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528D" w14:textId="77777777" w:rsidR="00F20088" w:rsidRDefault="00F20088">
      <w:pPr>
        <w:spacing w:line="500" w:lineRule="atLeast"/>
        <w:jc w:val="center"/>
        <w:divId w:val="438992326"/>
        <w:rPr>
          <w:rFonts w:ascii="黑体" w:eastAsia="黑体" w:hAnsi="黑体"/>
          <w:sz w:val="36"/>
          <w:szCs w:val="36"/>
        </w:rPr>
      </w:pPr>
      <w:r>
        <w:rPr>
          <w:rFonts w:ascii="黑体" w:eastAsia="黑体" w:hAnsi="黑体" w:hint="eastAsia"/>
          <w:sz w:val="36"/>
          <w:szCs w:val="36"/>
        </w:rPr>
        <w:t>广东省东莞市第二人民法院</w:t>
      </w:r>
    </w:p>
    <w:p w14:paraId="48C1A178" w14:textId="77777777" w:rsidR="00F20088" w:rsidRDefault="00F20088">
      <w:pPr>
        <w:spacing w:line="500" w:lineRule="atLeast"/>
        <w:jc w:val="center"/>
        <w:divId w:val="12292707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5C65EA" w14:textId="77777777" w:rsidR="00F20088" w:rsidRDefault="00F20088">
      <w:pPr>
        <w:spacing w:line="500" w:lineRule="atLeast"/>
        <w:jc w:val="right"/>
        <w:divId w:val="18437352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224</w:t>
      </w:r>
      <w:r>
        <w:rPr>
          <w:rFonts w:hint="eastAsia"/>
          <w:sz w:val="30"/>
          <w:szCs w:val="30"/>
        </w:rPr>
        <w:t>号</w:t>
      </w:r>
    </w:p>
    <w:p w14:paraId="3EBE9C5F" w14:textId="77777777" w:rsidR="00F20088" w:rsidRDefault="00F20088">
      <w:pPr>
        <w:spacing w:line="500" w:lineRule="atLeast"/>
        <w:ind w:firstLine="600"/>
        <w:divId w:val="635066717"/>
        <w:rPr>
          <w:rFonts w:hint="eastAsia"/>
          <w:sz w:val="30"/>
          <w:szCs w:val="30"/>
        </w:rPr>
      </w:pPr>
      <w:r>
        <w:rPr>
          <w:rFonts w:hint="eastAsia"/>
          <w:sz w:val="30"/>
          <w:szCs w:val="30"/>
        </w:rPr>
        <w:t>公诉机关广东省东莞市第二市区人民检察院。</w:t>
      </w:r>
    </w:p>
    <w:p w14:paraId="3181C49A" w14:textId="77777777" w:rsidR="00F20088" w:rsidRDefault="00F20088">
      <w:pPr>
        <w:spacing w:line="500" w:lineRule="atLeast"/>
        <w:ind w:firstLine="600"/>
        <w:divId w:val="1668897188"/>
        <w:rPr>
          <w:rFonts w:hint="eastAsia"/>
          <w:sz w:val="30"/>
          <w:szCs w:val="30"/>
        </w:rPr>
      </w:pPr>
      <w:r>
        <w:rPr>
          <w:rFonts w:hint="eastAsia"/>
          <w:sz w:val="30"/>
          <w:szCs w:val="30"/>
        </w:rPr>
        <w:t>被告人巫志标，男，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日出生，汉族，广东省东莞市人，大专文化，原系东莞市黄江镇党委委员、黄江镇引进公司经理，住东莞市。因犯贪污罪于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日被东莞市中级人民法院判处有期徒刑十年六个月，在东莞监狱服刑。现因涉嫌犯贪污罪于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日被立案侦查。</w:t>
      </w:r>
    </w:p>
    <w:p w14:paraId="5A60047C" w14:textId="77777777" w:rsidR="00F20088" w:rsidRDefault="00F20088">
      <w:pPr>
        <w:spacing w:line="500" w:lineRule="atLeast"/>
        <w:ind w:firstLine="600"/>
        <w:divId w:val="394279874"/>
        <w:rPr>
          <w:rFonts w:hint="eastAsia"/>
          <w:sz w:val="30"/>
          <w:szCs w:val="30"/>
        </w:rPr>
      </w:pPr>
      <w:r>
        <w:rPr>
          <w:rFonts w:hint="eastAsia"/>
          <w:sz w:val="30"/>
          <w:szCs w:val="30"/>
        </w:rPr>
        <w:t>辩护人吴建武、潘翔，均系广东闻彰律师事务所律师。</w:t>
      </w:r>
    </w:p>
    <w:p w14:paraId="30990042" w14:textId="77777777" w:rsidR="00F20088" w:rsidRDefault="00F20088">
      <w:pPr>
        <w:spacing w:line="500" w:lineRule="atLeast"/>
        <w:ind w:firstLine="600"/>
        <w:divId w:val="273025803"/>
        <w:rPr>
          <w:rFonts w:hint="eastAsia"/>
          <w:sz w:val="30"/>
          <w:szCs w:val="30"/>
        </w:rPr>
      </w:pPr>
      <w:r>
        <w:rPr>
          <w:rFonts w:hint="eastAsia"/>
          <w:sz w:val="30"/>
          <w:szCs w:val="30"/>
        </w:rPr>
        <w:t>东莞市第二市区人民检察院以东二区检诉刑诉〔</w:t>
      </w:r>
      <w:r>
        <w:rPr>
          <w:rFonts w:hint="eastAsia"/>
          <w:sz w:val="30"/>
          <w:szCs w:val="30"/>
        </w:rPr>
        <w:t>2016</w:t>
      </w:r>
      <w:r>
        <w:rPr>
          <w:rFonts w:hint="eastAsia"/>
          <w:sz w:val="30"/>
          <w:szCs w:val="30"/>
        </w:rPr>
        <w:t>〕</w:t>
      </w:r>
      <w:r>
        <w:rPr>
          <w:rFonts w:hint="eastAsia"/>
          <w:sz w:val="30"/>
          <w:szCs w:val="30"/>
        </w:rPr>
        <w:t>95</w:t>
      </w:r>
      <w:r>
        <w:rPr>
          <w:rFonts w:hint="eastAsia"/>
          <w:sz w:val="30"/>
          <w:szCs w:val="30"/>
        </w:rPr>
        <w:t>号起诉书指控被告人巫志标犯贪污罪，于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日公开开庭审理了本案。东莞市第二市区人民检察院指派检察员付萍出庭支持公诉，被告人巫志标及其辩护人吴建武、潘翔到庭参加诉讼。审理期间，公诉机关因需要补充侦查，先后于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11</w:t>
      </w:r>
      <w:r>
        <w:rPr>
          <w:rFonts w:hint="eastAsia"/>
          <w:sz w:val="30"/>
          <w:szCs w:val="30"/>
        </w:rPr>
        <w:t>日建议本院延期审理，并分别于同年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9</w:t>
      </w:r>
      <w:r>
        <w:rPr>
          <w:rFonts w:hint="eastAsia"/>
          <w:sz w:val="30"/>
          <w:szCs w:val="30"/>
        </w:rPr>
        <w:t>日建议本院恢复审理。经东莞市中级人民法院批准本案延长审理期限三个月。现已审理终结。</w:t>
      </w:r>
    </w:p>
    <w:p w14:paraId="78ABBD70" w14:textId="77777777" w:rsidR="00F20088" w:rsidRDefault="00F20088">
      <w:pPr>
        <w:spacing w:line="500" w:lineRule="atLeast"/>
        <w:ind w:firstLine="600"/>
        <w:divId w:val="756093655"/>
        <w:rPr>
          <w:rFonts w:hint="eastAsia"/>
          <w:sz w:val="30"/>
          <w:szCs w:val="30"/>
        </w:rPr>
      </w:pPr>
      <w:r>
        <w:rPr>
          <w:rFonts w:hint="eastAsia"/>
          <w:sz w:val="30"/>
          <w:szCs w:val="30"/>
        </w:rPr>
        <w:t>公诉机关指控称，昌达实业有限公司（下称昌达公司）是东莞市黄江镇政府出资于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日在香港注册成立的，该公司董事为被告人巫志标和李某，期间由巫志标具体分管该公司的业务。</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月左右，时任东莞市黄江镇党委书记的伦某（另案审理）欲将其观澜湖高尔夫球会卡升级为金卡，并将此事交给巫志标操作，后巫志标从其分管的昌达公司中支付了伦某高尔夫球会的升级费用港币</w:t>
      </w:r>
      <w:r>
        <w:rPr>
          <w:rFonts w:hint="eastAsia"/>
          <w:sz w:val="30"/>
          <w:szCs w:val="30"/>
        </w:rPr>
        <w:t>18</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月，伦某欲再次升级其观澜湖高尔夫球会卡（所需费用共计</w:t>
      </w:r>
      <w:r>
        <w:rPr>
          <w:rFonts w:hint="eastAsia"/>
          <w:sz w:val="30"/>
          <w:szCs w:val="30"/>
        </w:rPr>
        <w:lastRenderedPageBreak/>
        <w:t>54.2</w:t>
      </w:r>
      <w:r>
        <w:rPr>
          <w:rFonts w:hint="eastAsia"/>
          <w:sz w:val="30"/>
          <w:szCs w:val="30"/>
        </w:rPr>
        <w:t>万元），并将此事交给巫志标操作，后巫志标以现金形式支付了</w:t>
      </w:r>
      <w:r>
        <w:rPr>
          <w:rFonts w:hint="eastAsia"/>
          <w:sz w:val="30"/>
          <w:szCs w:val="30"/>
        </w:rPr>
        <w:t>14.2</w:t>
      </w:r>
      <w:r>
        <w:rPr>
          <w:rFonts w:hint="eastAsia"/>
          <w:sz w:val="30"/>
          <w:szCs w:val="30"/>
        </w:rPr>
        <w:t>万元、以支票形式支付了港币</w:t>
      </w:r>
      <w:r>
        <w:rPr>
          <w:rFonts w:hint="eastAsia"/>
          <w:sz w:val="30"/>
          <w:szCs w:val="30"/>
        </w:rPr>
        <w:t>421052.63</w:t>
      </w:r>
      <w:r>
        <w:rPr>
          <w:rFonts w:hint="eastAsia"/>
          <w:sz w:val="30"/>
          <w:szCs w:val="30"/>
        </w:rPr>
        <w:t>元（合计人民币</w:t>
      </w:r>
      <w:r>
        <w:rPr>
          <w:rFonts w:hint="eastAsia"/>
          <w:sz w:val="30"/>
          <w:szCs w:val="30"/>
        </w:rPr>
        <w:t>40</w:t>
      </w:r>
      <w:r>
        <w:rPr>
          <w:rFonts w:hint="eastAsia"/>
          <w:sz w:val="30"/>
          <w:szCs w:val="30"/>
        </w:rPr>
        <w:t>万元），上述费用由巫志标征得伦某同意后以接待费等名义从昌达公司账上支出。</w:t>
      </w:r>
    </w:p>
    <w:p w14:paraId="6F8F6D3E" w14:textId="77777777" w:rsidR="00F20088" w:rsidRDefault="00F20088">
      <w:pPr>
        <w:spacing w:line="500" w:lineRule="atLeast"/>
        <w:ind w:firstLine="600"/>
        <w:divId w:val="1650789594"/>
        <w:rPr>
          <w:rFonts w:hint="eastAsia"/>
          <w:sz w:val="30"/>
          <w:szCs w:val="30"/>
        </w:rPr>
      </w:pPr>
      <w:r>
        <w:rPr>
          <w:rFonts w:hint="eastAsia"/>
          <w:sz w:val="30"/>
          <w:szCs w:val="30"/>
        </w:rPr>
        <w:t>公诉机关并向法庭提交相关证据，据此认为被告人巫志标的行为已经触犯《中华人民共和国刑法》第三百八十二条的规定，构成贪污罪。提请本院依法惩处。</w:t>
      </w:r>
    </w:p>
    <w:p w14:paraId="6C5ED197" w14:textId="77777777" w:rsidR="00F20088" w:rsidRDefault="00F20088">
      <w:pPr>
        <w:spacing w:line="500" w:lineRule="atLeast"/>
        <w:ind w:firstLine="600"/>
        <w:divId w:val="36395961"/>
        <w:rPr>
          <w:rFonts w:hint="eastAsia"/>
          <w:sz w:val="30"/>
          <w:szCs w:val="30"/>
        </w:rPr>
      </w:pPr>
      <w:r>
        <w:rPr>
          <w:rFonts w:hint="eastAsia"/>
          <w:sz w:val="30"/>
          <w:szCs w:val="30"/>
        </w:rPr>
        <w:t>对公诉机关指控的犯罪事实，被告人巫志标基本没有异议，但是辩称</w:t>
      </w:r>
      <w:r>
        <w:rPr>
          <w:rFonts w:hint="eastAsia"/>
          <w:sz w:val="30"/>
          <w:szCs w:val="30"/>
        </w:rPr>
        <w:t>2004</w:t>
      </w:r>
      <w:r>
        <w:rPr>
          <w:rFonts w:hint="eastAsia"/>
          <w:sz w:val="30"/>
          <w:szCs w:val="30"/>
        </w:rPr>
        <w:t>年为同案人伦某升级高尔夫球会卡的</w:t>
      </w:r>
      <w:r>
        <w:rPr>
          <w:rFonts w:hint="eastAsia"/>
          <w:sz w:val="30"/>
          <w:szCs w:val="30"/>
        </w:rPr>
        <w:t>18</w:t>
      </w:r>
      <w:r>
        <w:rPr>
          <w:rFonts w:hint="eastAsia"/>
          <w:sz w:val="30"/>
          <w:szCs w:val="30"/>
        </w:rPr>
        <w:t>万元港币中有部分是其个人及企业家的出资；</w:t>
      </w:r>
      <w:r>
        <w:rPr>
          <w:rFonts w:hint="eastAsia"/>
          <w:sz w:val="30"/>
          <w:szCs w:val="30"/>
        </w:rPr>
        <w:t>2007</w:t>
      </w:r>
      <w:r>
        <w:rPr>
          <w:rFonts w:hint="eastAsia"/>
          <w:sz w:val="30"/>
          <w:szCs w:val="30"/>
        </w:rPr>
        <w:t>年再次为伦某升级高尔夫球会卡所支付的现金</w:t>
      </w:r>
      <w:r>
        <w:rPr>
          <w:rFonts w:hint="eastAsia"/>
          <w:sz w:val="30"/>
          <w:szCs w:val="30"/>
        </w:rPr>
        <w:t>14.2</w:t>
      </w:r>
      <w:r>
        <w:rPr>
          <w:rFonts w:hint="eastAsia"/>
          <w:sz w:val="30"/>
          <w:szCs w:val="30"/>
        </w:rPr>
        <w:t>万元，其中有</w:t>
      </w:r>
      <w:r>
        <w:rPr>
          <w:rFonts w:hint="eastAsia"/>
          <w:sz w:val="30"/>
          <w:szCs w:val="30"/>
        </w:rPr>
        <w:t>10</w:t>
      </w:r>
      <w:r>
        <w:rPr>
          <w:rFonts w:hint="eastAsia"/>
          <w:sz w:val="30"/>
          <w:szCs w:val="30"/>
        </w:rPr>
        <w:t>万元系其上一次被判刑的案件中所贪污的公款，还有</w:t>
      </w:r>
      <w:r>
        <w:rPr>
          <w:rFonts w:hint="eastAsia"/>
          <w:sz w:val="30"/>
          <w:szCs w:val="30"/>
        </w:rPr>
        <w:t>4.2</w:t>
      </w:r>
      <w:r>
        <w:rPr>
          <w:rFonts w:hint="eastAsia"/>
          <w:sz w:val="30"/>
          <w:szCs w:val="30"/>
        </w:rPr>
        <w:t>万元系其个人的资金。</w:t>
      </w:r>
    </w:p>
    <w:p w14:paraId="0C9B879E" w14:textId="77777777" w:rsidR="00F20088" w:rsidRDefault="00F20088">
      <w:pPr>
        <w:spacing w:line="500" w:lineRule="atLeast"/>
        <w:ind w:firstLine="600"/>
        <w:divId w:val="1529641510"/>
        <w:rPr>
          <w:rFonts w:hint="eastAsia"/>
          <w:sz w:val="30"/>
          <w:szCs w:val="30"/>
        </w:rPr>
      </w:pPr>
      <w:r>
        <w:rPr>
          <w:rFonts w:hint="eastAsia"/>
          <w:sz w:val="30"/>
          <w:szCs w:val="30"/>
        </w:rPr>
        <w:t>被告人巫志标的辩护人提出以下辩护意见：</w:t>
      </w:r>
      <w:r>
        <w:rPr>
          <w:rFonts w:hint="eastAsia"/>
          <w:sz w:val="30"/>
          <w:szCs w:val="30"/>
        </w:rPr>
        <w:t>1.</w:t>
      </w:r>
      <w:r>
        <w:rPr>
          <w:rFonts w:hint="eastAsia"/>
          <w:sz w:val="30"/>
          <w:szCs w:val="30"/>
        </w:rPr>
        <w:t>指控被告人巫志标使用公款</w:t>
      </w:r>
      <w:r>
        <w:rPr>
          <w:rFonts w:hint="eastAsia"/>
          <w:sz w:val="30"/>
          <w:szCs w:val="30"/>
        </w:rPr>
        <w:t>18</w:t>
      </w:r>
      <w:r>
        <w:rPr>
          <w:rFonts w:hint="eastAsia"/>
          <w:sz w:val="30"/>
          <w:szCs w:val="30"/>
        </w:rPr>
        <w:t>万元港币为伦某升级金卡尚有诸多疑点，证据尚未达到确实、充分的标准，不应认定该部分犯罪事实成立。首先，被告人对资金的来源、支付方式，在何处套取资金等方面的供述不一致。（</w:t>
      </w:r>
      <w:r>
        <w:rPr>
          <w:rFonts w:hint="eastAsia"/>
          <w:sz w:val="30"/>
          <w:szCs w:val="30"/>
        </w:rPr>
        <w:t>1</w:t>
      </w:r>
      <w:r>
        <w:rPr>
          <w:rFonts w:hint="eastAsia"/>
          <w:sz w:val="30"/>
          <w:szCs w:val="30"/>
        </w:rPr>
        <w:t>）关于资金来源，一开始说是港商和民营企业家赞助了部分，也有供述是昌达公司的资金，也供述是昌达、威华等公司的资金支付。（</w:t>
      </w:r>
      <w:r>
        <w:rPr>
          <w:rFonts w:hint="eastAsia"/>
          <w:sz w:val="30"/>
          <w:szCs w:val="30"/>
        </w:rPr>
        <w:t>2</w:t>
      </w:r>
      <w:r>
        <w:rPr>
          <w:rFonts w:hint="eastAsia"/>
          <w:sz w:val="30"/>
          <w:szCs w:val="30"/>
        </w:rPr>
        <w:t>）支付方式上，有“是用个人支票还是公司支票记不清楚了”的供述，而观澜高尔夫球会的回复资料证实是用转账方式一次性付清的。（</w:t>
      </w:r>
      <w:r>
        <w:rPr>
          <w:rFonts w:hint="eastAsia"/>
          <w:sz w:val="30"/>
          <w:szCs w:val="30"/>
        </w:rPr>
        <w:t>3</w:t>
      </w:r>
      <w:r>
        <w:rPr>
          <w:rFonts w:hint="eastAsia"/>
          <w:sz w:val="30"/>
          <w:szCs w:val="30"/>
        </w:rPr>
        <w:t>）控方指控是从昌达公司处套取资金，但是本案证据没有昌达公司关于该</w:t>
      </w:r>
      <w:r>
        <w:rPr>
          <w:rFonts w:hint="eastAsia"/>
          <w:sz w:val="30"/>
          <w:szCs w:val="30"/>
        </w:rPr>
        <w:t>18</w:t>
      </w:r>
      <w:r>
        <w:rPr>
          <w:rFonts w:hint="eastAsia"/>
          <w:sz w:val="30"/>
          <w:szCs w:val="30"/>
        </w:rPr>
        <w:t>万元支出的相关凭证。被告人还供述过从引进公司或威华公司套取资金。其次，本案没有收集和调取被告人使用</w:t>
      </w:r>
      <w:r>
        <w:rPr>
          <w:rFonts w:hint="eastAsia"/>
          <w:sz w:val="30"/>
          <w:szCs w:val="30"/>
        </w:rPr>
        <w:t>18</w:t>
      </w:r>
      <w:r>
        <w:rPr>
          <w:rFonts w:hint="eastAsia"/>
          <w:sz w:val="30"/>
          <w:szCs w:val="30"/>
        </w:rPr>
        <w:t>万港币用于支付伦某升级金卡的原始凭证（书证），属于缺乏直接客观证据相印证。没有收集和调取</w:t>
      </w:r>
      <w:r>
        <w:rPr>
          <w:rFonts w:hint="eastAsia"/>
          <w:sz w:val="30"/>
          <w:szCs w:val="30"/>
        </w:rPr>
        <w:t>18</w:t>
      </w:r>
      <w:r>
        <w:rPr>
          <w:rFonts w:hint="eastAsia"/>
          <w:sz w:val="30"/>
          <w:szCs w:val="30"/>
        </w:rPr>
        <w:t>万元港币的支票，也没有收集和调取该笔资金的出纳和支出凭据，以及将资金用于平账的接待证明单等。</w:t>
      </w:r>
      <w:r>
        <w:rPr>
          <w:rFonts w:hint="eastAsia"/>
          <w:sz w:val="30"/>
          <w:szCs w:val="30"/>
        </w:rPr>
        <w:t>2.</w:t>
      </w:r>
      <w:r>
        <w:rPr>
          <w:rFonts w:hint="eastAsia"/>
          <w:sz w:val="30"/>
          <w:szCs w:val="30"/>
        </w:rPr>
        <w:t>指控被告人巫志标为伦某升级钻石卡套取资金</w:t>
      </w:r>
      <w:r>
        <w:rPr>
          <w:rFonts w:hint="eastAsia"/>
          <w:sz w:val="30"/>
          <w:szCs w:val="30"/>
        </w:rPr>
        <w:t>54.2</w:t>
      </w:r>
      <w:r>
        <w:rPr>
          <w:rFonts w:hint="eastAsia"/>
          <w:sz w:val="30"/>
          <w:szCs w:val="30"/>
        </w:rPr>
        <w:t>万元存在疑点。根据证据显示出账凭证一张是</w:t>
      </w:r>
      <w:r>
        <w:rPr>
          <w:rFonts w:hint="eastAsia"/>
          <w:sz w:val="30"/>
          <w:szCs w:val="30"/>
        </w:rPr>
        <w:t>25</w:t>
      </w:r>
      <w:r>
        <w:rPr>
          <w:rFonts w:hint="eastAsia"/>
          <w:sz w:val="30"/>
          <w:szCs w:val="30"/>
        </w:rPr>
        <w:t>万元港币（伦某签名），另一张是</w:t>
      </w:r>
      <w:r>
        <w:rPr>
          <w:rFonts w:hint="eastAsia"/>
          <w:sz w:val="30"/>
          <w:szCs w:val="30"/>
        </w:rPr>
        <w:t>120</w:t>
      </w:r>
      <w:r>
        <w:rPr>
          <w:rFonts w:hint="eastAsia"/>
          <w:sz w:val="30"/>
          <w:szCs w:val="30"/>
        </w:rPr>
        <w:t>万元港币（由钱某签名）。其中</w:t>
      </w:r>
      <w:r>
        <w:rPr>
          <w:rFonts w:hint="eastAsia"/>
          <w:sz w:val="30"/>
          <w:szCs w:val="30"/>
        </w:rPr>
        <w:t>120</w:t>
      </w:r>
      <w:r>
        <w:rPr>
          <w:rFonts w:hint="eastAsia"/>
          <w:sz w:val="30"/>
          <w:szCs w:val="30"/>
        </w:rPr>
        <w:t>万港币是用于</w:t>
      </w:r>
      <w:r>
        <w:rPr>
          <w:rFonts w:hint="eastAsia"/>
          <w:sz w:val="30"/>
          <w:szCs w:val="30"/>
        </w:rPr>
        <w:t>2008</w:t>
      </w:r>
      <w:r>
        <w:rPr>
          <w:rFonts w:hint="eastAsia"/>
          <w:sz w:val="30"/>
          <w:szCs w:val="30"/>
        </w:rPr>
        <w:t>年春节慰问及领导班子成员访港交通等补贴费，</w:t>
      </w:r>
      <w:r>
        <w:rPr>
          <w:rFonts w:hint="eastAsia"/>
          <w:sz w:val="30"/>
          <w:szCs w:val="30"/>
        </w:rPr>
        <w:t>按照钱某的供述，领补贴的班子成员共</w:t>
      </w:r>
      <w:r>
        <w:rPr>
          <w:rFonts w:hint="eastAsia"/>
          <w:sz w:val="30"/>
          <w:szCs w:val="30"/>
        </w:rPr>
        <w:t>16</w:t>
      </w:r>
      <w:r>
        <w:rPr>
          <w:rFonts w:hint="eastAsia"/>
          <w:sz w:val="30"/>
          <w:szCs w:val="30"/>
        </w:rPr>
        <w:t>人每人</w:t>
      </w:r>
      <w:r>
        <w:rPr>
          <w:rFonts w:hint="eastAsia"/>
          <w:sz w:val="30"/>
          <w:szCs w:val="30"/>
        </w:rPr>
        <w:t>5</w:t>
      </w:r>
      <w:r>
        <w:rPr>
          <w:rFonts w:hint="eastAsia"/>
          <w:sz w:val="30"/>
          <w:szCs w:val="30"/>
        </w:rPr>
        <w:t>万元，另有退任的约</w:t>
      </w:r>
      <w:r>
        <w:rPr>
          <w:rFonts w:hint="eastAsia"/>
          <w:sz w:val="30"/>
          <w:szCs w:val="30"/>
        </w:rPr>
        <w:t>3</w:t>
      </w:r>
      <w:r>
        <w:rPr>
          <w:rFonts w:hint="eastAsia"/>
          <w:sz w:val="30"/>
          <w:szCs w:val="30"/>
        </w:rPr>
        <w:t>人是打折扣的。按照巫志标的供述，访港补贴标准为</w:t>
      </w:r>
      <w:r>
        <w:rPr>
          <w:rFonts w:hint="eastAsia"/>
          <w:sz w:val="30"/>
          <w:szCs w:val="30"/>
        </w:rPr>
        <w:t>3</w:t>
      </w:r>
      <w:r>
        <w:rPr>
          <w:rFonts w:hint="eastAsia"/>
          <w:sz w:val="30"/>
          <w:szCs w:val="30"/>
        </w:rPr>
        <w:t>万至</w:t>
      </w:r>
      <w:r>
        <w:rPr>
          <w:rFonts w:hint="eastAsia"/>
          <w:sz w:val="30"/>
          <w:szCs w:val="30"/>
        </w:rPr>
        <w:t>5</w:t>
      </w:r>
      <w:r>
        <w:rPr>
          <w:rFonts w:hint="eastAsia"/>
          <w:sz w:val="30"/>
          <w:szCs w:val="30"/>
        </w:rPr>
        <w:t>万元，即使打折扣的</w:t>
      </w:r>
      <w:r>
        <w:rPr>
          <w:rFonts w:hint="eastAsia"/>
          <w:sz w:val="30"/>
          <w:szCs w:val="30"/>
        </w:rPr>
        <w:t>3</w:t>
      </w:r>
      <w:r>
        <w:rPr>
          <w:rFonts w:hint="eastAsia"/>
          <w:sz w:val="30"/>
          <w:szCs w:val="30"/>
        </w:rPr>
        <w:t>人按照每人</w:t>
      </w:r>
      <w:r>
        <w:rPr>
          <w:rFonts w:hint="eastAsia"/>
          <w:sz w:val="30"/>
          <w:szCs w:val="30"/>
        </w:rPr>
        <w:t>3</w:t>
      </w:r>
      <w:r>
        <w:rPr>
          <w:rFonts w:hint="eastAsia"/>
          <w:sz w:val="30"/>
          <w:szCs w:val="30"/>
        </w:rPr>
        <w:t>万元计算，则访港补贴为</w:t>
      </w:r>
      <w:r>
        <w:rPr>
          <w:rFonts w:hint="eastAsia"/>
          <w:sz w:val="30"/>
          <w:szCs w:val="30"/>
        </w:rPr>
        <w:t>89</w:t>
      </w:r>
      <w:r>
        <w:rPr>
          <w:rFonts w:hint="eastAsia"/>
          <w:sz w:val="30"/>
          <w:szCs w:val="30"/>
        </w:rPr>
        <w:t>万元，仅余</w:t>
      </w:r>
      <w:r>
        <w:rPr>
          <w:rFonts w:hint="eastAsia"/>
          <w:sz w:val="30"/>
          <w:szCs w:val="30"/>
        </w:rPr>
        <w:t>31</w:t>
      </w:r>
      <w:r>
        <w:rPr>
          <w:rFonts w:hint="eastAsia"/>
          <w:sz w:val="30"/>
          <w:szCs w:val="30"/>
        </w:rPr>
        <w:t>万元港币，加上伦某签名的</w:t>
      </w:r>
      <w:r>
        <w:rPr>
          <w:rFonts w:hint="eastAsia"/>
          <w:sz w:val="30"/>
          <w:szCs w:val="30"/>
        </w:rPr>
        <w:t>25</w:t>
      </w:r>
      <w:r>
        <w:rPr>
          <w:rFonts w:hint="eastAsia"/>
          <w:sz w:val="30"/>
          <w:szCs w:val="30"/>
        </w:rPr>
        <w:t>万元港币共计</w:t>
      </w:r>
      <w:r>
        <w:rPr>
          <w:rFonts w:hint="eastAsia"/>
          <w:sz w:val="30"/>
          <w:szCs w:val="30"/>
        </w:rPr>
        <w:t>56</w:t>
      </w:r>
      <w:r>
        <w:rPr>
          <w:rFonts w:hint="eastAsia"/>
          <w:sz w:val="30"/>
          <w:szCs w:val="30"/>
        </w:rPr>
        <w:t>万元港币，折合人民币为</w:t>
      </w:r>
      <w:r>
        <w:rPr>
          <w:rFonts w:hint="eastAsia"/>
          <w:sz w:val="30"/>
          <w:szCs w:val="30"/>
        </w:rPr>
        <w:t>53.2</w:t>
      </w:r>
      <w:r>
        <w:rPr>
          <w:rFonts w:hint="eastAsia"/>
          <w:sz w:val="30"/>
          <w:szCs w:val="30"/>
        </w:rPr>
        <w:t>万元人民币，与指控数额</w:t>
      </w:r>
      <w:r>
        <w:rPr>
          <w:rFonts w:hint="eastAsia"/>
          <w:sz w:val="30"/>
          <w:szCs w:val="30"/>
        </w:rPr>
        <w:t>54.2</w:t>
      </w:r>
      <w:r>
        <w:rPr>
          <w:rFonts w:hint="eastAsia"/>
          <w:sz w:val="30"/>
          <w:szCs w:val="30"/>
        </w:rPr>
        <w:t>万元人民币存在的差额不应作为贪污数额。</w:t>
      </w:r>
      <w:r>
        <w:rPr>
          <w:rFonts w:hint="eastAsia"/>
          <w:sz w:val="30"/>
          <w:szCs w:val="30"/>
        </w:rPr>
        <w:t>3.</w:t>
      </w:r>
      <w:r>
        <w:rPr>
          <w:rFonts w:hint="eastAsia"/>
          <w:sz w:val="30"/>
          <w:szCs w:val="30"/>
        </w:rPr>
        <w:t>在量刑方面。（</w:t>
      </w:r>
      <w:r>
        <w:rPr>
          <w:rFonts w:hint="eastAsia"/>
          <w:sz w:val="30"/>
          <w:szCs w:val="30"/>
        </w:rPr>
        <w:t>1</w:t>
      </w:r>
      <w:r>
        <w:rPr>
          <w:rFonts w:hint="eastAsia"/>
          <w:sz w:val="30"/>
          <w:szCs w:val="30"/>
        </w:rPr>
        <w:t>）巫志标在共同犯罪中起到次要和辅助的作用，是从犯，应从轻或者减轻处罚。（</w:t>
      </w:r>
      <w:r>
        <w:rPr>
          <w:rFonts w:hint="eastAsia"/>
          <w:sz w:val="30"/>
          <w:szCs w:val="30"/>
        </w:rPr>
        <w:t>2</w:t>
      </w:r>
      <w:r>
        <w:rPr>
          <w:rFonts w:hint="eastAsia"/>
          <w:sz w:val="30"/>
          <w:szCs w:val="30"/>
        </w:rPr>
        <w:t>）巫志标能够如实供述自己及同案人的犯罪事实，认罪悔罪。（</w:t>
      </w:r>
      <w:r>
        <w:rPr>
          <w:rFonts w:hint="eastAsia"/>
          <w:sz w:val="30"/>
          <w:szCs w:val="30"/>
        </w:rPr>
        <w:t>3</w:t>
      </w:r>
      <w:r>
        <w:rPr>
          <w:rFonts w:hint="eastAsia"/>
          <w:sz w:val="30"/>
          <w:szCs w:val="30"/>
        </w:rPr>
        <w:t>）巫志标在服刑期间积极接受改造，多次获得嘉奖，并先后两次获得减刑裁定，减刑二年七个月。</w:t>
      </w:r>
    </w:p>
    <w:p w14:paraId="45AE7251" w14:textId="77777777" w:rsidR="00F20088" w:rsidRDefault="00F20088">
      <w:pPr>
        <w:spacing w:line="500" w:lineRule="atLeast"/>
        <w:ind w:firstLine="600"/>
        <w:divId w:val="510222854"/>
        <w:rPr>
          <w:rFonts w:hint="eastAsia"/>
          <w:sz w:val="30"/>
          <w:szCs w:val="30"/>
        </w:rPr>
      </w:pPr>
      <w:r>
        <w:rPr>
          <w:rFonts w:hint="eastAsia"/>
          <w:sz w:val="30"/>
          <w:szCs w:val="30"/>
        </w:rPr>
        <w:t>经审理查明，被告人巫志标</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年任中共黄江镇党委委员，</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年任黄江引进公司经理。其中，</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年负责外经工作，受镇政府的委派担任昌达实业有限公司、威华有限公司等三家由黄江镇政府出资在香港成立的公司的董事，全权负责上述公司的业务。</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月左右，时任东莞市黄江镇党委书记的伦某（另案审理）欲将其的观澜湖高尔夫球会卡升级为金卡，并将此事交给巫志标操作，后巫志标从其分管的上述公司中支付了伦某高尔夫球会的升级费用港币</w:t>
      </w:r>
      <w:r>
        <w:rPr>
          <w:rFonts w:hint="eastAsia"/>
          <w:sz w:val="30"/>
          <w:szCs w:val="30"/>
        </w:rPr>
        <w:t>18</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月，伦某欲再次升级其的观澜湖高尔夫球会卡（所需费用共计</w:t>
      </w:r>
      <w:r>
        <w:rPr>
          <w:rFonts w:hint="eastAsia"/>
          <w:sz w:val="30"/>
          <w:szCs w:val="30"/>
        </w:rPr>
        <w:t>54.2</w:t>
      </w:r>
      <w:r>
        <w:rPr>
          <w:rFonts w:hint="eastAsia"/>
          <w:sz w:val="30"/>
          <w:szCs w:val="30"/>
        </w:rPr>
        <w:t>万元），并将此事交给巫志标操作，后巫志标以现金形式支付了</w:t>
      </w:r>
      <w:r>
        <w:rPr>
          <w:rFonts w:hint="eastAsia"/>
          <w:sz w:val="30"/>
          <w:szCs w:val="30"/>
        </w:rPr>
        <w:t>14.2</w:t>
      </w:r>
      <w:r>
        <w:rPr>
          <w:rFonts w:hint="eastAsia"/>
          <w:sz w:val="30"/>
          <w:szCs w:val="30"/>
        </w:rPr>
        <w:t>万元、以支票形式支付了港币</w:t>
      </w:r>
      <w:r>
        <w:rPr>
          <w:rFonts w:hint="eastAsia"/>
          <w:sz w:val="30"/>
          <w:szCs w:val="30"/>
        </w:rPr>
        <w:t>421052.63</w:t>
      </w:r>
      <w:r>
        <w:rPr>
          <w:rFonts w:hint="eastAsia"/>
          <w:sz w:val="30"/>
          <w:szCs w:val="30"/>
        </w:rPr>
        <w:t>元（合计人民币</w:t>
      </w:r>
      <w:r>
        <w:rPr>
          <w:rFonts w:hint="eastAsia"/>
          <w:sz w:val="30"/>
          <w:szCs w:val="30"/>
        </w:rPr>
        <w:t>40</w:t>
      </w:r>
      <w:r>
        <w:rPr>
          <w:rFonts w:hint="eastAsia"/>
          <w:sz w:val="30"/>
          <w:szCs w:val="30"/>
        </w:rPr>
        <w:t>万元），上述费用由巫志标征得伦某同意后以接待费等名义从昌达公司账上支出。</w:t>
      </w:r>
    </w:p>
    <w:p w14:paraId="506476ED" w14:textId="77777777" w:rsidR="00F20088" w:rsidRDefault="00F20088">
      <w:pPr>
        <w:spacing w:line="500" w:lineRule="atLeast"/>
        <w:ind w:firstLine="600"/>
        <w:divId w:val="839349310"/>
        <w:rPr>
          <w:rFonts w:hint="eastAsia"/>
          <w:sz w:val="30"/>
          <w:szCs w:val="30"/>
        </w:rPr>
      </w:pPr>
      <w:r>
        <w:rPr>
          <w:rFonts w:hint="eastAsia"/>
          <w:sz w:val="30"/>
          <w:szCs w:val="30"/>
        </w:rPr>
        <w:t>以上事实，有经过当庭举证质证的到案经过、伦某的东莞观澜湖高尔夫球会金卡申请表、伦某的高尔夫球会特许钻石会员申请表，收到伦某升级钻石会员定金</w:t>
      </w:r>
      <w:r>
        <w:rPr>
          <w:rFonts w:hint="eastAsia"/>
          <w:sz w:val="30"/>
          <w:szCs w:val="30"/>
        </w:rPr>
        <w:t>6.2</w:t>
      </w:r>
      <w:r>
        <w:rPr>
          <w:rFonts w:hint="eastAsia"/>
          <w:sz w:val="30"/>
          <w:szCs w:val="30"/>
        </w:rPr>
        <w:t>万元的收据，中国银行（香港）支票，观澜湖高尔夫球会的复函，支出传票及支票，昌达实业有限公司的收据，中共黄江镇委办公室文件，昌达实业有限公司情况说明，黄江镇引进公司的情况说明，个人简历及履历表、干部任免表、干部履历表等，刑事判决书，证人曾某、李某、王某、钱某的证言，同案人伦某的供述，被告人巫志标的供述与辩解等证据予以证实，足以认定。</w:t>
      </w:r>
    </w:p>
    <w:p w14:paraId="39333259" w14:textId="77777777" w:rsidR="00F20088" w:rsidRDefault="00F20088">
      <w:pPr>
        <w:spacing w:line="500" w:lineRule="atLeast"/>
        <w:ind w:firstLine="600"/>
        <w:divId w:val="656374980"/>
        <w:rPr>
          <w:rFonts w:hint="eastAsia"/>
          <w:sz w:val="30"/>
          <w:szCs w:val="30"/>
        </w:rPr>
      </w:pPr>
      <w:r>
        <w:rPr>
          <w:rFonts w:hint="eastAsia"/>
          <w:sz w:val="30"/>
          <w:szCs w:val="30"/>
        </w:rPr>
        <w:t>关于被告人巫志标为伦某支付高尔夫球会金卡升级费用港币</w:t>
      </w:r>
      <w:r>
        <w:rPr>
          <w:rFonts w:hint="eastAsia"/>
          <w:sz w:val="30"/>
          <w:szCs w:val="30"/>
        </w:rPr>
        <w:t>18</w:t>
      </w:r>
      <w:r>
        <w:rPr>
          <w:rFonts w:hint="eastAsia"/>
          <w:sz w:val="30"/>
          <w:szCs w:val="30"/>
        </w:rPr>
        <w:t>万元的事实。</w:t>
      </w:r>
      <w:r>
        <w:rPr>
          <w:rFonts w:hint="eastAsia"/>
          <w:sz w:val="30"/>
          <w:szCs w:val="30"/>
        </w:rPr>
        <w:t>1.</w:t>
      </w:r>
      <w:r>
        <w:rPr>
          <w:rFonts w:hint="eastAsia"/>
          <w:sz w:val="30"/>
          <w:szCs w:val="30"/>
        </w:rPr>
        <w:t>关于该费用的来源。（</w:t>
      </w:r>
      <w:r>
        <w:rPr>
          <w:rFonts w:hint="eastAsia"/>
          <w:sz w:val="30"/>
          <w:szCs w:val="30"/>
        </w:rPr>
        <w:t>1</w:t>
      </w:r>
      <w:r>
        <w:rPr>
          <w:rFonts w:hint="eastAsia"/>
          <w:sz w:val="30"/>
          <w:szCs w:val="30"/>
        </w:rPr>
        <w:t>）经查，巫志标在侦查阶段的第一份讯问笔录称办理该卡的费用，一部分是从香港公司出的，一部分是黄江镇的港商、民营企业家给的。但是，巫志标此后在侦查阶段及审查起诉阶段所作的供述均稳定称，上述资金系从其管理的黄江镇政府在香港的公司中支出的。关于具体从其管理的哪一家公司支出，以及采取何种方式支出，因记忆的问题，其说法有不一致的地方，但是其均稳定称是从上述公司的公款中支出的。（</w:t>
      </w:r>
      <w:r>
        <w:rPr>
          <w:rFonts w:hint="eastAsia"/>
          <w:sz w:val="30"/>
          <w:szCs w:val="30"/>
        </w:rPr>
        <w:t>2</w:t>
      </w:r>
      <w:r>
        <w:rPr>
          <w:rFonts w:hint="eastAsia"/>
          <w:sz w:val="30"/>
          <w:szCs w:val="30"/>
        </w:rPr>
        <w:t>）关于是否存在部分资金系来自于港商、民营企业家的问题。被告人巫志标在侦查阶段的第二份笔录明确解释称，</w:t>
      </w:r>
      <w:r>
        <w:rPr>
          <w:rFonts w:hint="eastAsia"/>
          <w:sz w:val="30"/>
          <w:szCs w:val="30"/>
        </w:rPr>
        <w:t>2004</w:t>
      </w:r>
      <w:r>
        <w:rPr>
          <w:rFonts w:hint="eastAsia"/>
          <w:sz w:val="30"/>
          <w:szCs w:val="30"/>
        </w:rPr>
        <w:t>年一些港商、民营企业家在香港赞助了一些钱给黄江镇政府，这些赞助款列入了昌达实业公司的帐外收入，其在上次笔录称将其中的</w:t>
      </w:r>
      <w:r>
        <w:rPr>
          <w:rFonts w:hint="eastAsia"/>
          <w:sz w:val="30"/>
          <w:szCs w:val="30"/>
        </w:rPr>
        <w:t>10</w:t>
      </w:r>
      <w:r>
        <w:rPr>
          <w:rFonts w:hint="eastAsia"/>
          <w:sz w:val="30"/>
          <w:szCs w:val="30"/>
        </w:rPr>
        <w:t>万元帮伦某支付高尔夫球卡费用是记错了。（</w:t>
      </w:r>
      <w:r>
        <w:rPr>
          <w:rFonts w:hint="eastAsia"/>
          <w:sz w:val="30"/>
          <w:szCs w:val="30"/>
        </w:rPr>
        <w:t>3</w:t>
      </w:r>
      <w:r>
        <w:rPr>
          <w:rFonts w:hint="eastAsia"/>
          <w:sz w:val="30"/>
          <w:szCs w:val="30"/>
        </w:rPr>
        <w:t>）同案人伦某也供述称上述费用系从公款中支出的，巫志标在事后拿了相关的支出单据给其报销。此外，伦某也并未提及巫志标用港商、民营企业家赞助的钱为其升级高尔夫球会金卡的情况。</w:t>
      </w:r>
      <w:r>
        <w:rPr>
          <w:rFonts w:hint="eastAsia"/>
          <w:sz w:val="30"/>
          <w:szCs w:val="30"/>
        </w:rPr>
        <w:t>2.</w:t>
      </w:r>
      <w:r>
        <w:rPr>
          <w:rFonts w:hint="eastAsia"/>
          <w:sz w:val="30"/>
          <w:szCs w:val="30"/>
        </w:rPr>
        <w:t>关于支付的方式。被告人巫志标一开始称是通过其个人的银行卡转账支出，后又称是通过个人或公司支票支付。而观澜湖高尔夫球会出具的复函显示该笔费用是通过转账的方式一次性付清。但是</w:t>
      </w:r>
      <w:r>
        <w:rPr>
          <w:rFonts w:hint="eastAsia"/>
          <w:sz w:val="30"/>
          <w:szCs w:val="30"/>
        </w:rPr>
        <w:t>，被告人巫志标也称该笔费用系由其先垫付，后再利用其他方式从其经营的公司的公款支出。因此，支付该费用的方式不影响该案的定性。</w:t>
      </w:r>
      <w:r>
        <w:rPr>
          <w:rFonts w:hint="eastAsia"/>
          <w:sz w:val="30"/>
          <w:szCs w:val="30"/>
        </w:rPr>
        <w:t>3.</w:t>
      </w:r>
      <w:r>
        <w:rPr>
          <w:rFonts w:hint="eastAsia"/>
          <w:sz w:val="30"/>
          <w:szCs w:val="30"/>
        </w:rPr>
        <w:t>关于该费用的支出凭证，办案机关确实未能调取。由于案发时为</w:t>
      </w:r>
      <w:r>
        <w:rPr>
          <w:rFonts w:hint="eastAsia"/>
          <w:sz w:val="30"/>
          <w:szCs w:val="30"/>
        </w:rPr>
        <w:t>2004</w:t>
      </w:r>
      <w:r>
        <w:rPr>
          <w:rFonts w:hint="eastAsia"/>
          <w:sz w:val="30"/>
          <w:szCs w:val="30"/>
        </w:rPr>
        <w:t>年，距离立案侦查已逾十年之久，且案发时被告人巫志标管理的公司有多家，具体从哪一家公司的公款出账，巫志标本人也记忆不清，因此办案机关未能调取相应的支出凭据也系受制于客观条件。综上，虽然指控被告人巫志标和伦某贪污该笔费用的部分细节问题，因受制于时间久远等因素确实未能查明，但是考虑到巫志标在案发时实际管理着黄江镇政府在香港投资的多家公司以及为伦某支付了上述高尔夫球会金卡升级费等现实情况，且被告人巫志标在审前的稳定供述和同案人伦某的供述基本一致，可以证实被告人巫志标利用公款为伦某升级高尔夫球会金卡的事实。</w:t>
      </w:r>
    </w:p>
    <w:p w14:paraId="7C1F4869" w14:textId="77777777" w:rsidR="00F20088" w:rsidRDefault="00F20088">
      <w:pPr>
        <w:spacing w:line="500" w:lineRule="atLeast"/>
        <w:ind w:firstLine="600"/>
        <w:divId w:val="603002654"/>
        <w:rPr>
          <w:rFonts w:hint="eastAsia"/>
          <w:sz w:val="30"/>
          <w:szCs w:val="30"/>
        </w:rPr>
      </w:pPr>
      <w:r>
        <w:rPr>
          <w:rFonts w:hint="eastAsia"/>
          <w:sz w:val="30"/>
          <w:szCs w:val="30"/>
        </w:rPr>
        <w:t>关于被告人巫志标为伦某支付高尔夫球会特许钻石会员的升级费用港币</w:t>
      </w:r>
      <w:r>
        <w:rPr>
          <w:rFonts w:hint="eastAsia"/>
          <w:sz w:val="30"/>
          <w:szCs w:val="30"/>
        </w:rPr>
        <w:t>54.2</w:t>
      </w:r>
      <w:r>
        <w:rPr>
          <w:rFonts w:hint="eastAsia"/>
          <w:sz w:val="30"/>
          <w:szCs w:val="30"/>
        </w:rPr>
        <w:t>万元人民币的事实。经查，（</w:t>
      </w:r>
      <w:r>
        <w:rPr>
          <w:rFonts w:hint="eastAsia"/>
          <w:sz w:val="30"/>
          <w:szCs w:val="30"/>
        </w:rPr>
        <w:t>1</w:t>
      </w:r>
      <w:r>
        <w:rPr>
          <w:rFonts w:hint="eastAsia"/>
          <w:sz w:val="30"/>
          <w:szCs w:val="30"/>
        </w:rPr>
        <w:t>）根据被告人巫志标的供述、证人曾某的证言，以及支出传票、中国银行（香港）有限公司支票等书证，可以证实被告人巫志标确实从昌达公司账户以支票的形式支付了港币</w:t>
      </w:r>
      <w:r>
        <w:rPr>
          <w:rFonts w:hint="eastAsia"/>
          <w:sz w:val="30"/>
          <w:szCs w:val="30"/>
        </w:rPr>
        <w:t>421052.63</w:t>
      </w:r>
      <w:r>
        <w:rPr>
          <w:rFonts w:hint="eastAsia"/>
          <w:sz w:val="30"/>
          <w:szCs w:val="30"/>
        </w:rPr>
        <w:t>元。该笔费用毫无疑问系公款支出的。此外，巫志标还称其以个人资金先垫付了</w:t>
      </w:r>
      <w:r>
        <w:rPr>
          <w:rFonts w:hint="eastAsia"/>
          <w:sz w:val="30"/>
          <w:szCs w:val="30"/>
        </w:rPr>
        <w:t>14.2</w:t>
      </w:r>
      <w:r>
        <w:rPr>
          <w:rFonts w:hint="eastAsia"/>
          <w:sz w:val="30"/>
          <w:szCs w:val="30"/>
        </w:rPr>
        <w:t>万元人民币。（</w:t>
      </w:r>
      <w:r>
        <w:rPr>
          <w:rFonts w:hint="eastAsia"/>
          <w:sz w:val="30"/>
          <w:szCs w:val="30"/>
        </w:rPr>
        <w:t>2</w:t>
      </w:r>
      <w:r>
        <w:rPr>
          <w:rFonts w:hint="eastAsia"/>
          <w:sz w:val="30"/>
          <w:szCs w:val="30"/>
        </w:rPr>
        <w:t>）被告人巫志标在庭前的供述一直稳定称，上述</w:t>
      </w:r>
      <w:r>
        <w:rPr>
          <w:rFonts w:hint="eastAsia"/>
          <w:sz w:val="30"/>
          <w:szCs w:val="30"/>
        </w:rPr>
        <w:t>54.2</w:t>
      </w:r>
      <w:r>
        <w:rPr>
          <w:rFonts w:hint="eastAsia"/>
          <w:sz w:val="30"/>
          <w:szCs w:val="30"/>
        </w:rPr>
        <w:t>万元费用后来以接待费的名义从昌达公司的公款中套取现金，且巫志标也指认了上述两张支出的凭据，上述支出凭据的签名人伦某和钱某也确认上述费用确实系巫志标支出的。（</w:t>
      </w:r>
      <w:r>
        <w:rPr>
          <w:rFonts w:hint="eastAsia"/>
          <w:sz w:val="30"/>
          <w:szCs w:val="30"/>
        </w:rPr>
        <w:t>3</w:t>
      </w:r>
      <w:r>
        <w:rPr>
          <w:rFonts w:hint="eastAsia"/>
          <w:sz w:val="30"/>
          <w:szCs w:val="30"/>
        </w:rPr>
        <w:t>）关于辩护人所提到指控的数额可能存在</w:t>
      </w:r>
      <w:r>
        <w:rPr>
          <w:rFonts w:hint="eastAsia"/>
          <w:sz w:val="30"/>
          <w:szCs w:val="30"/>
        </w:rPr>
        <w:t>1</w:t>
      </w:r>
      <w:r>
        <w:rPr>
          <w:rFonts w:hint="eastAsia"/>
          <w:sz w:val="30"/>
          <w:szCs w:val="30"/>
        </w:rPr>
        <w:t>万元左右出入的问题，因为上述赃款系包括在其他费用中一并支出的，具有一定的隐蔽性，考虑到被告人巫志标在审前的供述明确称涉案款系以上述方式支出，且由于缺乏其他支出费用的明确计算标准，辩护人的计算也并不准确，辩护人关于指控的金额可能存在</w:t>
      </w:r>
      <w:r>
        <w:rPr>
          <w:rFonts w:hint="eastAsia"/>
          <w:sz w:val="30"/>
          <w:szCs w:val="30"/>
        </w:rPr>
        <w:t>1</w:t>
      </w:r>
      <w:r>
        <w:rPr>
          <w:rFonts w:hint="eastAsia"/>
          <w:sz w:val="30"/>
          <w:szCs w:val="30"/>
        </w:rPr>
        <w:t>万元误差的意见，本院不予采纳。（</w:t>
      </w:r>
      <w:r>
        <w:rPr>
          <w:rFonts w:hint="eastAsia"/>
          <w:sz w:val="30"/>
          <w:szCs w:val="30"/>
        </w:rPr>
        <w:t>4</w:t>
      </w:r>
      <w:r>
        <w:rPr>
          <w:rFonts w:hint="eastAsia"/>
          <w:sz w:val="30"/>
          <w:szCs w:val="30"/>
        </w:rPr>
        <w:t>）关于被告人巫志标在庭审时关于部分赃款系其此前已经被判刑的贪污案的赃款的辩解，经查被告人之前从未提出过该辩解意见，其本人没有提供可供核实的线索，也无其他证据可以证实该辩解是否真实，因此本院不予采纳。</w:t>
      </w:r>
    </w:p>
    <w:p w14:paraId="5729DA4E" w14:textId="77777777" w:rsidR="00F20088" w:rsidRDefault="00F20088">
      <w:pPr>
        <w:spacing w:line="500" w:lineRule="atLeast"/>
        <w:ind w:firstLine="600"/>
        <w:divId w:val="1573469206"/>
        <w:rPr>
          <w:rFonts w:hint="eastAsia"/>
          <w:sz w:val="30"/>
          <w:szCs w:val="30"/>
        </w:rPr>
      </w:pPr>
      <w:r>
        <w:rPr>
          <w:rFonts w:hint="eastAsia"/>
          <w:sz w:val="30"/>
          <w:szCs w:val="30"/>
        </w:rPr>
        <w:t>本院认为，被告人巫志标作为国家工作人员伙同他人利用职务上的便利非法占有公共财物，数额巨大，其行为已经构成贪污罪，依法应予惩处。公诉机关指控被告人巫志标犯贪污罪，事实清楚，证据确实、充分，罪名成立，本院予以支持。被告人巫志标关于本案部分案款系来自其个人及企业家的出资或其他案件款项的辩解意见，缺乏事实依据，本院不予采纳。辩护人关于指控被告人巫志标使用公款</w:t>
      </w:r>
      <w:r>
        <w:rPr>
          <w:rFonts w:hint="eastAsia"/>
          <w:sz w:val="30"/>
          <w:szCs w:val="30"/>
        </w:rPr>
        <w:t>18</w:t>
      </w:r>
      <w:r>
        <w:rPr>
          <w:rFonts w:hint="eastAsia"/>
          <w:sz w:val="30"/>
          <w:szCs w:val="30"/>
        </w:rPr>
        <w:t>万元港币为伦某升级高尔夫球会金卡的证据不足，以及指控被告人巫志标为伦某升级高尔夫球会钻石卡套取资金</w:t>
      </w:r>
      <w:r>
        <w:rPr>
          <w:rFonts w:hint="eastAsia"/>
          <w:sz w:val="30"/>
          <w:szCs w:val="30"/>
        </w:rPr>
        <w:t>54.2</w:t>
      </w:r>
      <w:r>
        <w:rPr>
          <w:rFonts w:hint="eastAsia"/>
          <w:sz w:val="30"/>
          <w:szCs w:val="30"/>
        </w:rPr>
        <w:t>万元存在疑点的辩护意见，缺乏事实依据，本院不予采纳。</w:t>
      </w:r>
    </w:p>
    <w:p w14:paraId="7BA8CD68" w14:textId="77777777" w:rsidR="00F20088" w:rsidRDefault="00F20088">
      <w:pPr>
        <w:spacing w:line="500" w:lineRule="atLeast"/>
        <w:ind w:firstLine="600"/>
        <w:divId w:val="743649024"/>
        <w:rPr>
          <w:rFonts w:hint="eastAsia"/>
          <w:sz w:val="30"/>
          <w:szCs w:val="30"/>
        </w:rPr>
      </w:pPr>
      <w:r>
        <w:rPr>
          <w:rFonts w:hint="eastAsia"/>
          <w:sz w:val="30"/>
          <w:szCs w:val="30"/>
        </w:rPr>
        <w:t>关于本案的量刑问题。（</w:t>
      </w:r>
      <w:r>
        <w:rPr>
          <w:rFonts w:hint="eastAsia"/>
          <w:sz w:val="30"/>
          <w:szCs w:val="30"/>
        </w:rPr>
        <w:t>1</w:t>
      </w:r>
      <w:r>
        <w:rPr>
          <w:rFonts w:hint="eastAsia"/>
          <w:sz w:val="30"/>
          <w:szCs w:val="30"/>
        </w:rPr>
        <w:t>）犯罪地位及作用。被告人巫志标利用其本人管理黄江镇政府在香港开办的公司的职权便利，使用公款为同案人伦某升级高尔夫球会会员卡，并直接全程经办了具体的犯罪行为，在共同犯罪中起到主要作用，是主犯，但是可以考虑到案款系被同案人伦某使用，其本人未能分赃的情况对其酌情从轻处罚。辩护人关于被告人巫志标系从犯的辩护意见，缺乏事实和法律依据，本院不予采纳。（</w:t>
      </w:r>
      <w:r>
        <w:rPr>
          <w:rFonts w:hint="eastAsia"/>
          <w:sz w:val="30"/>
          <w:szCs w:val="30"/>
        </w:rPr>
        <w:t>2</w:t>
      </w:r>
      <w:r>
        <w:rPr>
          <w:rFonts w:hint="eastAsia"/>
          <w:sz w:val="30"/>
          <w:szCs w:val="30"/>
        </w:rPr>
        <w:t>）认罪态度。被告人巫志标归案后能够如实供述罪行，但是其当庭的认罪态度一般，未能如实全面供述自己的罪行，鉴于其能交代主要的犯罪事实，可以酌情对其从轻处罚。（</w:t>
      </w:r>
      <w:r>
        <w:rPr>
          <w:rFonts w:hint="eastAsia"/>
          <w:sz w:val="30"/>
          <w:szCs w:val="30"/>
        </w:rPr>
        <w:t>3</w:t>
      </w:r>
      <w:r>
        <w:rPr>
          <w:rFonts w:hint="eastAsia"/>
          <w:sz w:val="30"/>
          <w:szCs w:val="30"/>
        </w:rPr>
        <w:t>）被告人在此前被判刑案件中的服刑期间，因表现良好二次被裁定减少刑期，但是该情节不应作为本案量刑的依据。</w:t>
      </w:r>
    </w:p>
    <w:p w14:paraId="15DCFE47" w14:textId="77777777" w:rsidR="00F20088" w:rsidRDefault="00F20088">
      <w:pPr>
        <w:spacing w:line="500" w:lineRule="atLeast"/>
        <w:ind w:firstLine="600"/>
        <w:divId w:val="714235365"/>
        <w:rPr>
          <w:rFonts w:hint="eastAsia"/>
          <w:sz w:val="30"/>
          <w:szCs w:val="30"/>
        </w:rPr>
      </w:pPr>
      <w:r>
        <w:rPr>
          <w:rFonts w:hint="eastAsia"/>
          <w:sz w:val="30"/>
          <w:szCs w:val="30"/>
        </w:rPr>
        <w:t>关于本案数罪并罚后的执行问题。经查，被告人巫志标曾因犯贪污罪于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日被羁押并被刑事拘留，</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日被东莞市中级人民法院判处有期徒刑十年六个月，并处没收财产</w:t>
      </w:r>
      <w:r>
        <w:rPr>
          <w:rFonts w:hint="eastAsia"/>
          <w:sz w:val="30"/>
          <w:szCs w:val="30"/>
        </w:rPr>
        <w:t>10</w:t>
      </w:r>
      <w:r>
        <w:rPr>
          <w:rFonts w:hint="eastAsia"/>
          <w:sz w:val="30"/>
          <w:szCs w:val="30"/>
        </w:rPr>
        <w:t>万元（该财产刑已经执行完毕）。服刑期间，被告人巫志标于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分别被东莞市中级人民法院裁定减刑有期徒刑一年八个月和十一个月。本案系被告人巫志标在上述判决宣判以后，刑罚执行完毕以前，又新发现的遗漏罪行，依法应当数罪并罚，但经减刑裁定减去的刑期不计入已经执行的刑期。</w:t>
      </w:r>
    </w:p>
    <w:p w14:paraId="5A13A80F" w14:textId="77777777" w:rsidR="00F20088" w:rsidRDefault="00F20088">
      <w:pPr>
        <w:spacing w:line="500" w:lineRule="atLeast"/>
        <w:ind w:firstLine="600"/>
        <w:divId w:val="1001851493"/>
        <w:rPr>
          <w:rFonts w:hint="eastAsia"/>
          <w:sz w:val="30"/>
          <w:szCs w:val="30"/>
        </w:rPr>
      </w:pPr>
      <w:r>
        <w:rPr>
          <w:rFonts w:hint="eastAsia"/>
          <w:sz w:val="30"/>
          <w:szCs w:val="30"/>
        </w:rPr>
        <w:t>依照《中华人民共和国刑法》第三百八十二条第一款、第三百八十三条第一款第（二）项、第五十三条第一款、第六十九条第一款、第三款、第七十条、第十二条第一款的规定，判决如下：</w:t>
      </w:r>
    </w:p>
    <w:p w14:paraId="3F231F1E" w14:textId="77777777" w:rsidR="00F20088" w:rsidRDefault="00F20088">
      <w:pPr>
        <w:spacing w:line="500" w:lineRule="atLeast"/>
        <w:ind w:firstLine="600"/>
        <w:divId w:val="1361668519"/>
        <w:rPr>
          <w:rFonts w:hint="eastAsia"/>
          <w:sz w:val="30"/>
          <w:szCs w:val="30"/>
        </w:rPr>
      </w:pPr>
      <w:r>
        <w:rPr>
          <w:rFonts w:hint="eastAsia"/>
          <w:sz w:val="30"/>
          <w:szCs w:val="30"/>
        </w:rPr>
        <w:t>被告人巫志标犯贪污罪，判处有期徒刑三年六个月，并处没收财产</w:t>
      </w:r>
      <w:r>
        <w:rPr>
          <w:rFonts w:hint="eastAsia"/>
          <w:sz w:val="30"/>
          <w:szCs w:val="30"/>
        </w:rPr>
        <w:t>20</w:t>
      </w:r>
      <w:r>
        <w:rPr>
          <w:rFonts w:hint="eastAsia"/>
          <w:sz w:val="30"/>
          <w:szCs w:val="30"/>
        </w:rPr>
        <w:t>万元。加上前判决判处的有期徒刑十年六个月，总和刑期十四年，并处没收财产</w:t>
      </w:r>
      <w:r>
        <w:rPr>
          <w:rFonts w:hint="eastAsia"/>
          <w:sz w:val="30"/>
          <w:szCs w:val="30"/>
        </w:rPr>
        <w:t>20</w:t>
      </w:r>
      <w:r>
        <w:rPr>
          <w:rFonts w:hint="eastAsia"/>
          <w:sz w:val="30"/>
          <w:szCs w:val="30"/>
        </w:rPr>
        <w:t>万元。数罪并罚，决定执行有期徒刑十二年，并处没收财产</w:t>
      </w:r>
      <w:r>
        <w:rPr>
          <w:rFonts w:hint="eastAsia"/>
          <w:sz w:val="30"/>
          <w:szCs w:val="30"/>
        </w:rPr>
        <w:t>20</w:t>
      </w:r>
      <w:r>
        <w:rPr>
          <w:rFonts w:hint="eastAsia"/>
          <w:sz w:val="30"/>
          <w:szCs w:val="30"/>
        </w:rPr>
        <w:t>万元。</w:t>
      </w:r>
    </w:p>
    <w:p w14:paraId="416D894E" w14:textId="77777777" w:rsidR="00F20088" w:rsidRDefault="00F20088">
      <w:pPr>
        <w:spacing w:line="500" w:lineRule="atLeast"/>
        <w:ind w:firstLine="600"/>
        <w:divId w:val="1602838885"/>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日止。没收财产自判决生效后一个月内一次性向本院交纳，上缴国库）。</w:t>
      </w:r>
    </w:p>
    <w:p w14:paraId="22395326" w14:textId="77777777" w:rsidR="00F20088" w:rsidRDefault="00F20088">
      <w:pPr>
        <w:spacing w:line="500" w:lineRule="atLeast"/>
        <w:ind w:firstLine="600"/>
        <w:divId w:val="2097364567"/>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0C379C2B" w14:textId="77777777" w:rsidR="00F20088" w:rsidRDefault="00F20088">
      <w:pPr>
        <w:spacing w:line="500" w:lineRule="atLeast"/>
        <w:jc w:val="right"/>
        <w:divId w:val="542714059"/>
        <w:rPr>
          <w:rFonts w:hint="eastAsia"/>
          <w:sz w:val="30"/>
          <w:szCs w:val="30"/>
        </w:rPr>
      </w:pPr>
      <w:r>
        <w:rPr>
          <w:rFonts w:hint="eastAsia"/>
          <w:sz w:val="30"/>
          <w:szCs w:val="30"/>
        </w:rPr>
        <w:t>审　判　长　　王明泉</w:t>
      </w:r>
    </w:p>
    <w:p w14:paraId="4C6EDC69" w14:textId="77777777" w:rsidR="00F20088" w:rsidRDefault="00F20088">
      <w:pPr>
        <w:spacing w:line="500" w:lineRule="atLeast"/>
        <w:jc w:val="right"/>
        <w:divId w:val="384183485"/>
        <w:rPr>
          <w:rFonts w:hint="eastAsia"/>
          <w:sz w:val="30"/>
          <w:szCs w:val="30"/>
        </w:rPr>
      </w:pPr>
      <w:r>
        <w:rPr>
          <w:rFonts w:hint="eastAsia"/>
          <w:sz w:val="30"/>
          <w:szCs w:val="30"/>
        </w:rPr>
        <w:t>审　判　员　　李年富</w:t>
      </w:r>
    </w:p>
    <w:p w14:paraId="540A8A3A" w14:textId="77777777" w:rsidR="00F20088" w:rsidRDefault="00F20088">
      <w:pPr>
        <w:spacing w:line="500" w:lineRule="atLeast"/>
        <w:jc w:val="right"/>
        <w:divId w:val="1858998795"/>
        <w:rPr>
          <w:rFonts w:hint="eastAsia"/>
          <w:sz w:val="30"/>
          <w:szCs w:val="30"/>
        </w:rPr>
      </w:pPr>
      <w:r>
        <w:rPr>
          <w:rFonts w:hint="eastAsia"/>
          <w:sz w:val="30"/>
          <w:szCs w:val="30"/>
        </w:rPr>
        <w:t>人民陪审员　　方燕婷</w:t>
      </w:r>
    </w:p>
    <w:p w14:paraId="3365A3FE" w14:textId="77777777" w:rsidR="00F20088" w:rsidRDefault="00F20088">
      <w:pPr>
        <w:spacing w:line="500" w:lineRule="atLeast"/>
        <w:jc w:val="right"/>
        <w:divId w:val="1019817330"/>
        <w:rPr>
          <w:rFonts w:hint="eastAsia"/>
          <w:sz w:val="30"/>
          <w:szCs w:val="30"/>
        </w:rPr>
      </w:pPr>
      <w:r>
        <w:rPr>
          <w:rFonts w:hint="eastAsia"/>
          <w:sz w:val="30"/>
          <w:szCs w:val="30"/>
        </w:rPr>
        <w:t>二〇一七年三月九日</w:t>
      </w:r>
    </w:p>
    <w:p w14:paraId="5D5127B4" w14:textId="77777777" w:rsidR="00F20088" w:rsidRDefault="00F20088">
      <w:pPr>
        <w:spacing w:line="500" w:lineRule="atLeast"/>
        <w:jc w:val="right"/>
        <w:divId w:val="1952468528"/>
        <w:rPr>
          <w:rFonts w:hint="eastAsia"/>
          <w:sz w:val="30"/>
          <w:szCs w:val="30"/>
        </w:rPr>
      </w:pPr>
      <w:r>
        <w:rPr>
          <w:rFonts w:hint="eastAsia"/>
          <w:sz w:val="30"/>
          <w:szCs w:val="30"/>
        </w:rPr>
        <w:t>书　记　员　　李　政</w:t>
      </w:r>
    </w:p>
    <w:p w14:paraId="0D6D1BD4" w14:textId="77777777" w:rsidR="00F20088" w:rsidRDefault="00F20088">
      <w:pPr>
        <w:spacing w:line="500" w:lineRule="atLeast"/>
        <w:ind w:firstLine="600"/>
        <w:divId w:val="591623999"/>
        <w:rPr>
          <w:rFonts w:hint="eastAsia"/>
          <w:sz w:val="30"/>
          <w:szCs w:val="30"/>
        </w:rPr>
      </w:pPr>
      <w:r>
        <w:rPr>
          <w:rFonts w:hint="eastAsia"/>
          <w:sz w:val="30"/>
          <w:szCs w:val="30"/>
        </w:rPr>
        <w:t>陈意祥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34905" w14:textId="77777777" w:rsidR="00700B94" w:rsidRDefault="00700B94" w:rsidP="00700B94">
      <w:pPr>
        <w:rPr>
          <w:rFonts w:hint="eastAsia"/>
        </w:rPr>
      </w:pPr>
      <w:r>
        <w:separator/>
      </w:r>
    </w:p>
  </w:endnote>
  <w:endnote w:type="continuationSeparator" w:id="0">
    <w:p w14:paraId="74F201AB" w14:textId="77777777" w:rsidR="00700B94" w:rsidRDefault="00700B94" w:rsidP="00700B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1B02" w14:textId="77777777" w:rsidR="00700B94" w:rsidRDefault="00700B94" w:rsidP="00700B94">
      <w:pPr>
        <w:rPr>
          <w:rFonts w:hint="eastAsia"/>
        </w:rPr>
      </w:pPr>
      <w:r>
        <w:separator/>
      </w:r>
    </w:p>
  </w:footnote>
  <w:footnote w:type="continuationSeparator" w:id="0">
    <w:p w14:paraId="17A5E89F" w14:textId="77777777" w:rsidR="00700B94" w:rsidRDefault="00700B94" w:rsidP="00700B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0B94"/>
    <w:rsid w:val="00700B94"/>
    <w:rsid w:val="00A23C24"/>
    <w:rsid w:val="00F20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314C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0B94"/>
    <w:pPr>
      <w:tabs>
        <w:tab w:val="center" w:pos="4153"/>
        <w:tab w:val="right" w:pos="8306"/>
      </w:tabs>
      <w:snapToGrid w:val="0"/>
      <w:jc w:val="center"/>
    </w:pPr>
    <w:rPr>
      <w:sz w:val="18"/>
      <w:szCs w:val="18"/>
    </w:rPr>
  </w:style>
  <w:style w:type="character" w:customStyle="1" w:styleId="a4">
    <w:name w:val="页眉 字符"/>
    <w:basedOn w:val="a0"/>
    <w:link w:val="a3"/>
    <w:uiPriority w:val="99"/>
    <w:rsid w:val="00700B94"/>
    <w:rPr>
      <w:rFonts w:ascii="宋体" w:eastAsia="宋体" w:hAnsi="宋体" w:cs="宋体"/>
      <w:sz w:val="18"/>
      <w:szCs w:val="18"/>
    </w:rPr>
  </w:style>
  <w:style w:type="paragraph" w:styleId="a5">
    <w:name w:val="footer"/>
    <w:basedOn w:val="a"/>
    <w:link w:val="a6"/>
    <w:uiPriority w:val="99"/>
    <w:unhideWhenUsed/>
    <w:rsid w:val="00700B94"/>
    <w:pPr>
      <w:tabs>
        <w:tab w:val="center" w:pos="4153"/>
        <w:tab w:val="right" w:pos="8306"/>
      </w:tabs>
      <w:snapToGrid w:val="0"/>
    </w:pPr>
    <w:rPr>
      <w:sz w:val="18"/>
      <w:szCs w:val="18"/>
    </w:rPr>
  </w:style>
  <w:style w:type="character" w:customStyle="1" w:styleId="a6">
    <w:name w:val="页脚 字符"/>
    <w:basedOn w:val="a0"/>
    <w:link w:val="a5"/>
    <w:uiPriority w:val="99"/>
    <w:rsid w:val="00700B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5961">
      <w:marLeft w:val="0"/>
      <w:marRight w:val="0"/>
      <w:marTop w:val="10"/>
      <w:marBottom w:val="10"/>
      <w:divBdr>
        <w:top w:val="none" w:sz="0" w:space="0" w:color="auto"/>
        <w:left w:val="none" w:sz="0" w:space="0" w:color="auto"/>
        <w:bottom w:val="none" w:sz="0" w:space="0" w:color="auto"/>
        <w:right w:val="none" w:sz="0" w:space="0" w:color="auto"/>
      </w:divBdr>
    </w:div>
    <w:div w:id="273025803">
      <w:marLeft w:val="0"/>
      <w:marRight w:val="0"/>
      <w:marTop w:val="10"/>
      <w:marBottom w:val="10"/>
      <w:divBdr>
        <w:top w:val="none" w:sz="0" w:space="0" w:color="auto"/>
        <w:left w:val="none" w:sz="0" w:space="0" w:color="auto"/>
        <w:bottom w:val="none" w:sz="0" w:space="0" w:color="auto"/>
        <w:right w:val="none" w:sz="0" w:space="0" w:color="auto"/>
      </w:divBdr>
    </w:div>
    <w:div w:id="384183485">
      <w:marLeft w:val="0"/>
      <w:marRight w:val="720"/>
      <w:marTop w:val="10"/>
      <w:marBottom w:val="10"/>
      <w:divBdr>
        <w:top w:val="none" w:sz="0" w:space="0" w:color="auto"/>
        <w:left w:val="none" w:sz="0" w:space="0" w:color="auto"/>
        <w:bottom w:val="none" w:sz="0" w:space="0" w:color="auto"/>
        <w:right w:val="none" w:sz="0" w:space="0" w:color="auto"/>
      </w:divBdr>
    </w:div>
    <w:div w:id="394279874">
      <w:marLeft w:val="0"/>
      <w:marRight w:val="0"/>
      <w:marTop w:val="10"/>
      <w:marBottom w:val="10"/>
      <w:divBdr>
        <w:top w:val="none" w:sz="0" w:space="0" w:color="auto"/>
        <w:left w:val="none" w:sz="0" w:space="0" w:color="auto"/>
        <w:bottom w:val="none" w:sz="0" w:space="0" w:color="auto"/>
        <w:right w:val="none" w:sz="0" w:space="0" w:color="auto"/>
      </w:divBdr>
    </w:div>
    <w:div w:id="438992326">
      <w:marLeft w:val="0"/>
      <w:marRight w:val="0"/>
      <w:marTop w:val="10"/>
      <w:marBottom w:val="10"/>
      <w:divBdr>
        <w:top w:val="none" w:sz="0" w:space="0" w:color="auto"/>
        <w:left w:val="none" w:sz="0" w:space="0" w:color="auto"/>
        <w:bottom w:val="none" w:sz="0" w:space="0" w:color="auto"/>
        <w:right w:val="none" w:sz="0" w:space="0" w:color="auto"/>
      </w:divBdr>
    </w:div>
    <w:div w:id="510222854">
      <w:marLeft w:val="0"/>
      <w:marRight w:val="0"/>
      <w:marTop w:val="10"/>
      <w:marBottom w:val="10"/>
      <w:divBdr>
        <w:top w:val="none" w:sz="0" w:space="0" w:color="auto"/>
        <w:left w:val="none" w:sz="0" w:space="0" w:color="auto"/>
        <w:bottom w:val="none" w:sz="0" w:space="0" w:color="auto"/>
        <w:right w:val="none" w:sz="0" w:space="0" w:color="auto"/>
      </w:divBdr>
    </w:div>
    <w:div w:id="542714059">
      <w:marLeft w:val="0"/>
      <w:marRight w:val="720"/>
      <w:marTop w:val="10"/>
      <w:marBottom w:val="10"/>
      <w:divBdr>
        <w:top w:val="none" w:sz="0" w:space="0" w:color="auto"/>
        <w:left w:val="none" w:sz="0" w:space="0" w:color="auto"/>
        <w:bottom w:val="none" w:sz="0" w:space="0" w:color="auto"/>
        <w:right w:val="none" w:sz="0" w:space="0" w:color="auto"/>
      </w:divBdr>
    </w:div>
    <w:div w:id="591623999">
      <w:marLeft w:val="0"/>
      <w:marRight w:val="0"/>
      <w:marTop w:val="10"/>
      <w:marBottom w:val="10"/>
      <w:divBdr>
        <w:top w:val="none" w:sz="0" w:space="0" w:color="auto"/>
        <w:left w:val="none" w:sz="0" w:space="0" w:color="auto"/>
        <w:bottom w:val="none" w:sz="0" w:space="0" w:color="auto"/>
        <w:right w:val="none" w:sz="0" w:space="0" w:color="auto"/>
      </w:divBdr>
    </w:div>
    <w:div w:id="603002654">
      <w:marLeft w:val="0"/>
      <w:marRight w:val="0"/>
      <w:marTop w:val="10"/>
      <w:marBottom w:val="10"/>
      <w:divBdr>
        <w:top w:val="none" w:sz="0" w:space="0" w:color="auto"/>
        <w:left w:val="none" w:sz="0" w:space="0" w:color="auto"/>
        <w:bottom w:val="none" w:sz="0" w:space="0" w:color="auto"/>
        <w:right w:val="none" w:sz="0" w:space="0" w:color="auto"/>
      </w:divBdr>
    </w:div>
    <w:div w:id="635066717">
      <w:marLeft w:val="0"/>
      <w:marRight w:val="0"/>
      <w:marTop w:val="10"/>
      <w:marBottom w:val="10"/>
      <w:divBdr>
        <w:top w:val="none" w:sz="0" w:space="0" w:color="auto"/>
        <w:left w:val="none" w:sz="0" w:space="0" w:color="auto"/>
        <w:bottom w:val="none" w:sz="0" w:space="0" w:color="auto"/>
        <w:right w:val="none" w:sz="0" w:space="0" w:color="auto"/>
      </w:divBdr>
    </w:div>
    <w:div w:id="656374980">
      <w:marLeft w:val="0"/>
      <w:marRight w:val="0"/>
      <w:marTop w:val="10"/>
      <w:marBottom w:val="10"/>
      <w:divBdr>
        <w:top w:val="none" w:sz="0" w:space="0" w:color="auto"/>
        <w:left w:val="none" w:sz="0" w:space="0" w:color="auto"/>
        <w:bottom w:val="none" w:sz="0" w:space="0" w:color="auto"/>
        <w:right w:val="none" w:sz="0" w:space="0" w:color="auto"/>
      </w:divBdr>
    </w:div>
    <w:div w:id="714235365">
      <w:marLeft w:val="0"/>
      <w:marRight w:val="0"/>
      <w:marTop w:val="10"/>
      <w:marBottom w:val="10"/>
      <w:divBdr>
        <w:top w:val="none" w:sz="0" w:space="0" w:color="auto"/>
        <w:left w:val="none" w:sz="0" w:space="0" w:color="auto"/>
        <w:bottom w:val="none" w:sz="0" w:space="0" w:color="auto"/>
        <w:right w:val="none" w:sz="0" w:space="0" w:color="auto"/>
      </w:divBdr>
    </w:div>
    <w:div w:id="743649024">
      <w:marLeft w:val="0"/>
      <w:marRight w:val="0"/>
      <w:marTop w:val="10"/>
      <w:marBottom w:val="10"/>
      <w:divBdr>
        <w:top w:val="none" w:sz="0" w:space="0" w:color="auto"/>
        <w:left w:val="none" w:sz="0" w:space="0" w:color="auto"/>
        <w:bottom w:val="none" w:sz="0" w:space="0" w:color="auto"/>
        <w:right w:val="none" w:sz="0" w:space="0" w:color="auto"/>
      </w:divBdr>
    </w:div>
    <w:div w:id="756093655">
      <w:marLeft w:val="0"/>
      <w:marRight w:val="0"/>
      <w:marTop w:val="10"/>
      <w:marBottom w:val="10"/>
      <w:divBdr>
        <w:top w:val="none" w:sz="0" w:space="0" w:color="auto"/>
        <w:left w:val="none" w:sz="0" w:space="0" w:color="auto"/>
        <w:bottom w:val="none" w:sz="0" w:space="0" w:color="auto"/>
        <w:right w:val="none" w:sz="0" w:space="0" w:color="auto"/>
      </w:divBdr>
    </w:div>
    <w:div w:id="839349310">
      <w:marLeft w:val="0"/>
      <w:marRight w:val="0"/>
      <w:marTop w:val="10"/>
      <w:marBottom w:val="10"/>
      <w:divBdr>
        <w:top w:val="none" w:sz="0" w:space="0" w:color="auto"/>
        <w:left w:val="none" w:sz="0" w:space="0" w:color="auto"/>
        <w:bottom w:val="none" w:sz="0" w:space="0" w:color="auto"/>
        <w:right w:val="none" w:sz="0" w:space="0" w:color="auto"/>
      </w:divBdr>
    </w:div>
    <w:div w:id="1001851493">
      <w:marLeft w:val="0"/>
      <w:marRight w:val="0"/>
      <w:marTop w:val="10"/>
      <w:marBottom w:val="10"/>
      <w:divBdr>
        <w:top w:val="none" w:sz="0" w:space="0" w:color="auto"/>
        <w:left w:val="none" w:sz="0" w:space="0" w:color="auto"/>
        <w:bottom w:val="none" w:sz="0" w:space="0" w:color="auto"/>
        <w:right w:val="none" w:sz="0" w:space="0" w:color="auto"/>
      </w:divBdr>
    </w:div>
    <w:div w:id="1019817330">
      <w:marLeft w:val="0"/>
      <w:marRight w:val="720"/>
      <w:marTop w:val="10"/>
      <w:marBottom w:val="10"/>
      <w:divBdr>
        <w:top w:val="none" w:sz="0" w:space="0" w:color="auto"/>
        <w:left w:val="none" w:sz="0" w:space="0" w:color="auto"/>
        <w:bottom w:val="none" w:sz="0" w:space="0" w:color="auto"/>
        <w:right w:val="none" w:sz="0" w:space="0" w:color="auto"/>
      </w:divBdr>
    </w:div>
    <w:div w:id="1229270756">
      <w:marLeft w:val="0"/>
      <w:marRight w:val="0"/>
      <w:marTop w:val="10"/>
      <w:marBottom w:val="10"/>
      <w:divBdr>
        <w:top w:val="none" w:sz="0" w:space="0" w:color="auto"/>
        <w:left w:val="none" w:sz="0" w:space="0" w:color="auto"/>
        <w:bottom w:val="none" w:sz="0" w:space="0" w:color="auto"/>
        <w:right w:val="none" w:sz="0" w:space="0" w:color="auto"/>
      </w:divBdr>
    </w:div>
    <w:div w:id="1361668519">
      <w:marLeft w:val="0"/>
      <w:marRight w:val="0"/>
      <w:marTop w:val="10"/>
      <w:marBottom w:val="10"/>
      <w:divBdr>
        <w:top w:val="none" w:sz="0" w:space="0" w:color="auto"/>
        <w:left w:val="none" w:sz="0" w:space="0" w:color="auto"/>
        <w:bottom w:val="none" w:sz="0" w:space="0" w:color="auto"/>
        <w:right w:val="none" w:sz="0" w:space="0" w:color="auto"/>
      </w:divBdr>
    </w:div>
    <w:div w:id="1529641510">
      <w:marLeft w:val="0"/>
      <w:marRight w:val="0"/>
      <w:marTop w:val="10"/>
      <w:marBottom w:val="10"/>
      <w:divBdr>
        <w:top w:val="none" w:sz="0" w:space="0" w:color="auto"/>
        <w:left w:val="none" w:sz="0" w:space="0" w:color="auto"/>
        <w:bottom w:val="none" w:sz="0" w:space="0" w:color="auto"/>
        <w:right w:val="none" w:sz="0" w:space="0" w:color="auto"/>
      </w:divBdr>
    </w:div>
    <w:div w:id="1573469206">
      <w:marLeft w:val="0"/>
      <w:marRight w:val="0"/>
      <w:marTop w:val="10"/>
      <w:marBottom w:val="10"/>
      <w:divBdr>
        <w:top w:val="none" w:sz="0" w:space="0" w:color="auto"/>
        <w:left w:val="none" w:sz="0" w:space="0" w:color="auto"/>
        <w:bottom w:val="none" w:sz="0" w:space="0" w:color="auto"/>
        <w:right w:val="none" w:sz="0" w:space="0" w:color="auto"/>
      </w:divBdr>
    </w:div>
    <w:div w:id="1602838885">
      <w:marLeft w:val="0"/>
      <w:marRight w:val="0"/>
      <w:marTop w:val="10"/>
      <w:marBottom w:val="10"/>
      <w:divBdr>
        <w:top w:val="none" w:sz="0" w:space="0" w:color="auto"/>
        <w:left w:val="none" w:sz="0" w:space="0" w:color="auto"/>
        <w:bottom w:val="none" w:sz="0" w:space="0" w:color="auto"/>
        <w:right w:val="none" w:sz="0" w:space="0" w:color="auto"/>
      </w:divBdr>
    </w:div>
    <w:div w:id="1650789594">
      <w:marLeft w:val="0"/>
      <w:marRight w:val="0"/>
      <w:marTop w:val="10"/>
      <w:marBottom w:val="10"/>
      <w:divBdr>
        <w:top w:val="none" w:sz="0" w:space="0" w:color="auto"/>
        <w:left w:val="none" w:sz="0" w:space="0" w:color="auto"/>
        <w:bottom w:val="none" w:sz="0" w:space="0" w:color="auto"/>
        <w:right w:val="none" w:sz="0" w:space="0" w:color="auto"/>
      </w:divBdr>
    </w:div>
    <w:div w:id="1668897188">
      <w:marLeft w:val="0"/>
      <w:marRight w:val="0"/>
      <w:marTop w:val="10"/>
      <w:marBottom w:val="10"/>
      <w:divBdr>
        <w:top w:val="none" w:sz="0" w:space="0" w:color="auto"/>
        <w:left w:val="none" w:sz="0" w:space="0" w:color="auto"/>
        <w:bottom w:val="none" w:sz="0" w:space="0" w:color="auto"/>
        <w:right w:val="none" w:sz="0" w:space="0" w:color="auto"/>
      </w:divBdr>
    </w:div>
    <w:div w:id="1843735262">
      <w:marLeft w:val="0"/>
      <w:marRight w:val="0"/>
      <w:marTop w:val="10"/>
      <w:marBottom w:val="10"/>
      <w:divBdr>
        <w:top w:val="none" w:sz="0" w:space="0" w:color="auto"/>
        <w:left w:val="none" w:sz="0" w:space="0" w:color="auto"/>
        <w:bottom w:val="none" w:sz="0" w:space="0" w:color="auto"/>
        <w:right w:val="none" w:sz="0" w:space="0" w:color="auto"/>
      </w:divBdr>
    </w:div>
    <w:div w:id="1858998795">
      <w:marLeft w:val="0"/>
      <w:marRight w:val="720"/>
      <w:marTop w:val="10"/>
      <w:marBottom w:val="10"/>
      <w:divBdr>
        <w:top w:val="none" w:sz="0" w:space="0" w:color="auto"/>
        <w:left w:val="none" w:sz="0" w:space="0" w:color="auto"/>
        <w:bottom w:val="none" w:sz="0" w:space="0" w:color="auto"/>
        <w:right w:val="none" w:sz="0" w:space="0" w:color="auto"/>
      </w:divBdr>
    </w:div>
    <w:div w:id="1952468528">
      <w:marLeft w:val="0"/>
      <w:marRight w:val="720"/>
      <w:marTop w:val="10"/>
      <w:marBottom w:val="10"/>
      <w:divBdr>
        <w:top w:val="none" w:sz="0" w:space="0" w:color="auto"/>
        <w:left w:val="none" w:sz="0" w:space="0" w:color="auto"/>
        <w:bottom w:val="none" w:sz="0" w:space="0" w:color="auto"/>
        <w:right w:val="none" w:sz="0" w:space="0" w:color="auto"/>
      </w:divBdr>
    </w:div>
    <w:div w:id="20973645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2025-04-30T04:53:00Z</dcterms:created>
  <dcterms:modified xsi:type="dcterms:W3CDTF">2025-04-30T04:53:00Z</dcterms:modified>
</cp:coreProperties>
</file>