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9C22" w14:textId="77777777" w:rsidR="00FD252F" w:rsidRDefault="00FD252F">
      <w:pPr>
        <w:spacing w:line="500" w:lineRule="atLeast"/>
        <w:jc w:val="center"/>
        <w:divId w:val="604264711"/>
        <w:rPr>
          <w:rFonts w:ascii="黑体" w:eastAsia="黑体" w:hAnsi="黑体"/>
          <w:sz w:val="36"/>
          <w:szCs w:val="36"/>
        </w:rPr>
      </w:pPr>
      <w:r>
        <w:rPr>
          <w:rFonts w:ascii="黑体" w:eastAsia="黑体" w:hAnsi="黑体" w:hint="eastAsia"/>
          <w:sz w:val="36"/>
          <w:szCs w:val="36"/>
        </w:rPr>
        <w:t>广东省广州市海珠区人民法院</w:t>
      </w:r>
    </w:p>
    <w:p w14:paraId="52E0D004" w14:textId="77777777" w:rsidR="00FD252F" w:rsidRDefault="00FD252F">
      <w:pPr>
        <w:spacing w:line="500" w:lineRule="atLeast"/>
        <w:jc w:val="center"/>
        <w:divId w:val="2563308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991979" w14:textId="77777777" w:rsidR="00FD252F" w:rsidRDefault="00FD252F">
      <w:pPr>
        <w:spacing w:line="500" w:lineRule="atLeast"/>
        <w:jc w:val="right"/>
        <w:divId w:val="15309471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423</w:t>
      </w:r>
      <w:r>
        <w:rPr>
          <w:rFonts w:hint="eastAsia"/>
          <w:sz w:val="30"/>
          <w:szCs w:val="30"/>
        </w:rPr>
        <w:t>号</w:t>
      </w:r>
    </w:p>
    <w:p w14:paraId="2D72FFA4" w14:textId="77777777" w:rsidR="00FD252F" w:rsidRDefault="00FD252F">
      <w:pPr>
        <w:spacing w:line="500" w:lineRule="atLeast"/>
        <w:ind w:firstLine="600"/>
        <w:divId w:val="882787194"/>
        <w:rPr>
          <w:rFonts w:hint="eastAsia"/>
          <w:sz w:val="30"/>
          <w:szCs w:val="30"/>
        </w:rPr>
      </w:pPr>
      <w:r>
        <w:rPr>
          <w:rFonts w:hint="eastAsia"/>
          <w:sz w:val="30"/>
          <w:szCs w:val="30"/>
        </w:rPr>
        <w:t>公诉机关广州市海珠区人民检察院。</w:t>
      </w:r>
    </w:p>
    <w:p w14:paraId="2FC5F166" w14:textId="77777777" w:rsidR="00FD252F" w:rsidRDefault="00FD252F">
      <w:pPr>
        <w:spacing w:line="500" w:lineRule="atLeast"/>
        <w:ind w:firstLine="600"/>
        <w:divId w:val="832834182"/>
        <w:rPr>
          <w:rFonts w:hint="eastAsia"/>
          <w:sz w:val="30"/>
          <w:szCs w:val="30"/>
        </w:rPr>
      </w:pPr>
      <w:r>
        <w:rPr>
          <w:rFonts w:hint="eastAsia"/>
          <w:sz w:val="30"/>
          <w:szCs w:val="30"/>
        </w:rPr>
        <w:t>被告单位广州市百高实业投资顾问有限公司，统一社会信用代码</w:t>
      </w:r>
      <w:r>
        <w:rPr>
          <w:rFonts w:hint="eastAsia"/>
          <w:sz w:val="30"/>
          <w:szCs w:val="30"/>
        </w:rPr>
        <w:t>914401017349319121</w:t>
      </w:r>
      <w:r>
        <w:rPr>
          <w:rFonts w:hint="eastAsia"/>
          <w:sz w:val="30"/>
          <w:szCs w:val="30"/>
        </w:rPr>
        <w:t>，住所广州市番禺区市桥街东环路</w:t>
      </w:r>
      <w:r>
        <w:rPr>
          <w:rFonts w:hint="eastAsia"/>
          <w:sz w:val="30"/>
          <w:szCs w:val="30"/>
        </w:rPr>
        <w:t>163</w:t>
      </w:r>
      <w:r>
        <w:rPr>
          <w:rFonts w:hint="eastAsia"/>
          <w:sz w:val="30"/>
          <w:szCs w:val="30"/>
        </w:rPr>
        <w:t>号桥逸居六座一梯</w:t>
      </w:r>
      <w:r>
        <w:rPr>
          <w:rFonts w:hint="eastAsia"/>
          <w:sz w:val="30"/>
          <w:szCs w:val="30"/>
        </w:rPr>
        <w:t>202</w:t>
      </w:r>
      <w:r>
        <w:rPr>
          <w:rFonts w:hint="eastAsia"/>
          <w:sz w:val="30"/>
          <w:szCs w:val="30"/>
        </w:rPr>
        <w:t>，法定代表人苏某。</w:t>
      </w:r>
    </w:p>
    <w:p w14:paraId="57CAA015" w14:textId="77777777" w:rsidR="00FD252F" w:rsidRDefault="00FD252F">
      <w:pPr>
        <w:spacing w:line="500" w:lineRule="atLeast"/>
        <w:ind w:firstLine="600"/>
        <w:divId w:val="1237545193"/>
        <w:rPr>
          <w:rFonts w:hint="eastAsia"/>
          <w:sz w:val="30"/>
          <w:szCs w:val="30"/>
        </w:rPr>
      </w:pPr>
      <w:r>
        <w:rPr>
          <w:rFonts w:hint="eastAsia"/>
          <w:sz w:val="30"/>
          <w:szCs w:val="30"/>
        </w:rPr>
        <w:t>诉讼代表人戴雅君，女，</w:t>
      </w:r>
      <w:r>
        <w:rPr>
          <w:rFonts w:hint="eastAsia"/>
          <w:sz w:val="30"/>
          <w:szCs w:val="30"/>
        </w:rPr>
        <w:t>1983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日出生，汉族，住址广州市番禺区。系被告单位广州市百高实业投资顾问有限公司总经理助理。</w:t>
      </w:r>
    </w:p>
    <w:p w14:paraId="136C3127" w14:textId="77777777" w:rsidR="00FD252F" w:rsidRDefault="00FD252F">
      <w:pPr>
        <w:spacing w:line="500" w:lineRule="atLeast"/>
        <w:ind w:firstLine="600"/>
        <w:divId w:val="1262879364"/>
        <w:rPr>
          <w:rFonts w:hint="eastAsia"/>
          <w:sz w:val="30"/>
          <w:szCs w:val="30"/>
        </w:rPr>
      </w:pPr>
      <w:r>
        <w:rPr>
          <w:rFonts w:hint="eastAsia"/>
          <w:sz w:val="30"/>
          <w:szCs w:val="30"/>
        </w:rPr>
        <w:t>辩护人王伟，广东国鼎律师事务所律师。</w:t>
      </w:r>
    </w:p>
    <w:p w14:paraId="38A671BF" w14:textId="77777777" w:rsidR="00FD252F" w:rsidRDefault="00FD252F">
      <w:pPr>
        <w:spacing w:line="500" w:lineRule="atLeast"/>
        <w:ind w:firstLine="600"/>
        <w:divId w:val="2009090993"/>
        <w:rPr>
          <w:rFonts w:hint="eastAsia"/>
          <w:sz w:val="30"/>
          <w:szCs w:val="30"/>
        </w:rPr>
      </w:pPr>
      <w:r>
        <w:rPr>
          <w:rFonts w:hint="eastAsia"/>
          <w:sz w:val="30"/>
          <w:szCs w:val="30"/>
        </w:rPr>
        <w:t>被告人苏志生，男，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日出生，汉族，广东省广州市人，文化程度中专，任广州市百高实业投资顾问有限公司股东、总经理，户籍地址广州市番禺区，现住广州市番禺区。因本案于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日被羁押，同日被刑事拘留，同月</w:t>
      </w:r>
      <w:r>
        <w:rPr>
          <w:rFonts w:hint="eastAsia"/>
          <w:sz w:val="30"/>
          <w:szCs w:val="30"/>
        </w:rPr>
        <w:t>11</w:t>
      </w:r>
      <w:r>
        <w:rPr>
          <w:rFonts w:hint="eastAsia"/>
          <w:sz w:val="30"/>
          <w:szCs w:val="30"/>
        </w:rPr>
        <w:t>日被取保候审。</w:t>
      </w:r>
    </w:p>
    <w:p w14:paraId="6466784A" w14:textId="77777777" w:rsidR="00FD252F" w:rsidRDefault="00FD252F">
      <w:pPr>
        <w:spacing w:line="500" w:lineRule="atLeast"/>
        <w:ind w:firstLine="600"/>
        <w:divId w:val="1713312020"/>
        <w:rPr>
          <w:rFonts w:hint="eastAsia"/>
          <w:sz w:val="30"/>
          <w:szCs w:val="30"/>
        </w:rPr>
      </w:pPr>
      <w:r>
        <w:rPr>
          <w:rFonts w:hint="eastAsia"/>
          <w:sz w:val="30"/>
          <w:szCs w:val="30"/>
        </w:rPr>
        <w:t>辩护人陈彪、刘涓，广东粤通律师事务所律师。</w:t>
      </w:r>
    </w:p>
    <w:p w14:paraId="4A2188CC" w14:textId="77777777" w:rsidR="00FD252F" w:rsidRDefault="00FD252F">
      <w:pPr>
        <w:spacing w:line="500" w:lineRule="atLeast"/>
        <w:ind w:firstLine="600"/>
        <w:divId w:val="915893805"/>
        <w:rPr>
          <w:rFonts w:hint="eastAsia"/>
          <w:sz w:val="30"/>
          <w:szCs w:val="30"/>
        </w:rPr>
      </w:pPr>
      <w:r>
        <w:rPr>
          <w:rFonts w:hint="eastAsia"/>
          <w:sz w:val="30"/>
          <w:szCs w:val="30"/>
        </w:rPr>
        <w:t>广州市海珠区人民检察院以穗海检诉刑诉</w:t>
      </w:r>
      <w:r>
        <w:rPr>
          <w:rFonts w:hint="eastAsia"/>
          <w:sz w:val="30"/>
          <w:szCs w:val="30"/>
        </w:rPr>
        <w:t>[2017]510</w:t>
      </w:r>
      <w:r>
        <w:rPr>
          <w:rFonts w:hint="eastAsia"/>
          <w:sz w:val="30"/>
          <w:szCs w:val="30"/>
        </w:rPr>
        <w:t>号起诉书指控被告单位广州市百高实业投资顾问有限公司、被告人苏志生犯单位行贿罪，于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本院依法适用普通程序，组成合议庭，公开开庭审理了本案。广州市海珠区人民检察院指派检察员劳颖雅出庭支持公诉，被告单位广州市百高实业投资顾问有限公司的诉讼代表人戴雅君及辩护人王伟、被告人苏志生及其辩护人陈彪、刘涓到庭参加了诉讼。现已审理终结。</w:t>
      </w:r>
    </w:p>
    <w:p w14:paraId="0389D2C1" w14:textId="77777777" w:rsidR="00FD252F" w:rsidRDefault="00FD252F">
      <w:pPr>
        <w:spacing w:line="500" w:lineRule="atLeast"/>
        <w:ind w:firstLine="600"/>
        <w:divId w:val="1597712570"/>
        <w:rPr>
          <w:rFonts w:hint="eastAsia"/>
          <w:sz w:val="30"/>
          <w:szCs w:val="30"/>
        </w:rPr>
      </w:pPr>
      <w:r>
        <w:rPr>
          <w:rFonts w:hint="eastAsia"/>
          <w:sz w:val="30"/>
          <w:szCs w:val="30"/>
        </w:rPr>
        <w:t>公诉机关指控：</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年，广州市百高实业投资顾问有限公司在与广州市国际工程咨询公司合作过程中，为谋</w:t>
      </w:r>
      <w:r>
        <w:rPr>
          <w:rFonts w:hint="eastAsia"/>
          <w:sz w:val="30"/>
          <w:szCs w:val="30"/>
        </w:rPr>
        <w:lastRenderedPageBreak/>
        <w:t>取公司不正当利益，身为公司股东及总经理的被告人苏志生，分多次给予广州市国际工程咨询公司总经理赖某（另案处理）贿赂款合计人民币</w:t>
      </w:r>
      <w:r>
        <w:rPr>
          <w:rFonts w:hint="eastAsia"/>
          <w:sz w:val="30"/>
          <w:szCs w:val="30"/>
        </w:rPr>
        <w:t>45</w:t>
      </w:r>
      <w:r>
        <w:rPr>
          <w:rFonts w:hint="eastAsia"/>
          <w:sz w:val="30"/>
          <w:szCs w:val="30"/>
        </w:rPr>
        <w:t>万元。</w:t>
      </w:r>
    </w:p>
    <w:p w14:paraId="5966E504" w14:textId="77777777" w:rsidR="00FD252F" w:rsidRDefault="00FD252F">
      <w:pPr>
        <w:spacing w:line="500" w:lineRule="atLeast"/>
        <w:ind w:firstLine="600"/>
        <w:divId w:val="1933195141"/>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广州市百高实业投资顾问有限公司在与广州市国际工程咨询公司合作过程中，为谋取公司不正当利益，身为公司股东及总经理的被告人苏志生，分多次给予广州市国际工程咨询公司项目管理部副经理、经理林某（另案处理）贿赂款合计人民币</w:t>
      </w:r>
      <w:r>
        <w:rPr>
          <w:rFonts w:hint="eastAsia"/>
          <w:sz w:val="30"/>
          <w:szCs w:val="30"/>
        </w:rPr>
        <w:t>15</w:t>
      </w:r>
      <w:r>
        <w:rPr>
          <w:rFonts w:hint="eastAsia"/>
          <w:sz w:val="30"/>
          <w:szCs w:val="30"/>
        </w:rPr>
        <w:t>万元。</w:t>
      </w:r>
    </w:p>
    <w:p w14:paraId="5B6CBF6A" w14:textId="77777777" w:rsidR="00FD252F" w:rsidRDefault="00FD252F">
      <w:pPr>
        <w:spacing w:line="500" w:lineRule="atLeast"/>
        <w:ind w:firstLine="600"/>
        <w:divId w:val="71858076"/>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日，被告人苏志生到该院主动投案。</w:t>
      </w:r>
    </w:p>
    <w:p w14:paraId="75F83419" w14:textId="77777777" w:rsidR="00FD252F" w:rsidRDefault="00FD252F">
      <w:pPr>
        <w:spacing w:line="500" w:lineRule="atLeast"/>
        <w:ind w:firstLine="600"/>
        <w:divId w:val="1379431114"/>
        <w:rPr>
          <w:rFonts w:hint="eastAsia"/>
          <w:sz w:val="30"/>
          <w:szCs w:val="30"/>
        </w:rPr>
      </w:pPr>
      <w:r>
        <w:rPr>
          <w:rFonts w:hint="eastAsia"/>
          <w:sz w:val="30"/>
          <w:szCs w:val="30"/>
        </w:rPr>
        <w:t>公诉机关认为，被告单位广州市百高实业投资顾问有限公司及身为该公司的股东、总经理被告人苏志生无视国家法律，为谋取公司不正当利益，给予国家工作人员以财物，情节严重，其行为触犯了《中华人民共和国刑法》第三百九十三条之规定，应当以单位行贿罪追究其刑事责任。惟被告人苏志生犯罪后自首，根据《中华人民共和国刑法》第六十七条第一款之规定，可以从轻或者减轻处罚。建议对被告单位广州市百高实业投资顾问有限公司判处罚金，对被告人苏志生判处有期徒刑三年以下，提请本院依法判处。</w:t>
      </w:r>
    </w:p>
    <w:p w14:paraId="4DF3A72E" w14:textId="77777777" w:rsidR="00FD252F" w:rsidRDefault="00FD252F">
      <w:pPr>
        <w:spacing w:line="500" w:lineRule="atLeast"/>
        <w:ind w:firstLine="600"/>
        <w:divId w:val="1711883621"/>
        <w:rPr>
          <w:rFonts w:hint="eastAsia"/>
          <w:sz w:val="30"/>
          <w:szCs w:val="30"/>
        </w:rPr>
      </w:pPr>
      <w:r>
        <w:rPr>
          <w:rFonts w:hint="eastAsia"/>
          <w:sz w:val="30"/>
          <w:szCs w:val="30"/>
        </w:rPr>
        <w:t>被告单位广州市百高实业投资顾问有限公司的诉讼代表人、被告人苏志生对公诉机关指控的犯罪事实供认不讳。</w:t>
      </w:r>
    </w:p>
    <w:p w14:paraId="1761728B" w14:textId="77777777" w:rsidR="00FD252F" w:rsidRDefault="00FD252F">
      <w:pPr>
        <w:spacing w:line="500" w:lineRule="atLeast"/>
        <w:ind w:firstLine="600"/>
        <w:divId w:val="1377194866"/>
        <w:rPr>
          <w:rFonts w:hint="eastAsia"/>
          <w:sz w:val="30"/>
          <w:szCs w:val="30"/>
        </w:rPr>
      </w:pPr>
      <w:r>
        <w:rPr>
          <w:rFonts w:hint="eastAsia"/>
          <w:sz w:val="30"/>
          <w:szCs w:val="30"/>
        </w:rPr>
        <w:t>被告单位广州市百高实业投资顾问有限公司的辩护人对公诉机关指控的犯罪事实和罪名不持异议，但提出以下辩护意见：</w:t>
      </w:r>
      <w:r>
        <w:rPr>
          <w:rFonts w:hint="eastAsia"/>
          <w:sz w:val="30"/>
          <w:szCs w:val="30"/>
        </w:rPr>
        <w:t>1</w:t>
      </w:r>
      <w:r>
        <w:rPr>
          <w:rFonts w:hint="eastAsia"/>
          <w:sz w:val="30"/>
          <w:szCs w:val="30"/>
        </w:rPr>
        <w:t>、被告单位广州市百高实业投资顾问有限公司只是挂靠广州市国际工程咨询公司，通过自身的努力与广州市国际工程咨询公司开展业务合作，相关业务都是由被告单位广州市百高实业投资顾问有限公司自己开拓并承担风险，被告单位和被告人向广州市国际工程咨询公司相关工作人员行贿是为了让结算款更加顺利。</w:t>
      </w:r>
      <w:r>
        <w:rPr>
          <w:rFonts w:hint="eastAsia"/>
          <w:sz w:val="30"/>
          <w:szCs w:val="30"/>
        </w:rPr>
        <w:t>2</w:t>
      </w:r>
      <w:r>
        <w:rPr>
          <w:rFonts w:hint="eastAsia"/>
          <w:sz w:val="30"/>
          <w:szCs w:val="30"/>
        </w:rPr>
        <w:t>、被告人苏志生在自首时很难分清是个人行为还是单位行为，但被告人苏志生交代的行为都是与被告单位相关，应当认定被告单位广州市百高实业投资顾问有限公司在本案中有自首情节。综上，请求法庭对被告单位广州市百高实业投资顾问有限公司减轻处罚或者免予处罚。</w:t>
      </w:r>
    </w:p>
    <w:p w14:paraId="10740861" w14:textId="77777777" w:rsidR="00FD252F" w:rsidRDefault="00FD252F">
      <w:pPr>
        <w:spacing w:line="500" w:lineRule="atLeast"/>
        <w:ind w:firstLine="600"/>
        <w:divId w:val="1298804508"/>
        <w:rPr>
          <w:rFonts w:hint="eastAsia"/>
          <w:sz w:val="30"/>
          <w:szCs w:val="30"/>
        </w:rPr>
      </w:pPr>
      <w:r>
        <w:rPr>
          <w:rFonts w:hint="eastAsia"/>
          <w:sz w:val="30"/>
          <w:szCs w:val="30"/>
        </w:rPr>
        <w:t>被告人苏志生的辩护人对公诉机关指控的犯罪事实和罪名不持异议，但提出以下辩护意见：</w:t>
      </w:r>
      <w:r>
        <w:rPr>
          <w:rFonts w:hint="eastAsia"/>
          <w:sz w:val="30"/>
          <w:szCs w:val="30"/>
        </w:rPr>
        <w:t>1</w:t>
      </w:r>
      <w:r>
        <w:rPr>
          <w:rFonts w:hint="eastAsia"/>
          <w:sz w:val="30"/>
          <w:szCs w:val="30"/>
        </w:rPr>
        <w:t>、关于本案的追诉时效问题，被告人苏志生单笔行贿的最晚时间是</w:t>
      </w:r>
      <w:r>
        <w:rPr>
          <w:rFonts w:hint="eastAsia"/>
          <w:sz w:val="30"/>
          <w:szCs w:val="30"/>
        </w:rPr>
        <w:t>2012</w:t>
      </w:r>
      <w:r>
        <w:rPr>
          <w:rFonts w:hint="eastAsia"/>
          <w:sz w:val="30"/>
          <w:szCs w:val="30"/>
        </w:rPr>
        <w:t>年，剩下的延续至</w:t>
      </w:r>
      <w:r>
        <w:rPr>
          <w:rFonts w:hint="eastAsia"/>
          <w:sz w:val="30"/>
          <w:szCs w:val="30"/>
        </w:rPr>
        <w:t>2013</w:t>
      </w:r>
      <w:r>
        <w:rPr>
          <w:rFonts w:hint="eastAsia"/>
          <w:sz w:val="30"/>
          <w:szCs w:val="30"/>
        </w:rPr>
        <w:t>年的是被告人苏志生在春节和中秋期间送的红包，该部分红包是否构成行贿由法庭判定，但结合赖某的供述可知，被告人苏志生行贿赖某的最晚时间是</w:t>
      </w:r>
      <w:r>
        <w:rPr>
          <w:rFonts w:hint="eastAsia"/>
          <w:sz w:val="30"/>
          <w:szCs w:val="30"/>
        </w:rPr>
        <w:t>2010</w:t>
      </w:r>
      <w:r>
        <w:rPr>
          <w:rFonts w:hint="eastAsia"/>
          <w:sz w:val="30"/>
          <w:szCs w:val="30"/>
        </w:rPr>
        <w:t>年，辩护人认为指控的第一宗犯罪事实已经超过了五年的追诉时效。</w:t>
      </w:r>
      <w:r>
        <w:rPr>
          <w:rFonts w:hint="eastAsia"/>
          <w:sz w:val="30"/>
          <w:szCs w:val="30"/>
        </w:rPr>
        <w:t>2</w:t>
      </w:r>
      <w:r>
        <w:rPr>
          <w:rFonts w:hint="eastAsia"/>
          <w:sz w:val="30"/>
          <w:szCs w:val="30"/>
        </w:rPr>
        <w:t>、公诉机关认定被告人苏志生在本案中系自首，辩护人认为被告人苏志生是在被追诉前主动交待行贿行为，对被告人苏志生的从宽幅度应当大于一般自首。</w:t>
      </w:r>
      <w:r>
        <w:rPr>
          <w:rFonts w:hint="eastAsia"/>
          <w:sz w:val="30"/>
          <w:szCs w:val="30"/>
        </w:rPr>
        <w:t>3</w:t>
      </w:r>
      <w:r>
        <w:rPr>
          <w:rFonts w:hint="eastAsia"/>
          <w:sz w:val="30"/>
          <w:szCs w:val="30"/>
        </w:rPr>
        <w:t>、本案的涉案金额不是特别大，被告人苏志生是初犯、偶犯，归案后如实供述，认罪态度好，并积极退缴</w:t>
      </w:r>
      <w:r>
        <w:rPr>
          <w:rFonts w:hint="eastAsia"/>
          <w:sz w:val="30"/>
          <w:szCs w:val="30"/>
        </w:rPr>
        <w:t>60</w:t>
      </w:r>
      <w:r>
        <w:rPr>
          <w:rFonts w:hint="eastAsia"/>
          <w:sz w:val="30"/>
          <w:szCs w:val="30"/>
        </w:rPr>
        <w:t>万元。</w:t>
      </w:r>
      <w:r>
        <w:rPr>
          <w:rFonts w:hint="eastAsia"/>
          <w:sz w:val="30"/>
          <w:szCs w:val="30"/>
        </w:rPr>
        <w:t>4</w:t>
      </w:r>
      <w:r>
        <w:rPr>
          <w:rFonts w:hint="eastAsia"/>
          <w:sz w:val="30"/>
          <w:szCs w:val="30"/>
        </w:rPr>
        <w:t>、被告单位广州市百高实业投资顾问有限公司和广州市国际工程咨询公司是一种合作关系，两者是挂靠关系，项目的来源和收入都是由被告单位广州市百高实业投资顾问有限公司来完成，广州市国际工程咨询公司只是提供了资质，被告单位广州市百高实业投资顾问有限公司和广州市国际工程咨询公司的钱款往来只是为了结算快一些，广州市国际工程咨询公司不为难被告单位。</w:t>
      </w:r>
      <w:r>
        <w:rPr>
          <w:rFonts w:hint="eastAsia"/>
          <w:sz w:val="30"/>
          <w:szCs w:val="30"/>
        </w:rPr>
        <w:t>5</w:t>
      </w:r>
      <w:r>
        <w:rPr>
          <w:rFonts w:hint="eastAsia"/>
          <w:sz w:val="30"/>
          <w:szCs w:val="30"/>
        </w:rPr>
        <w:t>、本案中没有任何证据证明广州市国际工程咨询公司提供过任何业务给被告单位广州市百高实业投资顾问有限公司和被告人苏志生，被告单位广州市百高实业投资顾问有限公司</w:t>
      </w:r>
      <w:r>
        <w:rPr>
          <w:rFonts w:hint="eastAsia"/>
          <w:sz w:val="30"/>
          <w:szCs w:val="30"/>
        </w:rPr>
        <w:t>在本案中只是谋取了合作利益，并没有给广州市国际工程咨询公司造成任何损失，被告单位广州市百高实业投资顾问有限公司和被告人苏志生的行为社会危害性小。</w:t>
      </w:r>
      <w:r>
        <w:rPr>
          <w:rFonts w:hint="eastAsia"/>
          <w:sz w:val="30"/>
          <w:szCs w:val="30"/>
        </w:rPr>
        <w:t>6</w:t>
      </w:r>
      <w:r>
        <w:rPr>
          <w:rFonts w:hint="eastAsia"/>
          <w:sz w:val="30"/>
          <w:szCs w:val="30"/>
        </w:rPr>
        <w:t>、被告人苏志生是东环街甘棠村村支书和村委会主任，对村集体做出了显著的贡献，目前该村有一个超过</w:t>
      </w:r>
      <w:r>
        <w:rPr>
          <w:rFonts w:hint="eastAsia"/>
          <w:sz w:val="30"/>
          <w:szCs w:val="30"/>
        </w:rPr>
        <w:t>40</w:t>
      </w:r>
      <w:r>
        <w:rPr>
          <w:rFonts w:hint="eastAsia"/>
          <w:sz w:val="30"/>
          <w:szCs w:val="30"/>
        </w:rPr>
        <w:t>亿的大项目正处于关键期，需要被告人苏志生来负责和管理。综上，请求法庭对被告人从轻判处。综上，请求法庭对被告人苏志生从轻判处，建议对其免予处罚。</w:t>
      </w:r>
    </w:p>
    <w:p w14:paraId="4E722876" w14:textId="77777777" w:rsidR="00FD252F" w:rsidRDefault="00FD252F">
      <w:pPr>
        <w:spacing w:line="500" w:lineRule="atLeast"/>
        <w:ind w:firstLine="600"/>
        <w:divId w:val="1568957838"/>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间，被告单位广州市百高实业投资顾问有限公司、被告人苏志生在与广州市国际工程咨询公司合作的过程中，为谋取不正当利益，由被告人苏志生分多次给予广州市国际工程咨询公司总经理赖某（另案处理）贿赂款共计人民币</w:t>
      </w:r>
      <w:r>
        <w:rPr>
          <w:rFonts w:hint="eastAsia"/>
          <w:sz w:val="30"/>
          <w:szCs w:val="30"/>
        </w:rPr>
        <w:t>45</w:t>
      </w:r>
      <w:r>
        <w:rPr>
          <w:rFonts w:hint="eastAsia"/>
          <w:sz w:val="30"/>
          <w:szCs w:val="30"/>
        </w:rPr>
        <w:t>万元。</w:t>
      </w:r>
    </w:p>
    <w:p w14:paraId="0C870BB1" w14:textId="77777777" w:rsidR="00FD252F" w:rsidRDefault="00FD252F">
      <w:pPr>
        <w:spacing w:line="500" w:lineRule="atLeast"/>
        <w:ind w:firstLine="600"/>
        <w:divId w:val="820658369"/>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单位广州市百高实业投资顾问有限公司、被告人苏志生在与广州市国际工程咨询公司合作的过程中，为谋取不正当利益，由被告人苏志生分多次给予广州市国际工程咨询公司项目管理部副经理、经理林某（已判决）贿赂款共计人民币</w:t>
      </w:r>
      <w:r>
        <w:rPr>
          <w:rFonts w:hint="eastAsia"/>
          <w:sz w:val="30"/>
          <w:szCs w:val="30"/>
        </w:rPr>
        <w:t>15</w:t>
      </w:r>
      <w:r>
        <w:rPr>
          <w:rFonts w:hint="eastAsia"/>
          <w:sz w:val="30"/>
          <w:szCs w:val="30"/>
        </w:rPr>
        <w:t>万元。</w:t>
      </w:r>
    </w:p>
    <w:p w14:paraId="33D82A17" w14:textId="77777777" w:rsidR="00FD252F" w:rsidRDefault="00FD252F">
      <w:pPr>
        <w:spacing w:line="500" w:lineRule="atLeast"/>
        <w:ind w:firstLine="600"/>
        <w:divId w:val="1195193541"/>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日，被告人苏志生到广州市海珠区人民检察院主动投案，后向该院退缴人民币</w:t>
      </w:r>
      <w:r>
        <w:rPr>
          <w:rFonts w:hint="eastAsia"/>
          <w:sz w:val="30"/>
          <w:szCs w:val="30"/>
        </w:rPr>
        <w:t>60</w:t>
      </w:r>
      <w:r>
        <w:rPr>
          <w:rFonts w:hint="eastAsia"/>
          <w:sz w:val="30"/>
          <w:szCs w:val="30"/>
        </w:rPr>
        <w:t>万元。</w:t>
      </w:r>
    </w:p>
    <w:p w14:paraId="06D39551" w14:textId="77777777" w:rsidR="00FD252F" w:rsidRDefault="00FD252F">
      <w:pPr>
        <w:spacing w:line="500" w:lineRule="atLeast"/>
        <w:ind w:firstLine="600"/>
        <w:divId w:val="96289356"/>
        <w:rPr>
          <w:rFonts w:hint="eastAsia"/>
          <w:sz w:val="30"/>
          <w:szCs w:val="30"/>
        </w:rPr>
      </w:pPr>
      <w:r>
        <w:rPr>
          <w:rFonts w:hint="eastAsia"/>
          <w:sz w:val="30"/>
          <w:szCs w:val="30"/>
        </w:rPr>
        <w:t>上述事实，有广州市海珠区人民检察院出具的破案报告、广东省暂时扣留、冻结财物收据，被告人苏志生的常住人口资料，被告单位广州市百高实业投资顾问有限公司的工商登记资料，被告单位广州市百高实业投资顾问有限公司出具的情况说明，广州市国际工程咨询公司的商事登记信息、组织机构代码证、企业法人营业执照、企业法人申请变更登记注册书，证人赖某的干部履历表、干部职务变动登记表、干部任免审批表、副局级以上干部退休审批表、起诉意见书，证人林某的干部履历表、劳动合同、关于聘任林某等同志职务的通知、干部任免审批表，广州市国际工程咨询公司与广州市百高实业投资顾问有限公司签订的合作协议书、技术合作协议书，广州大学附属中学与广州市国际工程咨询公司签订的广州大学附属中学（大学城校区）代建制项目工程建设管理合同，本院对林某作出的（</w:t>
      </w:r>
      <w:r>
        <w:rPr>
          <w:rFonts w:hint="eastAsia"/>
          <w:sz w:val="30"/>
          <w:szCs w:val="30"/>
        </w:rPr>
        <w:t>2016</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1533</w:t>
      </w:r>
      <w:r>
        <w:rPr>
          <w:rFonts w:hint="eastAsia"/>
          <w:sz w:val="30"/>
          <w:szCs w:val="30"/>
        </w:rPr>
        <w:t>号刑事判决书，证人赖某、林某、苏某、蔡某的证言，被告人苏志生的供述及亲笔供词等证据予以证实，被告单位广州市百高实业投资顾问有限公司的诉讼代表人、被告人苏志生在开庭审理过程中亦无异议，足以认定。</w:t>
      </w:r>
    </w:p>
    <w:p w14:paraId="7E13F98C" w14:textId="77777777" w:rsidR="00FD252F" w:rsidRDefault="00FD252F">
      <w:pPr>
        <w:spacing w:line="500" w:lineRule="atLeast"/>
        <w:ind w:firstLine="600"/>
        <w:divId w:val="2002344634"/>
        <w:rPr>
          <w:rFonts w:hint="eastAsia"/>
          <w:sz w:val="30"/>
          <w:szCs w:val="30"/>
        </w:rPr>
      </w:pPr>
      <w:r>
        <w:rPr>
          <w:rFonts w:hint="eastAsia"/>
          <w:sz w:val="30"/>
          <w:szCs w:val="30"/>
        </w:rPr>
        <w:t>本院认为，被告单位广州市百高实业投资顾问有限公司及身为该公司股东、总经理的被告人苏志生无视国家法律，为谋取不正当利益，给予国家工作人员以财物，情节严重，其行为均已构成单位行贿罪，依法应予惩处。公诉机关指控被告单位广州市百高实业投资顾问有限公司、被告人苏志生的犯罪事实清楚，证据确实、充分，罪名成立，本院予以支持。对于被告人苏志生的辩护人认为指控的第一宗犯罪事实已经超过追诉时效的辩护意见，经查，单位行贿罪的法定最高刑为五年有期徒刑，根据我国刑法第八十七条第二项、第九十九条之规定，法定最高刑为五年以上（包括本数）不满十年有期徒刑的，追诉期限为十年，故本案的追诉期限应为十年，且被告人苏志生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年间还有向林某行贿的行为，其犯罪行为仍处于连续状态，根据我国刑法第八十九条的规定，本案的追诉期限应从</w:t>
      </w:r>
      <w:r>
        <w:rPr>
          <w:rFonts w:hint="eastAsia"/>
          <w:sz w:val="30"/>
          <w:szCs w:val="30"/>
        </w:rPr>
        <w:t>2012</w:t>
      </w:r>
      <w:r>
        <w:rPr>
          <w:rFonts w:hint="eastAsia"/>
          <w:sz w:val="30"/>
          <w:szCs w:val="30"/>
        </w:rPr>
        <w:t>年起计算，广州市海珠区人民检察院已于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对被告人苏志生立案侦查，故远未超过我国刑法所规定的追诉时效。被告人苏志生的辩护人的该项辩护意见不符合法律规定，本院不予采纳。惟根据本案现有证据，可以证实被告人苏志生在被追诉前已主动交待单位行贿行为，依法可对被告单位广州市百高实业投资顾问有限公司、被告人苏志生从宽处罚。辩护人请求对被告单位广州市百高实业投资顾问有限公司、被告人苏志生从宽处罚的相关辩护意见有理，本院予以采纳。公诉机关的量刑建议合理，本院予以采纳。根据被告人苏志生的犯罪情节和悔罪表现，适用缓刑确实不致再危害社会，依法可对其宣告缓刑。依照</w:t>
      </w:r>
      <w:r>
        <w:rPr>
          <w:rFonts w:hint="eastAsia"/>
          <w:sz w:val="30"/>
          <w:szCs w:val="30"/>
        </w:rPr>
        <w:t>1997</w:t>
      </w:r>
      <w:r>
        <w:rPr>
          <w:rFonts w:hint="eastAsia"/>
          <w:sz w:val="30"/>
          <w:szCs w:val="30"/>
        </w:rPr>
        <w:t>年修订的《中华人民共和国刑法》第十二条、第三百九十三条、第三百九十条第二款、第七十二条、第七十三条第二款、第三款、第六十四条和《最高人民法院、最高人民检察院关于办理行贿刑事案件具体应用法律若干问题的解释》第七条第二款、第十三条之规定，判决如下：</w:t>
      </w:r>
    </w:p>
    <w:p w14:paraId="5F5967BE" w14:textId="77777777" w:rsidR="00FD252F" w:rsidRDefault="00FD252F">
      <w:pPr>
        <w:spacing w:line="500" w:lineRule="atLeast"/>
        <w:ind w:firstLine="600"/>
        <w:divId w:val="804739149"/>
        <w:rPr>
          <w:rFonts w:hint="eastAsia"/>
          <w:sz w:val="30"/>
          <w:szCs w:val="30"/>
        </w:rPr>
      </w:pPr>
      <w:r>
        <w:rPr>
          <w:rFonts w:hint="eastAsia"/>
          <w:sz w:val="30"/>
          <w:szCs w:val="30"/>
        </w:rPr>
        <w:t>一、被告单位广州市百高实业投资顾问有限公司犯单位行贿罪，判处罚金人民币六十万元。</w:t>
      </w:r>
    </w:p>
    <w:p w14:paraId="03EDD5D8" w14:textId="77777777" w:rsidR="00FD252F" w:rsidRDefault="00FD252F">
      <w:pPr>
        <w:spacing w:line="500" w:lineRule="atLeast"/>
        <w:ind w:firstLine="600"/>
        <w:divId w:val="923076328"/>
        <w:rPr>
          <w:rFonts w:hint="eastAsia"/>
          <w:sz w:val="30"/>
          <w:szCs w:val="30"/>
        </w:rPr>
      </w:pPr>
      <w:r>
        <w:rPr>
          <w:rFonts w:hint="eastAsia"/>
          <w:sz w:val="30"/>
          <w:szCs w:val="30"/>
        </w:rPr>
        <w:t>二、被告人苏志生犯单位行贿罪，判处有期徒刑一年，缓刑一年三个月（缓刑考验期限从本判决确定之日起计算）。</w:t>
      </w:r>
    </w:p>
    <w:p w14:paraId="56316F92" w14:textId="77777777" w:rsidR="00FD252F" w:rsidRDefault="00FD252F">
      <w:pPr>
        <w:spacing w:line="500" w:lineRule="atLeast"/>
        <w:ind w:firstLine="600"/>
        <w:divId w:val="164320630"/>
        <w:rPr>
          <w:rFonts w:hint="eastAsia"/>
          <w:sz w:val="30"/>
          <w:szCs w:val="30"/>
        </w:rPr>
      </w:pPr>
      <w:r>
        <w:rPr>
          <w:rFonts w:hint="eastAsia"/>
          <w:sz w:val="30"/>
          <w:szCs w:val="30"/>
        </w:rPr>
        <w:t>三、扣押于广州市海珠区人民检察院的被告人苏志生退缴的人民币六十万元，作为上述第一项判决的罚金执行。</w:t>
      </w:r>
    </w:p>
    <w:p w14:paraId="41922568" w14:textId="77777777" w:rsidR="00FD252F" w:rsidRDefault="00FD252F">
      <w:pPr>
        <w:spacing w:line="500" w:lineRule="atLeast"/>
        <w:ind w:firstLine="600"/>
        <w:divId w:val="51403127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EB1D9CE" w14:textId="77777777" w:rsidR="00FD252F" w:rsidRDefault="00FD252F">
      <w:pPr>
        <w:spacing w:line="500" w:lineRule="atLeast"/>
        <w:jc w:val="right"/>
        <w:divId w:val="384568253"/>
        <w:rPr>
          <w:rFonts w:hint="eastAsia"/>
          <w:sz w:val="30"/>
          <w:szCs w:val="30"/>
        </w:rPr>
      </w:pPr>
      <w:r>
        <w:rPr>
          <w:rFonts w:hint="eastAsia"/>
          <w:sz w:val="30"/>
          <w:szCs w:val="30"/>
        </w:rPr>
        <w:t>审　判　长　　邹世发</w:t>
      </w:r>
    </w:p>
    <w:p w14:paraId="27FD7134" w14:textId="77777777" w:rsidR="00FD252F" w:rsidRDefault="00FD252F">
      <w:pPr>
        <w:spacing w:line="500" w:lineRule="atLeast"/>
        <w:jc w:val="right"/>
        <w:divId w:val="1285818043"/>
        <w:rPr>
          <w:rFonts w:hint="eastAsia"/>
          <w:sz w:val="30"/>
          <w:szCs w:val="30"/>
        </w:rPr>
      </w:pPr>
      <w:r>
        <w:rPr>
          <w:rFonts w:hint="eastAsia"/>
          <w:sz w:val="30"/>
          <w:szCs w:val="30"/>
        </w:rPr>
        <w:t>人民陪审员　　彭建新</w:t>
      </w:r>
    </w:p>
    <w:p w14:paraId="40ECA8AA" w14:textId="77777777" w:rsidR="00FD252F" w:rsidRDefault="00FD252F">
      <w:pPr>
        <w:spacing w:line="500" w:lineRule="atLeast"/>
        <w:jc w:val="right"/>
        <w:divId w:val="1135492395"/>
        <w:rPr>
          <w:rFonts w:hint="eastAsia"/>
          <w:sz w:val="30"/>
          <w:szCs w:val="30"/>
        </w:rPr>
      </w:pPr>
      <w:r>
        <w:rPr>
          <w:rFonts w:hint="eastAsia"/>
          <w:sz w:val="30"/>
          <w:szCs w:val="30"/>
        </w:rPr>
        <w:t>人民陪审员　　滕莉莉</w:t>
      </w:r>
    </w:p>
    <w:p w14:paraId="520F5441" w14:textId="77777777" w:rsidR="00FD252F" w:rsidRDefault="00FD252F">
      <w:pPr>
        <w:spacing w:line="500" w:lineRule="atLeast"/>
        <w:jc w:val="right"/>
        <w:divId w:val="1063257746"/>
        <w:rPr>
          <w:rFonts w:hint="eastAsia"/>
          <w:sz w:val="30"/>
          <w:szCs w:val="30"/>
        </w:rPr>
      </w:pPr>
      <w:r>
        <w:rPr>
          <w:rFonts w:hint="eastAsia"/>
          <w:sz w:val="30"/>
          <w:szCs w:val="30"/>
        </w:rPr>
        <w:t>二〇一七年十二月八日</w:t>
      </w:r>
    </w:p>
    <w:p w14:paraId="31201AEE" w14:textId="77777777" w:rsidR="00FD252F" w:rsidRDefault="00FD252F">
      <w:pPr>
        <w:spacing w:line="500" w:lineRule="atLeast"/>
        <w:jc w:val="right"/>
        <w:divId w:val="334109310"/>
        <w:rPr>
          <w:rFonts w:hint="eastAsia"/>
          <w:sz w:val="30"/>
          <w:szCs w:val="30"/>
        </w:rPr>
      </w:pPr>
      <w:r>
        <w:rPr>
          <w:rFonts w:hint="eastAsia"/>
          <w:sz w:val="30"/>
          <w:szCs w:val="30"/>
        </w:rPr>
        <w:t>书　记　员　　梁艺莹</w:t>
      </w:r>
    </w:p>
    <w:p w14:paraId="37B5E3B8" w14:textId="77777777" w:rsidR="00FD252F" w:rsidRDefault="00FD252F">
      <w:pPr>
        <w:spacing w:line="500" w:lineRule="atLeast"/>
        <w:ind w:firstLine="600"/>
        <w:divId w:val="1459564774"/>
        <w:rPr>
          <w:rFonts w:hint="eastAsia"/>
          <w:sz w:val="30"/>
          <w:szCs w:val="30"/>
        </w:rPr>
      </w:pPr>
      <w:r>
        <w:rPr>
          <w:rFonts w:hint="eastAsia"/>
          <w:sz w:val="30"/>
          <w:szCs w:val="30"/>
        </w:rPr>
        <w:t>黄韩琳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D8AF7" w14:textId="77777777" w:rsidR="00FD252F" w:rsidRDefault="00FD252F" w:rsidP="00FD252F">
      <w:pPr>
        <w:rPr>
          <w:rFonts w:hint="eastAsia"/>
        </w:rPr>
      </w:pPr>
      <w:r>
        <w:separator/>
      </w:r>
    </w:p>
  </w:endnote>
  <w:endnote w:type="continuationSeparator" w:id="0">
    <w:p w14:paraId="784BF323" w14:textId="77777777" w:rsidR="00FD252F" w:rsidRDefault="00FD252F" w:rsidP="00FD25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63372" w14:textId="77777777" w:rsidR="00FD252F" w:rsidRDefault="00FD252F" w:rsidP="00FD252F">
      <w:pPr>
        <w:rPr>
          <w:rFonts w:hint="eastAsia"/>
        </w:rPr>
      </w:pPr>
      <w:r>
        <w:separator/>
      </w:r>
    </w:p>
  </w:footnote>
  <w:footnote w:type="continuationSeparator" w:id="0">
    <w:p w14:paraId="0E4ABB0E" w14:textId="77777777" w:rsidR="00FD252F" w:rsidRDefault="00FD252F" w:rsidP="00FD25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252F"/>
    <w:rsid w:val="00A23C24"/>
    <w:rsid w:val="00FD2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A768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252F"/>
    <w:pPr>
      <w:tabs>
        <w:tab w:val="center" w:pos="4153"/>
        <w:tab w:val="right" w:pos="8306"/>
      </w:tabs>
      <w:snapToGrid w:val="0"/>
      <w:jc w:val="center"/>
    </w:pPr>
    <w:rPr>
      <w:sz w:val="18"/>
      <w:szCs w:val="18"/>
    </w:rPr>
  </w:style>
  <w:style w:type="character" w:customStyle="1" w:styleId="a4">
    <w:name w:val="页眉 字符"/>
    <w:basedOn w:val="a0"/>
    <w:link w:val="a3"/>
    <w:uiPriority w:val="99"/>
    <w:rsid w:val="00FD252F"/>
    <w:rPr>
      <w:rFonts w:ascii="宋体" w:eastAsia="宋体" w:hAnsi="宋体" w:cs="宋体"/>
      <w:sz w:val="18"/>
      <w:szCs w:val="18"/>
    </w:rPr>
  </w:style>
  <w:style w:type="paragraph" w:styleId="a5">
    <w:name w:val="footer"/>
    <w:basedOn w:val="a"/>
    <w:link w:val="a6"/>
    <w:uiPriority w:val="99"/>
    <w:unhideWhenUsed/>
    <w:rsid w:val="00FD252F"/>
    <w:pPr>
      <w:tabs>
        <w:tab w:val="center" w:pos="4153"/>
        <w:tab w:val="right" w:pos="8306"/>
      </w:tabs>
      <w:snapToGrid w:val="0"/>
    </w:pPr>
    <w:rPr>
      <w:sz w:val="18"/>
      <w:szCs w:val="18"/>
    </w:rPr>
  </w:style>
  <w:style w:type="character" w:customStyle="1" w:styleId="a6">
    <w:name w:val="页脚 字符"/>
    <w:basedOn w:val="a0"/>
    <w:link w:val="a5"/>
    <w:uiPriority w:val="99"/>
    <w:rsid w:val="00FD25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8076">
      <w:marLeft w:val="0"/>
      <w:marRight w:val="0"/>
      <w:marTop w:val="10"/>
      <w:marBottom w:val="10"/>
      <w:divBdr>
        <w:top w:val="none" w:sz="0" w:space="0" w:color="auto"/>
        <w:left w:val="none" w:sz="0" w:space="0" w:color="auto"/>
        <w:bottom w:val="none" w:sz="0" w:space="0" w:color="auto"/>
        <w:right w:val="none" w:sz="0" w:space="0" w:color="auto"/>
      </w:divBdr>
    </w:div>
    <w:div w:id="96289356">
      <w:marLeft w:val="0"/>
      <w:marRight w:val="0"/>
      <w:marTop w:val="10"/>
      <w:marBottom w:val="10"/>
      <w:divBdr>
        <w:top w:val="none" w:sz="0" w:space="0" w:color="auto"/>
        <w:left w:val="none" w:sz="0" w:space="0" w:color="auto"/>
        <w:bottom w:val="none" w:sz="0" w:space="0" w:color="auto"/>
        <w:right w:val="none" w:sz="0" w:space="0" w:color="auto"/>
      </w:divBdr>
    </w:div>
    <w:div w:id="164320630">
      <w:marLeft w:val="0"/>
      <w:marRight w:val="0"/>
      <w:marTop w:val="10"/>
      <w:marBottom w:val="10"/>
      <w:divBdr>
        <w:top w:val="none" w:sz="0" w:space="0" w:color="auto"/>
        <w:left w:val="none" w:sz="0" w:space="0" w:color="auto"/>
        <w:bottom w:val="none" w:sz="0" w:space="0" w:color="auto"/>
        <w:right w:val="none" w:sz="0" w:space="0" w:color="auto"/>
      </w:divBdr>
    </w:div>
    <w:div w:id="256330803">
      <w:marLeft w:val="0"/>
      <w:marRight w:val="0"/>
      <w:marTop w:val="10"/>
      <w:marBottom w:val="10"/>
      <w:divBdr>
        <w:top w:val="none" w:sz="0" w:space="0" w:color="auto"/>
        <w:left w:val="none" w:sz="0" w:space="0" w:color="auto"/>
        <w:bottom w:val="none" w:sz="0" w:space="0" w:color="auto"/>
        <w:right w:val="none" w:sz="0" w:space="0" w:color="auto"/>
      </w:divBdr>
    </w:div>
    <w:div w:id="334109310">
      <w:marLeft w:val="0"/>
      <w:marRight w:val="720"/>
      <w:marTop w:val="10"/>
      <w:marBottom w:val="10"/>
      <w:divBdr>
        <w:top w:val="none" w:sz="0" w:space="0" w:color="auto"/>
        <w:left w:val="none" w:sz="0" w:space="0" w:color="auto"/>
        <w:bottom w:val="none" w:sz="0" w:space="0" w:color="auto"/>
        <w:right w:val="none" w:sz="0" w:space="0" w:color="auto"/>
      </w:divBdr>
    </w:div>
    <w:div w:id="384568253">
      <w:marLeft w:val="0"/>
      <w:marRight w:val="720"/>
      <w:marTop w:val="10"/>
      <w:marBottom w:val="10"/>
      <w:divBdr>
        <w:top w:val="none" w:sz="0" w:space="0" w:color="auto"/>
        <w:left w:val="none" w:sz="0" w:space="0" w:color="auto"/>
        <w:bottom w:val="none" w:sz="0" w:space="0" w:color="auto"/>
        <w:right w:val="none" w:sz="0" w:space="0" w:color="auto"/>
      </w:divBdr>
    </w:div>
    <w:div w:id="514031278">
      <w:marLeft w:val="0"/>
      <w:marRight w:val="0"/>
      <w:marTop w:val="10"/>
      <w:marBottom w:val="10"/>
      <w:divBdr>
        <w:top w:val="none" w:sz="0" w:space="0" w:color="auto"/>
        <w:left w:val="none" w:sz="0" w:space="0" w:color="auto"/>
        <w:bottom w:val="none" w:sz="0" w:space="0" w:color="auto"/>
        <w:right w:val="none" w:sz="0" w:space="0" w:color="auto"/>
      </w:divBdr>
    </w:div>
    <w:div w:id="604264711">
      <w:marLeft w:val="0"/>
      <w:marRight w:val="0"/>
      <w:marTop w:val="10"/>
      <w:marBottom w:val="10"/>
      <w:divBdr>
        <w:top w:val="none" w:sz="0" w:space="0" w:color="auto"/>
        <w:left w:val="none" w:sz="0" w:space="0" w:color="auto"/>
        <w:bottom w:val="none" w:sz="0" w:space="0" w:color="auto"/>
        <w:right w:val="none" w:sz="0" w:space="0" w:color="auto"/>
      </w:divBdr>
    </w:div>
    <w:div w:id="804739149">
      <w:marLeft w:val="0"/>
      <w:marRight w:val="0"/>
      <w:marTop w:val="10"/>
      <w:marBottom w:val="10"/>
      <w:divBdr>
        <w:top w:val="none" w:sz="0" w:space="0" w:color="auto"/>
        <w:left w:val="none" w:sz="0" w:space="0" w:color="auto"/>
        <w:bottom w:val="none" w:sz="0" w:space="0" w:color="auto"/>
        <w:right w:val="none" w:sz="0" w:space="0" w:color="auto"/>
      </w:divBdr>
    </w:div>
    <w:div w:id="820658369">
      <w:marLeft w:val="0"/>
      <w:marRight w:val="0"/>
      <w:marTop w:val="10"/>
      <w:marBottom w:val="10"/>
      <w:divBdr>
        <w:top w:val="none" w:sz="0" w:space="0" w:color="auto"/>
        <w:left w:val="none" w:sz="0" w:space="0" w:color="auto"/>
        <w:bottom w:val="none" w:sz="0" w:space="0" w:color="auto"/>
        <w:right w:val="none" w:sz="0" w:space="0" w:color="auto"/>
      </w:divBdr>
    </w:div>
    <w:div w:id="832834182">
      <w:marLeft w:val="0"/>
      <w:marRight w:val="0"/>
      <w:marTop w:val="10"/>
      <w:marBottom w:val="10"/>
      <w:divBdr>
        <w:top w:val="none" w:sz="0" w:space="0" w:color="auto"/>
        <w:left w:val="none" w:sz="0" w:space="0" w:color="auto"/>
        <w:bottom w:val="none" w:sz="0" w:space="0" w:color="auto"/>
        <w:right w:val="none" w:sz="0" w:space="0" w:color="auto"/>
      </w:divBdr>
    </w:div>
    <w:div w:id="882787194">
      <w:marLeft w:val="0"/>
      <w:marRight w:val="0"/>
      <w:marTop w:val="10"/>
      <w:marBottom w:val="10"/>
      <w:divBdr>
        <w:top w:val="none" w:sz="0" w:space="0" w:color="auto"/>
        <w:left w:val="none" w:sz="0" w:space="0" w:color="auto"/>
        <w:bottom w:val="none" w:sz="0" w:space="0" w:color="auto"/>
        <w:right w:val="none" w:sz="0" w:space="0" w:color="auto"/>
      </w:divBdr>
    </w:div>
    <w:div w:id="915893805">
      <w:marLeft w:val="0"/>
      <w:marRight w:val="0"/>
      <w:marTop w:val="10"/>
      <w:marBottom w:val="10"/>
      <w:divBdr>
        <w:top w:val="none" w:sz="0" w:space="0" w:color="auto"/>
        <w:left w:val="none" w:sz="0" w:space="0" w:color="auto"/>
        <w:bottom w:val="none" w:sz="0" w:space="0" w:color="auto"/>
        <w:right w:val="none" w:sz="0" w:space="0" w:color="auto"/>
      </w:divBdr>
    </w:div>
    <w:div w:id="923076328">
      <w:marLeft w:val="0"/>
      <w:marRight w:val="0"/>
      <w:marTop w:val="10"/>
      <w:marBottom w:val="10"/>
      <w:divBdr>
        <w:top w:val="none" w:sz="0" w:space="0" w:color="auto"/>
        <w:left w:val="none" w:sz="0" w:space="0" w:color="auto"/>
        <w:bottom w:val="none" w:sz="0" w:space="0" w:color="auto"/>
        <w:right w:val="none" w:sz="0" w:space="0" w:color="auto"/>
      </w:divBdr>
    </w:div>
    <w:div w:id="1063257746">
      <w:marLeft w:val="0"/>
      <w:marRight w:val="720"/>
      <w:marTop w:val="10"/>
      <w:marBottom w:val="10"/>
      <w:divBdr>
        <w:top w:val="none" w:sz="0" w:space="0" w:color="auto"/>
        <w:left w:val="none" w:sz="0" w:space="0" w:color="auto"/>
        <w:bottom w:val="none" w:sz="0" w:space="0" w:color="auto"/>
        <w:right w:val="none" w:sz="0" w:space="0" w:color="auto"/>
      </w:divBdr>
    </w:div>
    <w:div w:id="1135492395">
      <w:marLeft w:val="0"/>
      <w:marRight w:val="720"/>
      <w:marTop w:val="10"/>
      <w:marBottom w:val="10"/>
      <w:divBdr>
        <w:top w:val="none" w:sz="0" w:space="0" w:color="auto"/>
        <w:left w:val="none" w:sz="0" w:space="0" w:color="auto"/>
        <w:bottom w:val="none" w:sz="0" w:space="0" w:color="auto"/>
        <w:right w:val="none" w:sz="0" w:space="0" w:color="auto"/>
      </w:divBdr>
    </w:div>
    <w:div w:id="1195193541">
      <w:marLeft w:val="0"/>
      <w:marRight w:val="0"/>
      <w:marTop w:val="10"/>
      <w:marBottom w:val="10"/>
      <w:divBdr>
        <w:top w:val="none" w:sz="0" w:space="0" w:color="auto"/>
        <w:left w:val="none" w:sz="0" w:space="0" w:color="auto"/>
        <w:bottom w:val="none" w:sz="0" w:space="0" w:color="auto"/>
        <w:right w:val="none" w:sz="0" w:space="0" w:color="auto"/>
      </w:divBdr>
    </w:div>
    <w:div w:id="1237545193">
      <w:marLeft w:val="0"/>
      <w:marRight w:val="0"/>
      <w:marTop w:val="10"/>
      <w:marBottom w:val="10"/>
      <w:divBdr>
        <w:top w:val="none" w:sz="0" w:space="0" w:color="auto"/>
        <w:left w:val="none" w:sz="0" w:space="0" w:color="auto"/>
        <w:bottom w:val="none" w:sz="0" w:space="0" w:color="auto"/>
        <w:right w:val="none" w:sz="0" w:space="0" w:color="auto"/>
      </w:divBdr>
    </w:div>
    <w:div w:id="1262879364">
      <w:marLeft w:val="0"/>
      <w:marRight w:val="0"/>
      <w:marTop w:val="10"/>
      <w:marBottom w:val="10"/>
      <w:divBdr>
        <w:top w:val="none" w:sz="0" w:space="0" w:color="auto"/>
        <w:left w:val="none" w:sz="0" w:space="0" w:color="auto"/>
        <w:bottom w:val="none" w:sz="0" w:space="0" w:color="auto"/>
        <w:right w:val="none" w:sz="0" w:space="0" w:color="auto"/>
      </w:divBdr>
    </w:div>
    <w:div w:id="1285818043">
      <w:marLeft w:val="0"/>
      <w:marRight w:val="720"/>
      <w:marTop w:val="10"/>
      <w:marBottom w:val="10"/>
      <w:divBdr>
        <w:top w:val="none" w:sz="0" w:space="0" w:color="auto"/>
        <w:left w:val="none" w:sz="0" w:space="0" w:color="auto"/>
        <w:bottom w:val="none" w:sz="0" w:space="0" w:color="auto"/>
        <w:right w:val="none" w:sz="0" w:space="0" w:color="auto"/>
      </w:divBdr>
    </w:div>
    <w:div w:id="1298804508">
      <w:marLeft w:val="0"/>
      <w:marRight w:val="0"/>
      <w:marTop w:val="10"/>
      <w:marBottom w:val="10"/>
      <w:divBdr>
        <w:top w:val="none" w:sz="0" w:space="0" w:color="auto"/>
        <w:left w:val="none" w:sz="0" w:space="0" w:color="auto"/>
        <w:bottom w:val="none" w:sz="0" w:space="0" w:color="auto"/>
        <w:right w:val="none" w:sz="0" w:space="0" w:color="auto"/>
      </w:divBdr>
    </w:div>
    <w:div w:id="1377194866">
      <w:marLeft w:val="0"/>
      <w:marRight w:val="0"/>
      <w:marTop w:val="10"/>
      <w:marBottom w:val="10"/>
      <w:divBdr>
        <w:top w:val="none" w:sz="0" w:space="0" w:color="auto"/>
        <w:left w:val="none" w:sz="0" w:space="0" w:color="auto"/>
        <w:bottom w:val="none" w:sz="0" w:space="0" w:color="auto"/>
        <w:right w:val="none" w:sz="0" w:space="0" w:color="auto"/>
      </w:divBdr>
    </w:div>
    <w:div w:id="1379431114">
      <w:marLeft w:val="0"/>
      <w:marRight w:val="0"/>
      <w:marTop w:val="10"/>
      <w:marBottom w:val="10"/>
      <w:divBdr>
        <w:top w:val="none" w:sz="0" w:space="0" w:color="auto"/>
        <w:left w:val="none" w:sz="0" w:space="0" w:color="auto"/>
        <w:bottom w:val="none" w:sz="0" w:space="0" w:color="auto"/>
        <w:right w:val="none" w:sz="0" w:space="0" w:color="auto"/>
      </w:divBdr>
    </w:div>
    <w:div w:id="1459564774">
      <w:marLeft w:val="0"/>
      <w:marRight w:val="0"/>
      <w:marTop w:val="10"/>
      <w:marBottom w:val="10"/>
      <w:divBdr>
        <w:top w:val="none" w:sz="0" w:space="0" w:color="auto"/>
        <w:left w:val="none" w:sz="0" w:space="0" w:color="auto"/>
        <w:bottom w:val="none" w:sz="0" w:space="0" w:color="auto"/>
        <w:right w:val="none" w:sz="0" w:space="0" w:color="auto"/>
      </w:divBdr>
    </w:div>
    <w:div w:id="1530947125">
      <w:marLeft w:val="0"/>
      <w:marRight w:val="0"/>
      <w:marTop w:val="10"/>
      <w:marBottom w:val="10"/>
      <w:divBdr>
        <w:top w:val="none" w:sz="0" w:space="0" w:color="auto"/>
        <w:left w:val="none" w:sz="0" w:space="0" w:color="auto"/>
        <w:bottom w:val="none" w:sz="0" w:space="0" w:color="auto"/>
        <w:right w:val="none" w:sz="0" w:space="0" w:color="auto"/>
      </w:divBdr>
    </w:div>
    <w:div w:id="1568957838">
      <w:marLeft w:val="0"/>
      <w:marRight w:val="0"/>
      <w:marTop w:val="10"/>
      <w:marBottom w:val="10"/>
      <w:divBdr>
        <w:top w:val="none" w:sz="0" w:space="0" w:color="auto"/>
        <w:left w:val="none" w:sz="0" w:space="0" w:color="auto"/>
        <w:bottom w:val="none" w:sz="0" w:space="0" w:color="auto"/>
        <w:right w:val="none" w:sz="0" w:space="0" w:color="auto"/>
      </w:divBdr>
    </w:div>
    <w:div w:id="1597712570">
      <w:marLeft w:val="0"/>
      <w:marRight w:val="0"/>
      <w:marTop w:val="10"/>
      <w:marBottom w:val="10"/>
      <w:divBdr>
        <w:top w:val="none" w:sz="0" w:space="0" w:color="auto"/>
        <w:left w:val="none" w:sz="0" w:space="0" w:color="auto"/>
        <w:bottom w:val="none" w:sz="0" w:space="0" w:color="auto"/>
        <w:right w:val="none" w:sz="0" w:space="0" w:color="auto"/>
      </w:divBdr>
    </w:div>
    <w:div w:id="1711883621">
      <w:marLeft w:val="0"/>
      <w:marRight w:val="0"/>
      <w:marTop w:val="10"/>
      <w:marBottom w:val="10"/>
      <w:divBdr>
        <w:top w:val="none" w:sz="0" w:space="0" w:color="auto"/>
        <w:left w:val="none" w:sz="0" w:space="0" w:color="auto"/>
        <w:bottom w:val="none" w:sz="0" w:space="0" w:color="auto"/>
        <w:right w:val="none" w:sz="0" w:space="0" w:color="auto"/>
      </w:divBdr>
    </w:div>
    <w:div w:id="1713312020">
      <w:marLeft w:val="0"/>
      <w:marRight w:val="0"/>
      <w:marTop w:val="10"/>
      <w:marBottom w:val="10"/>
      <w:divBdr>
        <w:top w:val="none" w:sz="0" w:space="0" w:color="auto"/>
        <w:left w:val="none" w:sz="0" w:space="0" w:color="auto"/>
        <w:bottom w:val="none" w:sz="0" w:space="0" w:color="auto"/>
        <w:right w:val="none" w:sz="0" w:space="0" w:color="auto"/>
      </w:divBdr>
    </w:div>
    <w:div w:id="1933195141">
      <w:marLeft w:val="0"/>
      <w:marRight w:val="0"/>
      <w:marTop w:val="10"/>
      <w:marBottom w:val="10"/>
      <w:divBdr>
        <w:top w:val="none" w:sz="0" w:space="0" w:color="auto"/>
        <w:left w:val="none" w:sz="0" w:space="0" w:color="auto"/>
        <w:bottom w:val="none" w:sz="0" w:space="0" w:color="auto"/>
        <w:right w:val="none" w:sz="0" w:space="0" w:color="auto"/>
      </w:divBdr>
    </w:div>
    <w:div w:id="2002344634">
      <w:marLeft w:val="0"/>
      <w:marRight w:val="0"/>
      <w:marTop w:val="10"/>
      <w:marBottom w:val="10"/>
      <w:divBdr>
        <w:top w:val="none" w:sz="0" w:space="0" w:color="auto"/>
        <w:left w:val="none" w:sz="0" w:space="0" w:color="auto"/>
        <w:bottom w:val="none" w:sz="0" w:space="0" w:color="auto"/>
        <w:right w:val="none" w:sz="0" w:space="0" w:color="auto"/>
      </w:divBdr>
    </w:div>
    <w:div w:id="20090909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2025-04-30T05:04:00Z</dcterms:created>
  <dcterms:modified xsi:type="dcterms:W3CDTF">2025-04-30T05:04:00Z</dcterms:modified>
</cp:coreProperties>
</file>