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B683" w14:textId="77777777" w:rsidR="00F72871" w:rsidRDefault="00F72871">
      <w:pPr>
        <w:spacing w:line="500" w:lineRule="atLeast"/>
        <w:jc w:val="center"/>
        <w:divId w:val="1795832774"/>
        <w:rPr>
          <w:rFonts w:ascii="黑体" w:eastAsia="黑体" w:hAnsi="黑体"/>
          <w:sz w:val="36"/>
          <w:szCs w:val="36"/>
        </w:rPr>
      </w:pPr>
      <w:r>
        <w:rPr>
          <w:rFonts w:ascii="黑体" w:eastAsia="黑体" w:hAnsi="黑体" w:hint="eastAsia"/>
          <w:sz w:val="36"/>
          <w:szCs w:val="36"/>
        </w:rPr>
        <w:t>广东省广州市番禺区人民法院</w:t>
      </w:r>
    </w:p>
    <w:p w14:paraId="2B0E7D7B" w14:textId="77777777" w:rsidR="00F72871" w:rsidRDefault="00F72871">
      <w:pPr>
        <w:spacing w:line="500" w:lineRule="atLeast"/>
        <w:jc w:val="center"/>
        <w:divId w:val="10215135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F0B2DF" w14:textId="77777777" w:rsidR="00F72871" w:rsidRDefault="00F72871">
      <w:pPr>
        <w:spacing w:line="500" w:lineRule="atLeast"/>
        <w:jc w:val="right"/>
        <w:divId w:val="38603461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970</w:t>
      </w:r>
      <w:r>
        <w:rPr>
          <w:rFonts w:hint="eastAsia"/>
          <w:sz w:val="30"/>
          <w:szCs w:val="30"/>
        </w:rPr>
        <w:t>号</w:t>
      </w:r>
    </w:p>
    <w:p w14:paraId="5E0AF106" w14:textId="77777777" w:rsidR="00F72871" w:rsidRDefault="00F72871">
      <w:pPr>
        <w:spacing w:line="500" w:lineRule="atLeast"/>
        <w:ind w:firstLine="600"/>
        <w:divId w:val="1761101055"/>
        <w:rPr>
          <w:rFonts w:hint="eastAsia"/>
          <w:sz w:val="30"/>
          <w:szCs w:val="30"/>
        </w:rPr>
      </w:pPr>
      <w:r>
        <w:rPr>
          <w:rFonts w:hint="eastAsia"/>
          <w:sz w:val="30"/>
          <w:szCs w:val="30"/>
        </w:rPr>
        <w:t>公诉机关广东省广州市番禺区人民检察院。</w:t>
      </w:r>
    </w:p>
    <w:p w14:paraId="64CD4F1D" w14:textId="77777777" w:rsidR="00F72871" w:rsidRDefault="00F72871">
      <w:pPr>
        <w:spacing w:line="500" w:lineRule="atLeast"/>
        <w:ind w:firstLine="600"/>
        <w:divId w:val="252318686"/>
        <w:rPr>
          <w:rFonts w:hint="eastAsia"/>
          <w:sz w:val="30"/>
          <w:szCs w:val="30"/>
        </w:rPr>
      </w:pPr>
      <w:r>
        <w:rPr>
          <w:rFonts w:hint="eastAsia"/>
          <w:sz w:val="30"/>
          <w:szCs w:val="30"/>
        </w:rPr>
        <w:t>被告单位广州碧辉腾乐软件科技有限公司，统一社会信用代码</w:t>
      </w:r>
      <w:r>
        <w:rPr>
          <w:rFonts w:hint="eastAsia"/>
          <w:sz w:val="30"/>
          <w:szCs w:val="30"/>
        </w:rPr>
        <w:t>91440106076513507T</w:t>
      </w:r>
      <w:r>
        <w:rPr>
          <w:rFonts w:hint="eastAsia"/>
          <w:sz w:val="30"/>
          <w:szCs w:val="30"/>
        </w:rPr>
        <w:t>，住所地广州市天河区天河路</w:t>
      </w:r>
      <w:r>
        <w:rPr>
          <w:rFonts w:hint="eastAsia"/>
          <w:sz w:val="30"/>
          <w:szCs w:val="30"/>
        </w:rPr>
        <w:t>230</w:t>
      </w:r>
      <w:r>
        <w:rPr>
          <w:rFonts w:hint="eastAsia"/>
          <w:sz w:val="30"/>
          <w:szCs w:val="30"/>
        </w:rPr>
        <w:t>号</w:t>
      </w:r>
      <w:r>
        <w:rPr>
          <w:rFonts w:hint="eastAsia"/>
          <w:sz w:val="30"/>
          <w:szCs w:val="30"/>
        </w:rPr>
        <w:t>4701</w:t>
      </w:r>
      <w:r>
        <w:rPr>
          <w:rFonts w:hint="eastAsia"/>
          <w:sz w:val="30"/>
          <w:szCs w:val="30"/>
        </w:rPr>
        <w:t>房</w:t>
      </w:r>
      <w:r>
        <w:rPr>
          <w:rFonts w:hint="eastAsia"/>
          <w:sz w:val="30"/>
          <w:szCs w:val="30"/>
        </w:rPr>
        <w:t>C21</w:t>
      </w:r>
      <w:r>
        <w:rPr>
          <w:rFonts w:hint="eastAsia"/>
          <w:sz w:val="30"/>
          <w:szCs w:val="30"/>
        </w:rPr>
        <w:t>单元，法定代表人钟文元。</w:t>
      </w:r>
    </w:p>
    <w:p w14:paraId="336106DE" w14:textId="77777777" w:rsidR="00F72871" w:rsidRDefault="00F72871">
      <w:pPr>
        <w:spacing w:line="500" w:lineRule="atLeast"/>
        <w:ind w:firstLine="600"/>
        <w:divId w:val="656420788"/>
        <w:rPr>
          <w:rFonts w:hint="eastAsia"/>
          <w:sz w:val="30"/>
          <w:szCs w:val="30"/>
        </w:rPr>
      </w:pPr>
      <w:r>
        <w:rPr>
          <w:rFonts w:hint="eastAsia"/>
          <w:sz w:val="30"/>
          <w:szCs w:val="30"/>
        </w:rPr>
        <w:t>诉讼代表人宋俊叶，女，</w:t>
      </w:r>
      <w:r>
        <w:rPr>
          <w:rFonts w:hint="eastAsia"/>
          <w:sz w:val="30"/>
          <w:szCs w:val="30"/>
        </w:rPr>
        <w:t>1986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日出生，系广州碧辉腾乐软件科技有限公司项目经理。</w:t>
      </w:r>
    </w:p>
    <w:p w14:paraId="2C514BBD" w14:textId="77777777" w:rsidR="00F72871" w:rsidRDefault="00F72871">
      <w:pPr>
        <w:spacing w:line="500" w:lineRule="atLeast"/>
        <w:ind w:firstLine="600"/>
        <w:divId w:val="730613313"/>
        <w:rPr>
          <w:rFonts w:hint="eastAsia"/>
          <w:sz w:val="30"/>
          <w:szCs w:val="30"/>
        </w:rPr>
      </w:pPr>
      <w:r>
        <w:rPr>
          <w:rFonts w:hint="eastAsia"/>
          <w:sz w:val="30"/>
          <w:szCs w:val="30"/>
        </w:rPr>
        <w:t>被告人钟文元，男，</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日出生，黎族，文化程度大学，户籍地海南省昌江黎族自治县十月田镇。因本案于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日被留置，同年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日被逮捕。现押于广州市番禺区看守所。</w:t>
      </w:r>
    </w:p>
    <w:p w14:paraId="45D36A60" w14:textId="77777777" w:rsidR="00F72871" w:rsidRDefault="00F72871">
      <w:pPr>
        <w:spacing w:line="500" w:lineRule="atLeast"/>
        <w:ind w:firstLine="600"/>
        <w:divId w:val="1305506877"/>
        <w:rPr>
          <w:rFonts w:hint="eastAsia"/>
          <w:sz w:val="30"/>
          <w:szCs w:val="30"/>
        </w:rPr>
      </w:pPr>
      <w:r>
        <w:rPr>
          <w:rFonts w:hint="eastAsia"/>
          <w:sz w:val="30"/>
          <w:szCs w:val="30"/>
        </w:rPr>
        <w:t>广东省广州市番禺区人民检察院以穗番检公刑诉</w:t>
      </w:r>
      <w:r>
        <w:rPr>
          <w:rFonts w:hint="eastAsia"/>
          <w:sz w:val="30"/>
          <w:szCs w:val="30"/>
        </w:rPr>
        <w:t>[2020]109</w:t>
      </w:r>
      <w:r>
        <w:rPr>
          <w:rFonts w:hint="eastAsia"/>
          <w:sz w:val="30"/>
          <w:szCs w:val="30"/>
        </w:rPr>
        <w:t>号起诉书指控被告单位广州碧辉腾乐软件科技有限公司、被告人钟文元犯单位行贿罪、串通投标罪，于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向本院提起公诉。经广东省广州市中级人民法院指定本院管辖，本院依法适用简易程序并依法组成合议庭，公开开庭审理了本案。广东省广州市番禺区人民检察院指派检察员沈慧出庭支持公诉。被告单位广州碧辉腾乐软件科技有限公司诉讼代表人宋俊叶、被告人钟文元到庭参加了诉讼。现已审理终结。</w:t>
      </w:r>
    </w:p>
    <w:p w14:paraId="5AA4C11C" w14:textId="77777777" w:rsidR="00F72871" w:rsidRDefault="00F72871">
      <w:pPr>
        <w:spacing w:line="500" w:lineRule="atLeast"/>
        <w:ind w:firstLine="600"/>
        <w:divId w:val="31006328"/>
        <w:rPr>
          <w:rFonts w:hint="eastAsia"/>
          <w:sz w:val="30"/>
          <w:szCs w:val="30"/>
        </w:rPr>
      </w:pPr>
      <w:r>
        <w:rPr>
          <w:rFonts w:hint="eastAsia"/>
          <w:sz w:val="30"/>
          <w:szCs w:val="30"/>
        </w:rPr>
        <w:t>经审理查明，被告人钟文元为广州碧辉腾乐软件科技有限公司、广州鲲鱼动漫科技有限公司、东莞万江腾乐计算机软件经营部、广州腾乐文化传播有限公司的实际控制人。</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年间，被告人钟文元为谋取不正当利益，在上述公司为广州工程技术职业学院外语与商贸系（以下简称“外商系”）承接相关项目过程中，多次贿送“外商系”党总支书记兼系主任</w:t>
      </w:r>
      <w:r>
        <w:rPr>
          <w:rFonts w:hint="eastAsia"/>
          <w:sz w:val="30"/>
          <w:szCs w:val="30"/>
        </w:rPr>
        <w:lastRenderedPageBreak/>
        <w:t>张某</w:t>
      </w:r>
      <w:r>
        <w:rPr>
          <w:rFonts w:hint="eastAsia"/>
          <w:sz w:val="30"/>
          <w:szCs w:val="30"/>
        </w:rPr>
        <w:t>1</w:t>
      </w:r>
      <w:r>
        <w:rPr>
          <w:rFonts w:hint="eastAsia"/>
          <w:sz w:val="30"/>
          <w:szCs w:val="30"/>
        </w:rPr>
        <w:t>（另案处理）共计款项人民币</w:t>
      </w:r>
      <w:r>
        <w:rPr>
          <w:rFonts w:hint="eastAsia"/>
          <w:sz w:val="30"/>
          <w:szCs w:val="30"/>
        </w:rPr>
        <w:t>37.7</w:t>
      </w:r>
      <w:r>
        <w:rPr>
          <w:rFonts w:hint="eastAsia"/>
          <w:sz w:val="30"/>
          <w:szCs w:val="30"/>
        </w:rPr>
        <w:t>万元。被调查期间，被告人钟文元主动交代</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年间，在广州碧辉腾乐软件科技有限公司参与相关项目投标过程中，与其他投标人相互串通及与招标项目负责人张某</w:t>
      </w:r>
      <w:r>
        <w:rPr>
          <w:rFonts w:hint="eastAsia"/>
          <w:sz w:val="30"/>
          <w:szCs w:val="30"/>
        </w:rPr>
        <w:t>1</w:t>
      </w:r>
      <w:r>
        <w:rPr>
          <w:rFonts w:hint="eastAsia"/>
          <w:sz w:val="30"/>
          <w:szCs w:val="30"/>
        </w:rPr>
        <w:t>串通投标的事实。</w:t>
      </w:r>
    </w:p>
    <w:p w14:paraId="7D914003" w14:textId="77777777" w:rsidR="00F72871" w:rsidRDefault="00F72871">
      <w:pPr>
        <w:spacing w:line="500" w:lineRule="atLeast"/>
        <w:ind w:firstLine="600"/>
        <w:divId w:val="2088262830"/>
        <w:rPr>
          <w:rFonts w:hint="eastAsia"/>
          <w:sz w:val="30"/>
          <w:szCs w:val="30"/>
        </w:rPr>
      </w:pPr>
      <w:r>
        <w:rPr>
          <w:rFonts w:hint="eastAsia"/>
          <w:sz w:val="30"/>
          <w:szCs w:val="30"/>
        </w:rPr>
        <w:t>（一）单位行贿的事实</w:t>
      </w:r>
    </w:p>
    <w:p w14:paraId="4851A20F" w14:textId="77777777" w:rsidR="00F72871" w:rsidRDefault="00F72871">
      <w:pPr>
        <w:spacing w:line="500" w:lineRule="atLeast"/>
        <w:ind w:firstLine="600"/>
        <w:divId w:val="68926362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月间，被告人钟文元在其实际控制的广州碧辉腾乐软件科技有限公司等承接广州工程技术职业学院“外商系”相关项目过程中，为谋取不正当利益，虚构与时任“外商系”党总支书记兼系主任张某</w:t>
      </w:r>
      <w:r>
        <w:rPr>
          <w:rFonts w:hint="eastAsia"/>
          <w:sz w:val="30"/>
          <w:szCs w:val="30"/>
        </w:rPr>
        <w:t>1</w:t>
      </w:r>
      <w:r>
        <w:rPr>
          <w:rFonts w:hint="eastAsia"/>
          <w:sz w:val="30"/>
          <w:szCs w:val="30"/>
        </w:rPr>
        <w:t>的妻子存在顾问关系的事实，以为张某</w:t>
      </w:r>
      <w:r>
        <w:rPr>
          <w:rFonts w:hint="eastAsia"/>
          <w:sz w:val="30"/>
          <w:szCs w:val="30"/>
        </w:rPr>
        <w:t>1</w:t>
      </w:r>
      <w:r>
        <w:rPr>
          <w:rFonts w:hint="eastAsia"/>
          <w:sz w:val="30"/>
          <w:szCs w:val="30"/>
        </w:rPr>
        <w:t>的妻子购买社保的名义贿送给张某</w:t>
      </w:r>
      <w:r>
        <w:rPr>
          <w:rFonts w:hint="eastAsia"/>
          <w:sz w:val="30"/>
          <w:szCs w:val="30"/>
        </w:rPr>
        <w:t>1</w:t>
      </w:r>
      <w:r>
        <w:rPr>
          <w:rFonts w:hint="eastAsia"/>
          <w:sz w:val="30"/>
          <w:szCs w:val="30"/>
        </w:rPr>
        <w:t>共计款项人民币约</w:t>
      </w:r>
      <w:r>
        <w:rPr>
          <w:rFonts w:hint="eastAsia"/>
          <w:sz w:val="30"/>
          <w:szCs w:val="30"/>
        </w:rPr>
        <w:t>1.7</w:t>
      </w:r>
      <w:r>
        <w:rPr>
          <w:rFonts w:hint="eastAsia"/>
          <w:sz w:val="30"/>
          <w:szCs w:val="30"/>
        </w:rPr>
        <w:t>万元。</w:t>
      </w:r>
    </w:p>
    <w:p w14:paraId="7EC2F3BC" w14:textId="77777777" w:rsidR="00F72871" w:rsidRDefault="00F72871">
      <w:pPr>
        <w:spacing w:line="500" w:lineRule="atLeast"/>
        <w:ind w:firstLine="600"/>
        <w:divId w:val="901478543"/>
        <w:rPr>
          <w:rFonts w:hint="eastAsia"/>
          <w:sz w:val="30"/>
          <w:szCs w:val="30"/>
        </w:rPr>
      </w:pPr>
      <w:r>
        <w:rPr>
          <w:rFonts w:hint="eastAsia"/>
          <w:sz w:val="30"/>
          <w:szCs w:val="30"/>
        </w:rPr>
        <w:t>2016</w:t>
      </w:r>
      <w:r>
        <w:rPr>
          <w:rFonts w:hint="eastAsia"/>
          <w:sz w:val="30"/>
          <w:szCs w:val="30"/>
        </w:rPr>
        <w:t>年中，被告人钟文元在其实际控制的广州碧辉腾乐软件科技有限公司等承接“外商系”商务英语资源库相关项目过程中，为谋取不正当利益，以借款给张某</w:t>
      </w:r>
      <w:r>
        <w:rPr>
          <w:rFonts w:hint="eastAsia"/>
          <w:sz w:val="30"/>
          <w:szCs w:val="30"/>
        </w:rPr>
        <w:t>1</w:t>
      </w:r>
      <w:r>
        <w:rPr>
          <w:rFonts w:hint="eastAsia"/>
          <w:sz w:val="30"/>
          <w:szCs w:val="30"/>
        </w:rPr>
        <w:t>的名义贿送给时任“外商系”党总支书记兼系主任张某</w:t>
      </w:r>
      <w:r>
        <w:rPr>
          <w:rFonts w:hint="eastAsia"/>
          <w:sz w:val="30"/>
          <w:szCs w:val="30"/>
        </w:rPr>
        <w:t>1</w:t>
      </w:r>
      <w:r>
        <w:rPr>
          <w:rFonts w:hint="eastAsia"/>
          <w:sz w:val="30"/>
          <w:szCs w:val="30"/>
        </w:rPr>
        <w:t>款项人民币</w:t>
      </w:r>
      <w:r>
        <w:rPr>
          <w:rFonts w:hint="eastAsia"/>
          <w:sz w:val="30"/>
          <w:szCs w:val="30"/>
        </w:rPr>
        <w:t>30</w:t>
      </w:r>
      <w:r>
        <w:rPr>
          <w:rFonts w:hint="eastAsia"/>
          <w:sz w:val="30"/>
          <w:szCs w:val="30"/>
        </w:rPr>
        <w:t>万元，另还微信转账贿送人民币</w:t>
      </w:r>
      <w:r>
        <w:rPr>
          <w:rFonts w:hint="eastAsia"/>
          <w:sz w:val="30"/>
          <w:szCs w:val="30"/>
        </w:rPr>
        <w:t>1</w:t>
      </w:r>
      <w:r>
        <w:rPr>
          <w:rFonts w:hint="eastAsia"/>
          <w:sz w:val="30"/>
          <w:szCs w:val="30"/>
        </w:rPr>
        <w:t>万元。</w:t>
      </w:r>
    </w:p>
    <w:p w14:paraId="180D6EC8" w14:textId="77777777" w:rsidR="00F72871" w:rsidRDefault="00F72871">
      <w:pPr>
        <w:spacing w:line="500" w:lineRule="atLeast"/>
        <w:ind w:firstLine="600"/>
        <w:divId w:val="859202933"/>
        <w:rPr>
          <w:rFonts w:hint="eastAsia"/>
          <w:sz w:val="30"/>
          <w:szCs w:val="30"/>
        </w:rPr>
      </w:pPr>
      <w:r>
        <w:rPr>
          <w:rFonts w:hint="eastAsia"/>
          <w:sz w:val="30"/>
          <w:szCs w:val="30"/>
        </w:rPr>
        <w:t>2018</w:t>
      </w:r>
      <w:r>
        <w:rPr>
          <w:rFonts w:hint="eastAsia"/>
          <w:sz w:val="30"/>
          <w:szCs w:val="30"/>
        </w:rPr>
        <w:t>年初，被告人钟文元在其实际控制的广州碧辉腾乐软件科技有限公司等承接“外商系”商务英语资源库相关项目过程中，为谋取不正当利益，在广州市天河区华港花园附近贿送给时任“外商系”党总支书记兼系主任的张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w:t>
      </w:r>
    </w:p>
    <w:p w14:paraId="565FAF51" w14:textId="77777777" w:rsidR="00F72871" w:rsidRDefault="00F72871">
      <w:pPr>
        <w:spacing w:line="500" w:lineRule="atLeast"/>
        <w:ind w:firstLine="600"/>
        <w:divId w:val="1452557501"/>
        <w:rPr>
          <w:rFonts w:hint="eastAsia"/>
          <w:sz w:val="30"/>
          <w:szCs w:val="30"/>
        </w:rPr>
      </w:pPr>
      <w:r>
        <w:rPr>
          <w:rFonts w:hint="eastAsia"/>
          <w:sz w:val="30"/>
          <w:szCs w:val="30"/>
        </w:rPr>
        <w:t>2019</w:t>
      </w:r>
      <w:r>
        <w:rPr>
          <w:rFonts w:hint="eastAsia"/>
          <w:sz w:val="30"/>
          <w:szCs w:val="30"/>
        </w:rPr>
        <w:t>年春节前，被告人钟文元在其实际控制的广州碧辉腾乐软件科技有限公司承接“外商系”商务英语资源库相关项目过程中，为谋取不正当利益，在广州火车东站附近贿送给时任“外商系”党总支书记兼系主任的张某</w:t>
      </w:r>
      <w:r>
        <w:rPr>
          <w:rFonts w:hint="eastAsia"/>
          <w:sz w:val="30"/>
          <w:szCs w:val="30"/>
        </w:rPr>
        <w:t>1</w:t>
      </w:r>
      <w:r>
        <w:rPr>
          <w:rFonts w:hint="eastAsia"/>
          <w:sz w:val="30"/>
          <w:szCs w:val="30"/>
        </w:rPr>
        <w:t>现金人民币</w:t>
      </w:r>
      <w:r>
        <w:rPr>
          <w:rFonts w:hint="eastAsia"/>
          <w:sz w:val="30"/>
          <w:szCs w:val="30"/>
        </w:rPr>
        <w:t>3</w:t>
      </w:r>
      <w:r>
        <w:rPr>
          <w:rFonts w:hint="eastAsia"/>
          <w:sz w:val="30"/>
          <w:szCs w:val="30"/>
        </w:rPr>
        <w:t>万元。</w:t>
      </w:r>
    </w:p>
    <w:p w14:paraId="2FD5AD43" w14:textId="77777777" w:rsidR="00F72871" w:rsidRDefault="00F72871">
      <w:pPr>
        <w:spacing w:line="500" w:lineRule="atLeast"/>
        <w:ind w:firstLine="600"/>
        <w:divId w:val="492451595"/>
        <w:rPr>
          <w:rFonts w:hint="eastAsia"/>
          <w:sz w:val="30"/>
          <w:szCs w:val="30"/>
        </w:rPr>
      </w:pPr>
      <w:r>
        <w:rPr>
          <w:rFonts w:hint="eastAsia"/>
          <w:sz w:val="30"/>
          <w:szCs w:val="30"/>
        </w:rPr>
        <w:t>综上，被告人钟文元共计向张某</w:t>
      </w:r>
      <w:r>
        <w:rPr>
          <w:rFonts w:hint="eastAsia"/>
          <w:sz w:val="30"/>
          <w:szCs w:val="30"/>
        </w:rPr>
        <w:t>1</w:t>
      </w:r>
      <w:r>
        <w:rPr>
          <w:rFonts w:hint="eastAsia"/>
          <w:sz w:val="30"/>
          <w:szCs w:val="30"/>
        </w:rPr>
        <w:t>贿送人民币</w:t>
      </w:r>
      <w:r>
        <w:rPr>
          <w:rFonts w:hint="eastAsia"/>
          <w:sz w:val="30"/>
          <w:szCs w:val="30"/>
        </w:rPr>
        <w:t>377000</w:t>
      </w:r>
      <w:r>
        <w:rPr>
          <w:rFonts w:hint="eastAsia"/>
          <w:sz w:val="30"/>
          <w:szCs w:val="30"/>
        </w:rPr>
        <w:t>元。</w:t>
      </w:r>
    </w:p>
    <w:p w14:paraId="3364C054" w14:textId="77777777" w:rsidR="00F72871" w:rsidRDefault="00F72871">
      <w:pPr>
        <w:spacing w:line="500" w:lineRule="atLeast"/>
        <w:ind w:firstLine="600"/>
        <w:divId w:val="811411258"/>
        <w:rPr>
          <w:rFonts w:hint="eastAsia"/>
          <w:sz w:val="30"/>
          <w:szCs w:val="30"/>
        </w:rPr>
      </w:pPr>
      <w:r>
        <w:rPr>
          <w:rFonts w:hint="eastAsia"/>
          <w:sz w:val="30"/>
          <w:szCs w:val="30"/>
        </w:rPr>
        <w:t>上述事实，被告单位广州碧辉腾乐软件科技有限公司诉讼代表人宋俊叶、被告人钟文元在庭审中亦无异议，并有被告人钟文元的供述，受贿人张某</w:t>
      </w:r>
      <w:r>
        <w:rPr>
          <w:rFonts w:hint="eastAsia"/>
          <w:sz w:val="30"/>
          <w:szCs w:val="30"/>
        </w:rPr>
        <w:t>1</w:t>
      </w:r>
      <w:r>
        <w:rPr>
          <w:rFonts w:hint="eastAsia"/>
          <w:sz w:val="30"/>
          <w:szCs w:val="30"/>
        </w:rPr>
        <w:t>的供述，被告单位诉讼代表人宋俊叶的证言，证人钟某</w:t>
      </w:r>
      <w:r>
        <w:rPr>
          <w:rFonts w:hint="eastAsia"/>
          <w:sz w:val="30"/>
          <w:szCs w:val="30"/>
        </w:rPr>
        <w:t>1</w:t>
      </w:r>
      <w:r>
        <w:rPr>
          <w:rFonts w:hint="eastAsia"/>
          <w:sz w:val="30"/>
          <w:szCs w:val="30"/>
        </w:rPr>
        <w:t>、赵某</w:t>
      </w:r>
      <w:r>
        <w:rPr>
          <w:rFonts w:hint="eastAsia"/>
          <w:sz w:val="30"/>
          <w:szCs w:val="30"/>
        </w:rPr>
        <w:t>1</w:t>
      </w:r>
      <w:r>
        <w:rPr>
          <w:rFonts w:hint="eastAsia"/>
          <w:sz w:val="30"/>
          <w:szCs w:val="30"/>
        </w:rPr>
        <w:t>、钟某</w:t>
      </w:r>
      <w:r>
        <w:rPr>
          <w:rFonts w:hint="eastAsia"/>
          <w:sz w:val="30"/>
          <w:szCs w:val="30"/>
        </w:rPr>
        <w:t>2</w:t>
      </w:r>
      <w:r>
        <w:rPr>
          <w:rFonts w:hint="eastAsia"/>
          <w:sz w:val="30"/>
          <w:szCs w:val="30"/>
        </w:rPr>
        <w:t>、钟某</w:t>
      </w:r>
      <w:r>
        <w:rPr>
          <w:rFonts w:hint="eastAsia"/>
          <w:sz w:val="30"/>
          <w:szCs w:val="30"/>
        </w:rPr>
        <w:t>3</w:t>
      </w:r>
      <w:r>
        <w:rPr>
          <w:rFonts w:hint="eastAsia"/>
          <w:sz w:val="30"/>
          <w:szCs w:val="30"/>
        </w:rPr>
        <w:t>的证言，广州市番禺区监察委员会出具的到案经过、查封扣押通知书，企业信用信息公示报告，广州碧辉腾乐软件科技有限公司、广州鲲鱼动漫科技有限公司、东莞万江腾乐计算机软件经营部、广州腾乐文化传播有限公司营业执照，受贿人张某</w:t>
      </w:r>
      <w:r>
        <w:rPr>
          <w:rFonts w:hint="eastAsia"/>
          <w:sz w:val="30"/>
          <w:szCs w:val="30"/>
        </w:rPr>
        <w:t>1</w:t>
      </w:r>
      <w:r>
        <w:rPr>
          <w:rFonts w:hint="eastAsia"/>
          <w:sz w:val="30"/>
          <w:szCs w:val="30"/>
        </w:rPr>
        <w:t>的相关任职材料，被告人钟文元为张某</w:t>
      </w:r>
      <w:r>
        <w:rPr>
          <w:rFonts w:hint="eastAsia"/>
          <w:sz w:val="30"/>
          <w:szCs w:val="30"/>
        </w:rPr>
        <w:t>1</w:t>
      </w:r>
      <w:r>
        <w:rPr>
          <w:rFonts w:hint="eastAsia"/>
          <w:sz w:val="30"/>
          <w:szCs w:val="30"/>
        </w:rPr>
        <w:t>妻子购买社保的相关书证，涉案银行账户交易明细，被告单位与广州工程技术职业学院外语商贸系合作项目的合同、协议、记账凭证、发票等，被告人钟文元、受贿人张某</w:t>
      </w:r>
      <w:r>
        <w:rPr>
          <w:rFonts w:hint="eastAsia"/>
          <w:sz w:val="30"/>
          <w:szCs w:val="30"/>
        </w:rPr>
        <w:t>1</w:t>
      </w:r>
      <w:r>
        <w:rPr>
          <w:rFonts w:hint="eastAsia"/>
          <w:sz w:val="30"/>
          <w:szCs w:val="30"/>
        </w:rPr>
        <w:t>对上述书证材料的辨认等证据证实，足以认定。</w:t>
      </w:r>
    </w:p>
    <w:p w14:paraId="3B3319F4" w14:textId="77777777" w:rsidR="00F72871" w:rsidRDefault="00F72871">
      <w:pPr>
        <w:spacing w:line="500" w:lineRule="atLeast"/>
        <w:ind w:firstLine="600"/>
        <w:divId w:val="1800687900"/>
        <w:rPr>
          <w:rFonts w:hint="eastAsia"/>
          <w:sz w:val="30"/>
          <w:szCs w:val="30"/>
        </w:rPr>
      </w:pPr>
      <w:r>
        <w:rPr>
          <w:rFonts w:hint="eastAsia"/>
          <w:sz w:val="30"/>
          <w:szCs w:val="30"/>
        </w:rPr>
        <w:t>（二）串通投标的事实</w:t>
      </w:r>
    </w:p>
    <w:p w14:paraId="32776B66" w14:textId="77777777" w:rsidR="00F72871" w:rsidRDefault="00F72871">
      <w:pPr>
        <w:spacing w:line="500" w:lineRule="atLeast"/>
        <w:ind w:firstLine="600"/>
        <w:divId w:val="88922315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钟文元实际控制的广州碧辉腾乐软件科技有限公司在投标广州工程技术职业学院“外商系”商务英语资源库课程开发及素材制作项目（中央高职专项资金）时，被告人钟文元安排广州鲲鱼动漫科技有限公司等公司参与围标，且与时任“外商系”党总支书记兼系主任的张某</w:t>
      </w:r>
      <w:r>
        <w:rPr>
          <w:rFonts w:hint="eastAsia"/>
          <w:sz w:val="30"/>
          <w:szCs w:val="30"/>
        </w:rPr>
        <w:t>1</w:t>
      </w:r>
      <w:r>
        <w:rPr>
          <w:rFonts w:hint="eastAsia"/>
          <w:sz w:val="30"/>
          <w:szCs w:val="30"/>
        </w:rPr>
        <w:t>串通，按照广州碧辉腾乐软件科技有限公司提供的参数制定用户需求书，最终使广州碧辉腾乐软件科技有限公司中标，涉及项目金额为人民币</w:t>
      </w:r>
      <w:r>
        <w:rPr>
          <w:rFonts w:hint="eastAsia"/>
          <w:sz w:val="30"/>
          <w:szCs w:val="30"/>
        </w:rPr>
        <w:t>119</w:t>
      </w:r>
      <w:r>
        <w:rPr>
          <w:rFonts w:hint="eastAsia"/>
          <w:sz w:val="30"/>
          <w:szCs w:val="30"/>
        </w:rPr>
        <w:t>万元。</w:t>
      </w:r>
    </w:p>
    <w:p w14:paraId="2A600604" w14:textId="77777777" w:rsidR="00F72871" w:rsidRDefault="00F72871">
      <w:pPr>
        <w:spacing w:line="500" w:lineRule="atLeast"/>
        <w:ind w:firstLine="600"/>
        <w:divId w:val="227423916"/>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钟文元实际控制的广州碧辉腾乐软件科技有限公司在投标广州工程技术职业学院“外商系”商务英语资源库课程开发及素材制作项目（重招）时，被告人钟文元同样地安排广州鲲鱼动漫科技有限公司等参与围标，最终使广州碧辉腾乐软件科技有限公司中标，涉及项目金额为人民币</w:t>
      </w:r>
      <w:r>
        <w:rPr>
          <w:rFonts w:hint="eastAsia"/>
          <w:sz w:val="30"/>
          <w:szCs w:val="30"/>
        </w:rPr>
        <w:t>174.9</w:t>
      </w:r>
      <w:r>
        <w:rPr>
          <w:rFonts w:hint="eastAsia"/>
          <w:sz w:val="30"/>
          <w:szCs w:val="30"/>
        </w:rPr>
        <w:t>万元。</w:t>
      </w:r>
    </w:p>
    <w:p w14:paraId="40D398C0" w14:textId="77777777" w:rsidR="00F72871" w:rsidRDefault="00F72871">
      <w:pPr>
        <w:spacing w:line="500" w:lineRule="atLeast"/>
        <w:ind w:firstLine="600"/>
        <w:divId w:val="133378490"/>
        <w:rPr>
          <w:rFonts w:hint="eastAsia"/>
          <w:sz w:val="30"/>
          <w:szCs w:val="30"/>
        </w:rPr>
      </w:pPr>
      <w:r>
        <w:rPr>
          <w:rFonts w:hint="eastAsia"/>
          <w:sz w:val="30"/>
          <w:szCs w:val="30"/>
        </w:rPr>
        <w:t>上述事实，被告单位广州碧辉腾乐软件科技有限公司诉讼代表人宋俊叶、被告人钟文元在庭审中亦无异议，并有被告人钟文元的供述，被告单位诉讼代表人宋俊叶的证言，证人张某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的证言，辨认笔录，广州市公安局番禺区分局出具的破案经过、调取证据清单，广州市政府采购合同书及备案资料包括采购记录表、报价商登记、评审意见等，公安机关依法向广州市工程技术职业学院依法调取的政府采购响应文件包括广州碧辉腾乐软件科技有限公司、广州鲲鱼动漫科技有限公司、联奕信息科技有限公司、广州自田网络科技有限公司、广东润石信息技术有限公司、广州英荔教育科技有限公司的投标资料，被告人钟文元对上述书证材料的辨认等证据证实，足以认定。</w:t>
      </w:r>
    </w:p>
    <w:p w14:paraId="1097DAAA" w14:textId="77777777" w:rsidR="00F72871" w:rsidRDefault="00F72871">
      <w:pPr>
        <w:spacing w:line="500" w:lineRule="atLeast"/>
        <w:ind w:firstLine="600"/>
        <w:divId w:val="1324699466"/>
        <w:rPr>
          <w:rFonts w:hint="eastAsia"/>
          <w:sz w:val="30"/>
          <w:szCs w:val="30"/>
        </w:rPr>
      </w:pPr>
      <w:r>
        <w:rPr>
          <w:rFonts w:hint="eastAsia"/>
          <w:sz w:val="30"/>
          <w:szCs w:val="30"/>
        </w:rPr>
        <w:t>本院认为，被告单位广州碧辉腾乐软件科技有限公司为谋取不正当利益而行贿，且在投标过程中与其他投标人、招标人串通，情节严重，其行为已构成单位行贿罪、串通投标罪。被告人钟文元作为被告单位广州碧辉腾乐软件科技有限公司直接负责的主管人员，其行为已构成单位行贿罪、串通投标罪。被告单位广州碧辉腾乐软件科技有限公司、被告人钟文元在判决宣告前一人犯数罪，应予以数罪并罚。对单位行贿罪部分，被告人钟文元如实供述自己的罪行，可以从轻处罚；对串通投标罪部分，被告人钟文元在被调查期间主动交代不同罪名的犯罪行为，是自首，可以从轻处罚。本院根据法定刑幅度、法定的量刑情节、酌定的量刑情节，并考虑被告人作案的具体事实、认罪态度等因素，依照《中华人民共和国刑法》第三百九十三条、第二百二十三条、第二百三十一条、第六十九条、第六十七条第一款、第三款、第五十二条、第五十三条的规定，判决如下：</w:t>
      </w:r>
    </w:p>
    <w:p w14:paraId="2CAC683A" w14:textId="77777777" w:rsidR="00F72871" w:rsidRDefault="00F72871">
      <w:pPr>
        <w:spacing w:line="500" w:lineRule="atLeast"/>
        <w:ind w:firstLine="600"/>
        <w:divId w:val="1727757038"/>
        <w:rPr>
          <w:rFonts w:hint="eastAsia"/>
          <w:sz w:val="30"/>
          <w:szCs w:val="30"/>
        </w:rPr>
      </w:pPr>
      <w:r>
        <w:rPr>
          <w:rFonts w:hint="eastAsia"/>
          <w:sz w:val="30"/>
          <w:szCs w:val="30"/>
        </w:rPr>
        <w:t>一、被告单位广州碧辉腾乐软件科技有限公司犯单位行贿罪，判处罚金人民币二十万元；犯串通投标罪，判处罚金人民币十万元；合并执行罚金人民币三十万元。</w:t>
      </w:r>
    </w:p>
    <w:p w14:paraId="6D2742F2" w14:textId="77777777" w:rsidR="00F72871" w:rsidRDefault="00F72871">
      <w:pPr>
        <w:spacing w:line="500" w:lineRule="atLeast"/>
        <w:ind w:firstLine="600"/>
        <w:divId w:val="520246508"/>
        <w:rPr>
          <w:rFonts w:hint="eastAsia"/>
          <w:sz w:val="30"/>
          <w:szCs w:val="30"/>
        </w:rPr>
      </w:pPr>
      <w:r>
        <w:rPr>
          <w:rFonts w:hint="eastAsia"/>
          <w:sz w:val="30"/>
          <w:szCs w:val="30"/>
        </w:rPr>
        <w:t>（罚金应于本判决发生法律效力次日起三十日内向本院一次缴纳，上缴国库）。</w:t>
      </w:r>
    </w:p>
    <w:p w14:paraId="164041DE" w14:textId="77777777" w:rsidR="00F72871" w:rsidRDefault="00F72871">
      <w:pPr>
        <w:spacing w:line="500" w:lineRule="atLeast"/>
        <w:ind w:firstLine="600"/>
        <w:divId w:val="369036831"/>
        <w:rPr>
          <w:rFonts w:hint="eastAsia"/>
          <w:sz w:val="30"/>
          <w:szCs w:val="30"/>
        </w:rPr>
      </w:pPr>
      <w:r>
        <w:rPr>
          <w:rFonts w:hint="eastAsia"/>
          <w:sz w:val="30"/>
          <w:szCs w:val="30"/>
        </w:rPr>
        <w:t>二、被告人钟文元犯单位行贿罪，判处有期徒刑一年，并处罚金人民币十万元；犯串通投标罪，判处有期徒刑九个月，并处罚金人民币一万元；决定执行有期徒刑一年六个月，并处罚金人民币十一万元。</w:t>
      </w:r>
    </w:p>
    <w:p w14:paraId="3A2B902E" w14:textId="77777777" w:rsidR="00F72871" w:rsidRDefault="00F72871">
      <w:pPr>
        <w:spacing w:line="500" w:lineRule="atLeast"/>
        <w:ind w:firstLine="600"/>
        <w:divId w:val="1081173056"/>
        <w:rPr>
          <w:rFonts w:hint="eastAsia"/>
          <w:sz w:val="30"/>
          <w:szCs w:val="30"/>
        </w:rPr>
      </w:pPr>
      <w:r>
        <w:rPr>
          <w:rFonts w:hint="eastAsia"/>
          <w:sz w:val="30"/>
          <w:szCs w:val="30"/>
        </w:rPr>
        <w:t>（上述被告人的刑期从判决执行之日起计算。判决执行以前先行羁押的，羁押一日折抵刑期一日，即自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日起执行至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日止；罚金于本判决发生法律效力次日起十日内缴纳，上缴国库。）</w:t>
      </w:r>
    </w:p>
    <w:p w14:paraId="344706D5" w14:textId="77777777" w:rsidR="00F72871" w:rsidRDefault="00F72871">
      <w:pPr>
        <w:spacing w:line="500" w:lineRule="atLeast"/>
        <w:ind w:firstLine="600"/>
        <w:divId w:val="5298828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3DDF638" w14:textId="77777777" w:rsidR="00F72871" w:rsidRDefault="00F72871">
      <w:pPr>
        <w:spacing w:line="500" w:lineRule="atLeast"/>
        <w:jc w:val="right"/>
        <w:divId w:val="1025717351"/>
        <w:rPr>
          <w:rFonts w:hint="eastAsia"/>
          <w:sz w:val="30"/>
          <w:szCs w:val="30"/>
        </w:rPr>
      </w:pPr>
      <w:r>
        <w:rPr>
          <w:rFonts w:hint="eastAsia"/>
          <w:sz w:val="30"/>
          <w:szCs w:val="30"/>
        </w:rPr>
        <w:t>审　判　长　　段培哲</w:t>
      </w:r>
    </w:p>
    <w:p w14:paraId="153B77D8" w14:textId="77777777" w:rsidR="00F72871" w:rsidRDefault="00F72871">
      <w:pPr>
        <w:spacing w:line="500" w:lineRule="atLeast"/>
        <w:jc w:val="right"/>
        <w:divId w:val="1744377613"/>
        <w:rPr>
          <w:rFonts w:hint="eastAsia"/>
          <w:sz w:val="30"/>
          <w:szCs w:val="30"/>
        </w:rPr>
      </w:pPr>
      <w:r>
        <w:rPr>
          <w:rFonts w:hint="eastAsia"/>
          <w:sz w:val="30"/>
          <w:szCs w:val="30"/>
        </w:rPr>
        <w:t>人民陪审员　　孙剑云</w:t>
      </w:r>
    </w:p>
    <w:p w14:paraId="25716779" w14:textId="77777777" w:rsidR="00F72871" w:rsidRDefault="00F72871">
      <w:pPr>
        <w:spacing w:line="500" w:lineRule="atLeast"/>
        <w:jc w:val="right"/>
        <w:divId w:val="1541670805"/>
        <w:rPr>
          <w:rFonts w:hint="eastAsia"/>
          <w:sz w:val="30"/>
          <w:szCs w:val="30"/>
        </w:rPr>
      </w:pPr>
      <w:r>
        <w:rPr>
          <w:rFonts w:hint="eastAsia"/>
          <w:sz w:val="30"/>
          <w:szCs w:val="30"/>
        </w:rPr>
        <w:t>人民陪审员　　崔冬平</w:t>
      </w:r>
    </w:p>
    <w:p w14:paraId="0A9B43CF" w14:textId="77777777" w:rsidR="00F72871" w:rsidRDefault="00F72871">
      <w:pPr>
        <w:spacing w:line="500" w:lineRule="atLeast"/>
        <w:jc w:val="right"/>
        <w:divId w:val="2075007907"/>
        <w:rPr>
          <w:rFonts w:hint="eastAsia"/>
          <w:sz w:val="30"/>
          <w:szCs w:val="30"/>
        </w:rPr>
      </w:pPr>
      <w:r>
        <w:rPr>
          <w:rFonts w:hint="eastAsia"/>
          <w:sz w:val="30"/>
          <w:szCs w:val="30"/>
        </w:rPr>
        <w:t>二〇二〇年七月三十一日</w:t>
      </w:r>
    </w:p>
    <w:p w14:paraId="01850E2E" w14:textId="77777777" w:rsidR="00F72871" w:rsidRDefault="00F72871">
      <w:pPr>
        <w:spacing w:line="500" w:lineRule="atLeast"/>
        <w:jc w:val="right"/>
        <w:divId w:val="1560164946"/>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C0C13" w14:textId="77777777" w:rsidR="00F72871" w:rsidRDefault="00F72871" w:rsidP="00F72871">
      <w:pPr>
        <w:rPr>
          <w:rFonts w:hint="eastAsia"/>
        </w:rPr>
      </w:pPr>
      <w:r>
        <w:separator/>
      </w:r>
    </w:p>
  </w:endnote>
  <w:endnote w:type="continuationSeparator" w:id="0">
    <w:p w14:paraId="6BF4A0F4" w14:textId="77777777" w:rsidR="00F72871" w:rsidRDefault="00F72871" w:rsidP="00F728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4EE5" w14:textId="77777777" w:rsidR="00F72871" w:rsidRDefault="00F72871" w:rsidP="00F72871">
      <w:pPr>
        <w:rPr>
          <w:rFonts w:hint="eastAsia"/>
        </w:rPr>
      </w:pPr>
      <w:r>
        <w:separator/>
      </w:r>
    </w:p>
  </w:footnote>
  <w:footnote w:type="continuationSeparator" w:id="0">
    <w:p w14:paraId="688BAEC4" w14:textId="77777777" w:rsidR="00F72871" w:rsidRDefault="00F72871" w:rsidP="00F728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2871"/>
    <w:rsid w:val="00A23C24"/>
    <w:rsid w:val="00F72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306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2871"/>
    <w:pPr>
      <w:tabs>
        <w:tab w:val="center" w:pos="4153"/>
        <w:tab w:val="right" w:pos="8306"/>
      </w:tabs>
      <w:snapToGrid w:val="0"/>
      <w:jc w:val="center"/>
    </w:pPr>
    <w:rPr>
      <w:sz w:val="18"/>
      <w:szCs w:val="18"/>
    </w:rPr>
  </w:style>
  <w:style w:type="character" w:customStyle="1" w:styleId="a4">
    <w:name w:val="页眉 字符"/>
    <w:basedOn w:val="a0"/>
    <w:link w:val="a3"/>
    <w:uiPriority w:val="99"/>
    <w:rsid w:val="00F72871"/>
    <w:rPr>
      <w:rFonts w:ascii="宋体" w:eastAsia="宋体" w:hAnsi="宋体" w:cs="宋体"/>
      <w:sz w:val="18"/>
      <w:szCs w:val="18"/>
    </w:rPr>
  </w:style>
  <w:style w:type="paragraph" w:styleId="a5">
    <w:name w:val="footer"/>
    <w:basedOn w:val="a"/>
    <w:link w:val="a6"/>
    <w:uiPriority w:val="99"/>
    <w:unhideWhenUsed/>
    <w:rsid w:val="00F72871"/>
    <w:pPr>
      <w:tabs>
        <w:tab w:val="center" w:pos="4153"/>
        <w:tab w:val="right" w:pos="8306"/>
      </w:tabs>
      <w:snapToGrid w:val="0"/>
    </w:pPr>
    <w:rPr>
      <w:sz w:val="18"/>
      <w:szCs w:val="18"/>
    </w:rPr>
  </w:style>
  <w:style w:type="character" w:customStyle="1" w:styleId="a6">
    <w:name w:val="页脚 字符"/>
    <w:basedOn w:val="a0"/>
    <w:link w:val="a5"/>
    <w:uiPriority w:val="99"/>
    <w:rsid w:val="00F728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6328">
      <w:marLeft w:val="0"/>
      <w:marRight w:val="0"/>
      <w:marTop w:val="10"/>
      <w:marBottom w:val="10"/>
      <w:divBdr>
        <w:top w:val="none" w:sz="0" w:space="0" w:color="auto"/>
        <w:left w:val="none" w:sz="0" w:space="0" w:color="auto"/>
        <w:bottom w:val="none" w:sz="0" w:space="0" w:color="auto"/>
        <w:right w:val="none" w:sz="0" w:space="0" w:color="auto"/>
      </w:divBdr>
    </w:div>
    <w:div w:id="133378490">
      <w:marLeft w:val="0"/>
      <w:marRight w:val="0"/>
      <w:marTop w:val="10"/>
      <w:marBottom w:val="10"/>
      <w:divBdr>
        <w:top w:val="none" w:sz="0" w:space="0" w:color="auto"/>
        <w:left w:val="none" w:sz="0" w:space="0" w:color="auto"/>
        <w:bottom w:val="none" w:sz="0" w:space="0" w:color="auto"/>
        <w:right w:val="none" w:sz="0" w:space="0" w:color="auto"/>
      </w:divBdr>
    </w:div>
    <w:div w:id="227423916">
      <w:marLeft w:val="0"/>
      <w:marRight w:val="0"/>
      <w:marTop w:val="10"/>
      <w:marBottom w:val="10"/>
      <w:divBdr>
        <w:top w:val="none" w:sz="0" w:space="0" w:color="auto"/>
        <w:left w:val="none" w:sz="0" w:space="0" w:color="auto"/>
        <w:bottom w:val="none" w:sz="0" w:space="0" w:color="auto"/>
        <w:right w:val="none" w:sz="0" w:space="0" w:color="auto"/>
      </w:divBdr>
    </w:div>
    <w:div w:id="252318686">
      <w:marLeft w:val="0"/>
      <w:marRight w:val="0"/>
      <w:marTop w:val="10"/>
      <w:marBottom w:val="10"/>
      <w:divBdr>
        <w:top w:val="none" w:sz="0" w:space="0" w:color="auto"/>
        <w:left w:val="none" w:sz="0" w:space="0" w:color="auto"/>
        <w:bottom w:val="none" w:sz="0" w:space="0" w:color="auto"/>
        <w:right w:val="none" w:sz="0" w:space="0" w:color="auto"/>
      </w:divBdr>
    </w:div>
    <w:div w:id="369036831">
      <w:marLeft w:val="0"/>
      <w:marRight w:val="0"/>
      <w:marTop w:val="10"/>
      <w:marBottom w:val="10"/>
      <w:divBdr>
        <w:top w:val="none" w:sz="0" w:space="0" w:color="auto"/>
        <w:left w:val="none" w:sz="0" w:space="0" w:color="auto"/>
        <w:bottom w:val="none" w:sz="0" w:space="0" w:color="auto"/>
        <w:right w:val="none" w:sz="0" w:space="0" w:color="auto"/>
      </w:divBdr>
    </w:div>
    <w:div w:id="386034611">
      <w:marLeft w:val="0"/>
      <w:marRight w:val="0"/>
      <w:marTop w:val="10"/>
      <w:marBottom w:val="10"/>
      <w:divBdr>
        <w:top w:val="none" w:sz="0" w:space="0" w:color="auto"/>
        <w:left w:val="none" w:sz="0" w:space="0" w:color="auto"/>
        <w:bottom w:val="none" w:sz="0" w:space="0" w:color="auto"/>
        <w:right w:val="none" w:sz="0" w:space="0" w:color="auto"/>
      </w:divBdr>
    </w:div>
    <w:div w:id="492451595">
      <w:marLeft w:val="0"/>
      <w:marRight w:val="0"/>
      <w:marTop w:val="10"/>
      <w:marBottom w:val="10"/>
      <w:divBdr>
        <w:top w:val="none" w:sz="0" w:space="0" w:color="auto"/>
        <w:left w:val="none" w:sz="0" w:space="0" w:color="auto"/>
        <w:bottom w:val="none" w:sz="0" w:space="0" w:color="auto"/>
        <w:right w:val="none" w:sz="0" w:space="0" w:color="auto"/>
      </w:divBdr>
    </w:div>
    <w:div w:id="520246508">
      <w:marLeft w:val="0"/>
      <w:marRight w:val="0"/>
      <w:marTop w:val="10"/>
      <w:marBottom w:val="10"/>
      <w:divBdr>
        <w:top w:val="none" w:sz="0" w:space="0" w:color="auto"/>
        <w:left w:val="none" w:sz="0" w:space="0" w:color="auto"/>
        <w:bottom w:val="none" w:sz="0" w:space="0" w:color="auto"/>
        <w:right w:val="none" w:sz="0" w:space="0" w:color="auto"/>
      </w:divBdr>
    </w:div>
    <w:div w:id="529882824">
      <w:marLeft w:val="0"/>
      <w:marRight w:val="0"/>
      <w:marTop w:val="10"/>
      <w:marBottom w:val="10"/>
      <w:divBdr>
        <w:top w:val="none" w:sz="0" w:space="0" w:color="auto"/>
        <w:left w:val="none" w:sz="0" w:space="0" w:color="auto"/>
        <w:bottom w:val="none" w:sz="0" w:space="0" w:color="auto"/>
        <w:right w:val="none" w:sz="0" w:space="0" w:color="auto"/>
      </w:divBdr>
    </w:div>
    <w:div w:id="656420788">
      <w:marLeft w:val="0"/>
      <w:marRight w:val="0"/>
      <w:marTop w:val="10"/>
      <w:marBottom w:val="10"/>
      <w:divBdr>
        <w:top w:val="none" w:sz="0" w:space="0" w:color="auto"/>
        <w:left w:val="none" w:sz="0" w:space="0" w:color="auto"/>
        <w:bottom w:val="none" w:sz="0" w:space="0" w:color="auto"/>
        <w:right w:val="none" w:sz="0" w:space="0" w:color="auto"/>
      </w:divBdr>
    </w:div>
    <w:div w:id="689263626">
      <w:marLeft w:val="0"/>
      <w:marRight w:val="0"/>
      <w:marTop w:val="10"/>
      <w:marBottom w:val="10"/>
      <w:divBdr>
        <w:top w:val="none" w:sz="0" w:space="0" w:color="auto"/>
        <w:left w:val="none" w:sz="0" w:space="0" w:color="auto"/>
        <w:bottom w:val="none" w:sz="0" w:space="0" w:color="auto"/>
        <w:right w:val="none" w:sz="0" w:space="0" w:color="auto"/>
      </w:divBdr>
    </w:div>
    <w:div w:id="730613313">
      <w:marLeft w:val="0"/>
      <w:marRight w:val="0"/>
      <w:marTop w:val="10"/>
      <w:marBottom w:val="10"/>
      <w:divBdr>
        <w:top w:val="none" w:sz="0" w:space="0" w:color="auto"/>
        <w:left w:val="none" w:sz="0" w:space="0" w:color="auto"/>
        <w:bottom w:val="none" w:sz="0" w:space="0" w:color="auto"/>
        <w:right w:val="none" w:sz="0" w:space="0" w:color="auto"/>
      </w:divBdr>
    </w:div>
    <w:div w:id="811411258">
      <w:marLeft w:val="0"/>
      <w:marRight w:val="0"/>
      <w:marTop w:val="10"/>
      <w:marBottom w:val="10"/>
      <w:divBdr>
        <w:top w:val="none" w:sz="0" w:space="0" w:color="auto"/>
        <w:left w:val="none" w:sz="0" w:space="0" w:color="auto"/>
        <w:bottom w:val="none" w:sz="0" w:space="0" w:color="auto"/>
        <w:right w:val="none" w:sz="0" w:space="0" w:color="auto"/>
      </w:divBdr>
    </w:div>
    <w:div w:id="859202933">
      <w:marLeft w:val="0"/>
      <w:marRight w:val="0"/>
      <w:marTop w:val="10"/>
      <w:marBottom w:val="10"/>
      <w:divBdr>
        <w:top w:val="none" w:sz="0" w:space="0" w:color="auto"/>
        <w:left w:val="none" w:sz="0" w:space="0" w:color="auto"/>
        <w:bottom w:val="none" w:sz="0" w:space="0" w:color="auto"/>
        <w:right w:val="none" w:sz="0" w:space="0" w:color="auto"/>
      </w:divBdr>
    </w:div>
    <w:div w:id="889223157">
      <w:marLeft w:val="0"/>
      <w:marRight w:val="0"/>
      <w:marTop w:val="10"/>
      <w:marBottom w:val="10"/>
      <w:divBdr>
        <w:top w:val="none" w:sz="0" w:space="0" w:color="auto"/>
        <w:left w:val="none" w:sz="0" w:space="0" w:color="auto"/>
        <w:bottom w:val="none" w:sz="0" w:space="0" w:color="auto"/>
        <w:right w:val="none" w:sz="0" w:space="0" w:color="auto"/>
      </w:divBdr>
    </w:div>
    <w:div w:id="901478543">
      <w:marLeft w:val="0"/>
      <w:marRight w:val="0"/>
      <w:marTop w:val="10"/>
      <w:marBottom w:val="10"/>
      <w:divBdr>
        <w:top w:val="none" w:sz="0" w:space="0" w:color="auto"/>
        <w:left w:val="none" w:sz="0" w:space="0" w:color="auto"/>
        <w:bottom w:val="none" w:sz="0" w:space="0" w:color="auto"/>
        <w:right w:val="none" w:sz="0" w:space="0" w:color="auto"/>
      </w:divBdr>
    </w:div>
    <w:div w:id="1021513596">
      <w:marLeft w:val="0"/>
      <w:marRight w:val="0"/>
      <w:marTop w:val="10"/>
      <w:marBottom w:val="10"/>
      <w:divBdr>
        <w:top w:val="none" w:sz="0" w:space="0" w:color="auto"/>
        <w:left w:val="none" w:sz="0" w:space="0" w:color="auto"/>
        <w:bottom w:val="none" w:sz="0" w:space="0" w:color="auto"/>
        <w:right w:val="none" w:sz="0" w:space="0" w:color="auto"/>
      </w:divBdr>
    </w:div>
    <w:div w:id="1025717351">
      <w:marLeft w:val="0"/>
      <w:marRight w:val="720"/>
      <w:marTop w:val="10"/>
      <w:marBottom w:val="10"/>
      <w:divBdr>
        <w:top w:val="none" w:sz="0" w:space="0" w:color="auto"/>
        <w:left w:val="none" w:sz="0" w:space="0" w:color="auto"/>
        <w:bottom w:val="none" w:sz="0" w:space="0" w:color="auto"/>
        <w:right w:val="none" w:sz="0" w:space="0" w:color="auto"/>
      </w:divBdr>
    </w:div>
    <w:div w:id="1081173056">
      <w:marLeft w:val="0"/>
      <w:marRight w:val="0"/>
      <w:marTop w:val="10"/>
      <w:marBottom w:val="10"/>
      <w:divBdr>
        <w:top w:val="none" w:sz="0" w:space="0" w:color="auto"/>
        <w:left w:val="none" w:sz="0" w:space="0" w:color="auto"/>
        <w:bottom w:val="none" w:sz="0" w:space="0" w:color="auto"/>
        <w:right w:val="none" w:sz="0" w:space="0" w:color="auto"/>
      </w:divBdr>
    </w:div>
    <w:div w:id="1305506877">
      <w:marLeft w:val="0"/>
      <w:marRight w:val="0"/>
      <w:marTop w:val="10"/>
      <w:marBottom w:val="10"/>
      <w:divBdr>
        <w:top w:val="none" w:sz="0" w:space="0" w:color="auto"/>
        <w:left w:val="none" w:sz="0" w:space="0" w:color="auto"/>
        <w:bottom w:val="none" w:sz="0" w:space="0" w:color="auto"/>
        <w:right w:val="none" w:sz="0" w:space="0" w:color="auto"/>
      </w:divBdr>
    </w:div>
    <w:div w:id="1324699466">
      <w:marLeft w:val="0"/>
      <w:marRight w:val="0"/>
      <w:marTop w:val="10"/>
      <w:marBottom w:val="10"/>
      <w:divBdr>
        <w:top w:val="none" w:sz="0" w:space="0" w:color="auto"/>
        <w:left w:val="none" w:sz="0" w:space="0" w:color="auto"/>
        <w:bottom w:val="none" w:sz="0" w:space="0" w:color="auto"/>
        <w:right w:val="none" w:sz="0" w:space="0" w:color="auto"/>
      </w:divBdr>
    </w:div>
    <w:div w:id="1452557501">
      <w:marLeft w:val="0"/>
      <w:marRight w:val="0"/>
      <w:marTop w:val="10"/>
      <w:marBottom w:val="10"/>
      <w:divBdr>
        <w:top w:val="none" w:sz="0" w:space="0" w:color="auto"/>
        <w:left w:val="none" w:sz="0" w:space="0" w:color="auto"/>
        <w:bottom w:val="none" w:sz="0" w:space="0" w:color="auto"/>
        <w:right w:val="none" w:sz="0" w:space="0" w:color="auto"/>
      </w:divBdr>
    </w:div>
    <w:div w:id="1541670805">
      <w:marLeft w:val="0"/>
      <w:marRight w:val="720"/>
      <w:marTop w:val="10"/>
      <w:marBottom w:val="10"/>
      <w:divBdr>
        <w:top w:val="none" w:sz="0" w:space="0" w:color="auto"/>
        <w:left w:val="none" w:sz="0" w:space="0" w:color="auto"/>
        <w:bottom w:val="none" w:sz="0" w:space="0" w:color="auto"/>
        <w:right w:val="none" w:sz="0" w:space="0" w:color="auto"/>
      </w:divBdr>
    </w:div>
    <w:div w:id="1560164946">
      <w:marLeft w:val="0"/>
      <w:marRight w:val="720"/>
      <w:marTop w:val="10"/>
      <w:marBottom w:val="10"/>
      <w:divBdr>
        <w:top w:val="none" w:sz="0" w:space="0" w:color="auto"/>
        <w:left w:val="none" w:sz="0" w:space="0" w:color="auto"/>
        <w:bottom w:val="none" w:sz="0" w:space="0" w:color="auto"/>
        <w:right w:val="none" w:sz="0" w:space="0" w:color="auto"/>
      </w:divBdr>
    </w:div>
    <w:div w:id="1727757038">
      <w:marLeft w:val="0"/>
      <w:marRight w:val="0"/>
      <w:marTop w:val="10"/>
      <w:marBottom w:val="10"/>
      <w:divBdr>
        <w:top w:val="none" w:sz="0" w:space="0" w:color="auto"/>
        <w:left w:val="none" w:sz="0" w:space="0" w:color="auto"/>
        <w:bottom w:val="none" w:sz="0" w:space="0" w:color="auto"/>
        <w:right w:val="none" w:sz="0" w:space="0" w:color="auto"/>
      </w:divBdr>
    </w:div>
    <w:div w:id="1744377613">
      <w:marLeft w:val="0"/>
      <w:marRight w:val="720"/>
      <w:marTop w:val="10"/>
      <w:marBottom w:val="10"/>
      <w:divBdr>
        <w:top w:val="none" w:sz="0" w:space="0" w:color="auto"/>
        <w:left w:val="none" w:sz="0" w:space="0" w:color="auto"/>
        <w:bottom w:val="none" w:sz="0" w:space="0" w:color="auto"/>
        <w:right w:val="none" w:sz="0" w:space="0" w:color="auto"/>
      </w:divBdr>
    </w:div>
    <w:div w:id="1761101055">
      <w:marLeft w:val="0"/>
      <w:marRight w:val="0"/>
      <w:marTop w:val="10"/>
      <w:marBottom w:val="10"/>
      <w:divBdr>
        <w:top w:val="none" w:sz="0" w:space="0" w:color="auto"/>
        <w:left w:val="none" w:sz="0" w:space="0" w:color="auto"/>
        <w:bottom w:val="none" w:sz="0" w:space="0" w:color="auto"/>
        <w:right w:val="none" w:sz="0" w:space="0" w:color="auto"/>
      </w:divBdr>
    </w:div>
    <w:div w:id="1795832774">
      <w:marLeft w:val="0"/>
      <w:marRight w:val="0"/>
      <w:marTop w:val="10"/>
      <w:marBottom w:val="10"/>
      <w:divBdr>
        <w:top w:val="none" w:sz="0" w:space="0" w:color="auto"/>
        <w:left w:val="none" w:sz="0" w:space="0" w:color="auto"/>
        <w:bottom w:val="none" w:sz="0" w:space="0" w:color="auto"/>
        <w:right w:val="none" w:sz="0" w:space="0" w:color="auto"/>
      </w:divBdr>
    </w:div>
    <w:div w:id="1800687900">
      <w:marLeft w:val="0"/>
      <w:marRight w:val="0"/>
      <w:marTop w:val="10"/>
      <w:marBottom w:val="10"/>
      <w:divBdr>
        <w:top w:val="none" w:sz="0" w:space="0" w:color="auto"/>
        <w:left w:val="none" w:sz="0" w:space="0" w:color="auto"/>
        <w:bottom w:val="none" w:sz="0" w:space="0" w:color="auto"/>
        <w:right w:val="none" w:sz="0" w:space="0" w:color="auto"/>
      </w:divBdr>
    </w:div>
    <w:div w:id="2075007907">
      <w:marLeft w:val="0"/>
      <w:marRight w:val="720"/>
      <w:marTop w:val="10"/>
      <w:marBottom w:val="10"/>
      <w:divBdr>
        <w:top w:val="none" w:sz="0" w:space="0" w:color="auto"/>
        <w:left w:val="none" w:sz="0" w:space="0" w:color="auto"/>
        <w:bottom w:val="none" w:sz="0" w:space="0" w:color="auto"/>
        <w:right w:val="none" w:sz="0" w:space="0" w:color="auto"/>
      </w:divBdr>
    </w:div>
    <w:div w:id="20882628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2025-04-30T05:07:00Z</dcterms:created>
  <dcterms:modified xsi:type="dcterms:W3CDTF">2025-04-30T05:07:00Z</dcterms:modified>
</cp:coreProperties>
</file>