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2409" w14:textId="77777777" w:rsidR="00513BEB" w:rsidRDefault="00513BEB">
      <w:pPr>
        <w:spacing w:line="500" w:lineRule="atLeast"/>
        <w:jc w:val="center"/>
        <w:divId w:val="1253507773"/>
        <w:rPr>
          <w:rFonts w:ascii="黑体" w:eastAsia="黑体" w:hAnsi="黑体"/>
          <w:sz w:val="36"/>
          <w:szCs w:val="36"/>
        </w:rPr>
      </w:pPr>
      <w:r>
        <w:rPr>
          <w:rFonts w:ascii="黑体" w:eastAsia="黑体" w:hAnsi="黑体" w:hint="eastAsia"/>
          <w:sz w:val="36"/>
          <w:szCs w:val="36"/>
        </w:rPr>
        <w:t>广东省东源县人民法院</w:t>
      </w:r>
    </w:p>
    <w:p w14:paraId="53AA63BB" w14:textId="77777777" w:rsidR="00513BEB" w:rsidRDefault="00513BEB">
      <w:pPr>
        <w:spacing w:line="500" w:lineRule="atLeast"/>
        <w:jc w:val="center"/>
        <w:divId w:val="2912527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C0DD84" w14:textId="77777777" w:rsidR="00513BEB" w:rsidRDefault="00513BEB">
      <w:pPr>
        <w:spacing w:line="500" w:lineRule="atLeast"/>
        <w:jc w:val="right"/>
        <w:divId w:val="434635756"/>
        <w:rPr>
          <w:rFonts w:hint="eastAsia"/>
          <w:sz w:val="30"/>
          <w:szCs w:val="30"/>
        </w:rPr>
      </w:pPr>
      <w:r>
        <w:rPr>
          <w:rFonts w:hint="eastAsia"/>
          <w:sz w:val="30"/>
          <w:szCs w:val="30"/>
        </w:rPr>
        <w:t>（</w:t>
      </w:r>
      <w:r>
        <w:rPr>
          <w:rFonts w:hint="eastAsia"/>
          <w:sz w:val="30"/>
          <w:szCs w:val="30"/>
        </w:rPr>
        <w:t>2015</w:t>
      </w:r>
      <w:r>
        <w:rPr>
          <w:rFonts w:hint="eastAsia"/>
          <w:sz w:val="30"/>
          <w:szCs w:val="30"/>
        </w:rPr>
        <w:t>）河东法刑初字第</w:t>
      </w:r>
      <w:r>
        <w:rPr>
          <w:rFonts w:hint="eastAsia"/>
          <w:sz w:val="30"/>
          <w:szCs w:val="30"/>
        </w:rPr>
        <w:t>219</w:t>
      </w:r>
      <w:r>
        <w:rPr>
          <w:rFonts w:hint="eastAsia"/>
          <w:sz w:val="30"/>
          <w:szCs w:val="30"/>
        </w:rPr>
        <w:t>号</w:t>
      </w:r>
    </w:p>
    <w:p w14:paraId="63FEEFF6" w14:textId="77777777" w:rsidR="00513BEB" w:rsidRDefault="00513BEB">
      <w:pPr>
        <w:spacing w:line="500" w:lineRule="atLeast"/>
        <w:ind w:firstLine="600"/>
        <w:divId w:val="2118866435"/>
        <w:rPr>
          <w:rFonts w:hint="eastAsia"/>
          <w:sz w:val="30"/>
          <w:szCs w:val="30"/>
        </w:rPr>
      </w:pPr>
      <w:r>
        <w:rPr>
          <w:rFonts w:hint="eastAsia"/>
          <w:sz w:val="30"/>
          <w:szCs w:val="30"/>
        </w:rPr>
        <w:t>公诉机关广东省东源县人民检察院。</w:t>
      </w:r>
    </w:p>
    <w:p w14:paraId="4648967F" w14:textId="77777777" w:rsidR="00513BEB" w:rsidRDefault="00513BEB">
      <w:pPr>
        <w:spacing w:line="500" w:lineRule="atLeast"/>
        <w:ind w:firstLine="600"/>
        <w:divId w:val="1430664736"/>
        <w:rPr>
          <w:rFonts w:hint="eastAsia"/>
          <w:sz w:val="30"/>
          <w:szCs w:val="30"/>
        </w:rPr>
      </w:pPr>
      <w:r>
        <w:rPr>
          <w:rFonts w:hint="eastAsia"/>
          <w:sz w:val="30"/>
          <w:szCs w:val="30"/>
        </w:rPr>
        <w:t>被告人廖某某，男，</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日出生，汉族，大学本科文化，</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月在东源县黄村镇政府任副镇长，</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月在东源县柳城镇政府任副镇长，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月至今任东源县柳城镇人大副主席。广东省河源市东源县人。因涉嫌受贿罪，于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日被刑事拘留，于同年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日被执行逮捕。现羁押于东源县看守所。</w:t>
      </w:r>
    </w:p>
    <w:p w14:paraId="69C24FB7" w14:textId="77777777" w:rsidR="00513BEB" w:rsidRDefault="00513BEB">
      <w:pPr>
        <w:spacing w:line="500" w:lineRule="atLeast"/>
        <w:ind w:firstLine="600"/>
        <w:divId w:val="244071886"/>
        <w:rPr>
          <w:rFonts w:hint="eastAsia"/>
          <w:sz w:val="30"/>
          <w:szCs w:val="30"/>
        </w:rPr>
      </w:pPr>
      <w:r>
        <w:rPr>
          <w:rFonts w:hint="eastAsia"/>
          <w:sz w:val="30"/>
          <w:szCs w:val="30"/>
        </w:rPr>
        <w:t>被告人张某甲，男，</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日出生，汉族，小学文化，东源县柳城镇上坝村民委员会村委会副主任。广东省河源市东源县人。因涉嫌犯有行贿罪，于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日被刑事拘留，于同年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日被执行逮捕。现羁押于东源县看守所。</w:t>
      </w:r>
    </w:p>
    <w:p w14:paraId="5E79078E" w14:textId="77777777" w:rsidR="00513BEB" w:rsidRDefault="00513BEB">
      <w:pPr>
        <w:spacing w:line="500" w:lineRule="atLeast"/>
        <w:ind w:firstLine="600"/>
        <w:divId w:val="403602698"/>
        <w:rPr>
          <w:rFonts w:hint="eastAsia"/>
          <w:sz w:val="30"/>
          <w:szCs w:val="30"/>
        </w:rPr>
      </w:pPr>
      <w:r>
        <w:rPr>
          <w:rFonts w:hint="eastAsia"/>
          <w:sz w:val="30"/>
          <w:szCs w:val="30"/>
        </w:rPr>
        <w:t>广东省东源县人民检察院以东检公诉刑诉（</w:t>
      </w:r>
      <w:r>
        <w:rPr>
          <w:rFonts w:hint="eastAsia"/>
          <w:sz w:val="30"/>
          <w:szCs w:val="30"/>
        </w:rPr>
        <w:t>2015</w:t>
      </w:r>
      <w:r>
        <w:rPr>
          <w:rFonts w:hint="eastAsia"/>
          <w:sz w:val="30"/>
          <w:szCs w:val="30"/>
        </w:rPr>
        <w:t>）</w:t>
      </w:r>
      <w:r>
        <w:rPr>
          <w:rFonts w:hint="eastAsia"/>
          <w:sz w:val="30"/>
          <w:szCs w:val="30"/>
        </w:rPr>
        <w:t>208</w:t>
      </w:r>
      <w:r>
        <w:rPr>
          <w:rFonts w:hint="eastAsia"/>
          <w:sz w:val="30"/>
          <w:szCs w:val="30"/>
        </w:rPr>
        <w:t>号起诉书指控被告人廖某某犯受贿罪、被告人张某甲犯行贿罪，于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日向本院提起公诉。本院依法组成合议庭，公开开庭审理了本案。东源县人民检察院检察员郭德峰出庭支持公诉，被告人廖某某、张某甲到庭参加了诉讼。现已审理终结。</w:t>
      </w:r>
    </w:p>
    <w:p w14:paraId="6423B7E3" w14:textId="77777777" w:rsidR="00513BEB" w:rsidRDefault="00513BEB">
      <w:pPr>
        <w:spacing w:line="500" w:lineRule="atLeast"/>
        <w:ind w:firstLine="600"/>
        <w:divId w:val="24676971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在东源县柳城镇人民政府为富源电站建设征收东源县柳城镇上坝村土地过程中，时任东源县柳城镇上坝村委会副主任被告人张某甲要求富源电站征收其位于上坝村薯头坝及菊坑至芹菜坑段河边的附着物，经与时任东源县柳城镇人大副主席的被告人廖某某（原征地主管领导，参与征地丈量等工作）商量，在未经现场丈量情况下，被告人廖</w:t>
      </w:r>
      <w:r>
        <w:rPr>
          <w:rFonts w:hint="eastAsia"/>
          <w:sz w:val="30"/>
          <w:szCs w:val="30"/>
        </w:rPr>
        <w:lastRenderedPageBreak/>
        <w:t>某某按照被告人张某甲的要求分别以补偿张某乙（被告人张某甲弟弟）附着物</w:t>
      </w:r>
      <w:r>
        <w:rPr>
          <w:rFonts w:hint="eastAsia"/>
          <w:sz w:val="30"/>
          <w:szCs w:val="30"/>
        </w:rPr>
        <w:t>8</w:t>
      </w:r>
      <w:r>
        <w:rPr>
          <w:rFonts w:hint="eastAsia"/>
          <w:sz w:val="30"/>
          <w:szCs w:val="30"/>
        </w:rPr>
        <w:t>万元、补偿张某丙（被告人张某甲儿子）附着物</w:t>
      </w:r>
      <w:r>
        <w:rPr>
          <w:rFonts w:hint="eastAsia"/>
          <w:sz w:val="30"/>
          <w:szCs w:val="30"/>
        </w:rPr>
        <w:t>7</w:t>
      </w:r>
      <w:r>
        <w:rPr>
          <w:rFonts w:hint="eastAsia"/>
          <w:sz w:val="30"/>
          <w:szCs w:val="30"/>
        </w:rPr>
        <w:t>万元的名义制作两份土地征用登记表，并在两表审核人位置签名确认，后交予富源电站张某丁签字确认，再报东源县柳城镇政府安排拨款。被告人张某甲在领到上述征地款合计</w:t>
      </w:r>
      <w:r>
        <w:rPr>
          <w:rFonts w:hint="eastAsia"/>
          <w:sz w:val="30"/>
          <w:szCs w:val="30"/>
        </w:rPr>
        <w:t>15</w:t>
      </w:r>
      <w:r>
        <w:rPr>
          <w:rFonts w:hint="eastAsia"/>
          <w:sz w:val="30"/>
          <w:szCs w:val="30"/>
        </w:rPr>
        <w:t>万元后，</w:t>
      </w:r>
      <w:r>
        <w:rPr>
          <w:rFonts w:hint="eastAsia"/>
          <w:sz w:val="30"/>
          <w:szCs w:val="30"/>
        </w:rPr>
        <w:t>2013</w:t>
      </w:r>
      <w:r>
        <w:rPr>
          <w:rFonts w:hint="eastAsia"/>
          <w:sz w:val="30"/>
          <w:szCs w:val="30"/>
        </w:rPr>
        <w:t>年春节前的一天晚上，被告人张某甲在东源县柳城镇政府门前的榕树下，送给被告人廖某某现金人民币</w:t>
      </w:r>
      <w:r>
        <w:rPr>
          <w:rFonts w:hint="eastAsia"/>
          <w:sz w:val="30"/>
          <w:szCs w:val="30"/>
        </w:rPr>
        <w:t>3</w:t>
      </w:r>
      <w:r>
        <w:rPr>
          <w:rFonts w:hint="eastAsia"/>
          <w:sz w:val="30"/>
          <w:szCs w:val="30"/>
        </w:rPr>
        <w:t>万元作为答谢费，被告人廖某某收下并用于其家庭开支。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日，被告人廖某某到河源市人民检察院投案自首。案发后，被告人廖某某退出其所收受的赃款</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日，被告人张某甲被东源县公安局抓获归案。</w:t>
      </w:r>
    </w:p>
    <w:p w14:paraId="49526F7B" w14:textId="77777777" w:rsidR="00513BEB" w:rsidRDefault="00513BEB">
      <w:pPr>
        <w:spacing w:line="500" w:lineRule="atLeast"/>
        <w:ind w:firstLine="600"/>
        <w:divId w:val="1930115483"/>
        <w:rPr>
          <w:rFonts w:hint="eastAsia"/>
          <w:sz w:val="30"/>
          <w:szCs w:val="30"/>
        </w:rPr>
      </w:pPr>
      <w:r>
        <w:rPr>
          <w:rFonts w:hint="eastAsia"/>
          <w:sz w:val="30"/>
          <w:szCs w:val="30"/>
        </w:rPr>
        <w:t>上述事实，被告人廖某某、张某甲在开庭审理过程中亦无异议，且有证人张某丁、张某戊、张某乙、张某丙、杨某甲、张某己、杨金华、张某庚、杨某乙等人证言，东源县柳城电站征地工作方案通知、工作方案，柳城水电站征地协议书，征收张某乙、张某丙附着物的登记表及领款收据，柳城镇政府支付</w:t>
      </w:r>
      <w:r>
        <w:rPr>
          <w:rFonts w:hint="eastAsia"/>
          <w:sz w:val="30"/>
          <w:szCs w:val="30"/>
        </w:rPr>
        <w:t>250850</w:t>
      </w:r>
      <w:r>
        <w:rPr>
          <w:rFonts w:hint="eastAsia"/>
          <w:sz w:val="30"/>
          <w:szCs w:val="30"/>
        </w:rPr>
        <w:t>元的报账材料，支付</w:t>
      </w:r>
      <w:r>
        <w:rPr>
          <w:rFonts w:hint="eastAsia"/>
          <w:sz w:val="30"/>
          <w:szCs w:val="30"/>
        </w:rPr>
        <w:t>250850</w:t>
      </w:r>
      <w:r>
        <w:rPr>
          <w:rFonts w:hint="eastAsia"/>
          <w:sz w:val="30"/>
          <w:szCs w:val="30"/>
        </w:rPr>
        <w:t>元的现金支票及支取票据，柳城镇上坝村菊坑至芹菜坑路段河排竹林现场勘测图及现场照片，到案说明，河源市人民检察院接受自首笔录，廖某某退赃收据，廖某某、张某甲任职证明，视听资料，被告人廖某某、张某甲的供述与辩解及其身份证明等证据证实，足以认定。</w:t>
      </w:r>
    </w:p>
    <w:p w14:paraId="7A8BB0B9" w14:textId="77777777" w:rsidR="00513BEB" w:rsidRDefault="00513BEB">
      <w:pPr>
        <w:spacing w:line="500" w:lineRule="atLeast"/>
        <w:ind w:firstLine="600"/>
        <w:divId w:val="2096633029"/>
        <w:rPr>
          <w:rFonts w:hint="eastAsia"/>
          <w:sz w:val="30"/>
          <w:szCs w:val="30"/>
        </w:rPr>
      </w:pPr>
      <w:r>
        <w:rPr>
          <w:rFonts w:hint="eastAsia"/>
          <w:sz w:val="30"/>
          <w:szCs w:val="30"/>
        </w:rPr>
        <w:t>本院认为，被告人廖某某无视国家法律，身为国家工作人员，</w:t>
      </w:r>
    </w:p>
    <w:p w14:paraId="5C07B0C0" w14:textId="77777777" w:rsidR="00513BEB" w:rsidRDefault="00513BEB">
      <w:pPr>
        <w:spacing w:line="500" w:lineRule="atLeast"/>
        <w:ind w:firstLine="600"/>
        <w:divId w:val="1708798166"/>
        <w:rPr>
          <w:rFonts w:hint="eastAsia"/>
          <w:sz w:val="30"/>
          <w:szCs w:val="30"/>
        </w:rPr>
      </w:pPr>
      <w:r>
        <w:rPr>
          <w:rFonts w:hint="eastAsia"/>
          <w:sz w:val="30"/>
          <w:szCs w:val="30"/>
        </w:rPr>
        <w:t>利用职务上的便利，非法收受他人财物人民币</w:t>
      </w:r>
      <w:r>
        <w:rPr>
          <w:rFonts w:hint="eastAsia"/>
          <w:sz w:val="30"/>
          <w:szCs w:val="30"/>
        </w:rPr>
        <w:t>3</w:t>
      </w:r>
      <w:r>
        <w:rPr>
          <w:rFonts w:hint="eastAsia"/>
          <w:sz w:val="30"/>
          <w:szCs w:val="30"/>
        </w:rPr>
        <w:t>万元，为他人谋取利益，其行为已构成受贿罪。被告人张某甲无视国家法律，为谋取不正当利益，给予国家工作人员以人民币</w:t>
      </w:r>
      <w:r>
        <w:rPr>
          <w:rFonts w:hint="eastAsia"/>
          <w:sz w:val="30"/>
          <w:szCs w:val="30"/>
        </w:rPr>
        <w:t>3</w:t>
      </w:r>
      <w:r>
        <w:rPr>
          <w:rFonts w:hint="eastAsia"/>
          <w:sz w:val="30"/>
          <w:szCs w:val="30"/>
        </w:rPr>
        <w:t>万元，其行为已构成行贿罪。公诉机关认为被告人廖某某犯罪以后自动投案，如实供述自己的罪行，归案后真诚悔罪、积极退赃，避免、减少损害结果的发生，依法可以从轻、减轻或者免除处罚，本院予以支持。被告人张某甲能如实供述自己罪行，属坦白，并结合本案情况，对被告人可以从轻从宽处罚。案经本院审委会讨论，根据罪责刑相适应原则和宽严相济的刑事政策，依照《中华人民共和国刑法》第三百八十五条、第三百八十六条、第三百八十三条、第三百八十九条、第六十四条、第六十七条第一款及第三款、第三十七条及《中华人民共和国刑法修正案（九）》第四十四条第一款第一项及第三款、第四十五条之规定，判决如下：</w:t>
      </w:r>
    </w:p>
    <w:p w14:paraId="2E14A638" w14:textId="77777777" w:rsidR="00513BEB" w:rsidRDefault="00513BEB">
      <w:pPr>
        <w:spacing w:line="500" w:lineRule="atLeast"/>
        <w:ind w:firstLine="600"/>
        <w:divId w:val="552086914"/>
        <w:rPr>
          <w:rFonts w:hint="eastAsia"/>
          <w:sz w:val="30"/>
          <w:szCs w:val="30"/>
        </w:rPr>
      </w:pPr>
      <w:r>
        <w:rPr>
          <w:rFonts w:hint="eastAsia"/>
          <w:sz w:val="30"/>
          <w:szCs w:val="30"/>
        </w:rPr>
        <w:t>一、被告人廖某某犯受贿罪，免予刑事处罚。</w:t>
      </w:r>
    </w:p>
    <w:p w14:paraId="69397E78" w14:textId="77777777" w:rsidR="00513BEB" w:rsidRDefault="00513BEB">
      <w:pPr>
        <w:spacing w:line="500" w:lineRule="atLeast"/>
        <w:ind w:firstLine="600"/>
        <w:divId w:val="2067803245"/>
        <w:rPr>
          <w:rFonts w:hint="eastAsia"/>
          <w:sz w:val="30"/>
          <w:szCs w:val="30"/>
        </w:rPr>
      </w:pPr>
      <w:r>
        <w:rPr>
          <w:rFonts w:hint="eastAsia"/>
          <w:sz w:val="30"/>
          <w:szCs w:val="30"/>
        </w:rPr>
        <w:t>二、被告人张某甲犯行贿罪，免予刑事处罚。</w:t>
      </w:r>
    </w:p>
    <w:p w14:paraId="5DB5B069" w14:textId="77777777" w:rsidR="00513BEB" w:rsidRDefault="00513BEB">
      <w:pPr>
        <w:spacing w:line="500" w:lineRule="atLeast"/>
        <w:ind w:firstLine="600"/>
        <w:divId w:val="1859587615"/>
        <w:rPr>
          <w:rFonts w:hint="eastAsia"/>
          <w:sz w:val="30"/>
          <w:szCs w:val="30"/>
        </w:rPr>
      </w:pPr>
      <w:r>
        <w:rPr>
          <w:rFonts w:hint="eastAsia"/>
          <w:sz w:val="30"/>
          <w:szCs w:val="30"/>
        </w:rPr>
        <w:t>三、被告人廖某某已退赃款</w:t>
      </w:r>
      <w:r>
        <w:rPr>
          <w:rFonts w:hint="eastAsia"/>
          <w:sz w:val="30"/>
          <w:szCs w:val="30"/>
        </w:rPr>
        <w:t>30000</w:t>
      </w:r>
      <w:r>
        <w:rPr>
          <w:rFonts w:hint="eastAsia"/>
          <w:sz w:val="30"/>
          <w:szCs w:val="30"/>
        </w:rPr>
        <w:t>元，依法予以没收，上缴国库。</w:t>
      </w:r>
    </w:p>
    <w:p w14:paraId="1E3D9ECA" w14:textId="77777777" w:rsidR="00513BEB" w:rsidRDefault="00513BEB">
      <w:pPr>
        <w:spacing w:line="500" w:lineRule="atLeast"/>
        <w:ind w:firstLine="600"/>
        <w:divId w:val="1272200276"/>
        <w:rPr>
          <w:rFonts w:hint="eastAsia"/>
          <w:sz w:val="30"/>
          <w:szCs w:val="30"/>
        </w:rPr>
      </w:pPr>
      <w:r>
        <w:rPr>
          <w:rFonts w:hint="eastAsia"/>
          <w:sz w:val="30"/>
          <w:szCs w:val="30"/>
        </w:rPr>
        <w:t>如不服本判决，可在接到判决书的次日起十日内，通过本院或者直接向河源市中级人民法院提出上诉。书面上诉的，应当提交上诉状正本一份，副本二份。</w:t>
      </w:r>
    </w:p>
    <w:p w14:paraId="3D015B6A" w14:textId="77777777" w:rsidR="00513BEB" w:rsidRDefault="00513BEB">
      <w:pPr>
        <w:spacing w:line="500" w:lineRule="atLeast"/>
        <w:jc w:val="right"/>
        <w:divId w:val="2021538953"/>
        <w:rPr>
          <w:rFonts w:hint="eastAsia"/>
          <w:sz w:val="30"/>
          <w:szCs w:val="30"/>
        </w:rPr>
      </w:pPr>
      <w:r>
        <w:rPr>
          <w:rFonts w:hint="eastAsia"/>
          <w:sz w:val="30"/>
          <w:szCs w:val="30"/>
        </w:rPr>
        <w:t>审　判　长　　刘金可</w:t>
      </w:r>
    </w:p>
    <w:p w14:paraId="781CB58A" w14:textId="77777777" w:rsidR="00513BEB" w:rsidRDefault="00513BEB">
      <w:pPr>
        <w:spacing w:line="500" w:lineRule="atLeast"/>
        <w:jc w:val="right"/>
        <w:divId w:val="1630237992"/>
        <w:rPr>
          <w:rFonts w:hint="eastAsia"/>
          <w:sz w:val="30"/>
          <w:szCs w:val="30"/>
        </w:rPr>
      </w:pPr>
      <w:r>
        <w:rPr>
          <w:rFonts w:hint="eastAsia"/>
          <w:sz w:val="30"/>
          <w:szCs w:val="30"/>
        </w:rPr>
        <w:t>审　判　员　　赖碧强</w:t>
      </w:r>
    </w:p>
    <w:p w14:paraId="006D6CA4" w14:textId="77777777" w:rsidR="00513BEB" w:rsidRDefault="00513BEB">
      <w:pPr>
        <w:spacing w:line="500" w:lineRule="atLeast"/>
        <w:jc w:val="right"/>
        <w:divId w:val="774178263"/>
        <w:rPr>
          <w:rFonts w:hint="eastAsia"/>
          <w:sz w:val="30"/>
          <w:szCs w:val="30"/>
        </w:rPr>
      </w:pPr>
      <w:r>
        <w:rPr>
          <w:rFonts w:hint="eastAsia"/>
          <w:sz w:val="30"/>
          <w:szCs w:val="30"/>
        </w:rPr>
        <w:t>代理审判员　　黄晶晶</w:t>
      </w:r>
    </w:p>
    <w:p w14:paraId="00ED8CA6" w14:textId="77777777" w:rsidR="00513BEB" w:rsidRDefault="00513BEB">
      <w:pPr>
        <w:spacing w:line="500" w:lineRule="atLeast"/>
        <w:jc w:val="right"/>
        <w:divId w:val="103614814"/>
        <w:rPr>
          <w:rFonts w:hint="eastAsia"/>
          <w:sz w:val="30"/>
          <w:szCs w:val="30"/>
        </w:rPr>
      </w:pPr>
      <w:r>
        <w:rPr>
          <w:rFonts w:hint="eastAsia"/>
          <w:sz w:val="30"/>
          <w:szCs w:val="30"/>
        </w:rPr>
        <w:t>二〇一五年十二月十八日</w:t>
      </w:r>
    </w:p>
    <w:p w14:paraId="34397135" w14:textId="77777777" w:rsidR="00513BEB" w:rsidRDefault="00513BEB">
      <w:pPr>
        <w:spacing w:line="500" w:lineRule="atLeast"/>
        <w:jc w:val="right"/>
        <w:divId w:val="1927226436"/>
        <w:rPr>
          <w:rFonts w:hint="eastAsia"/>
          <w:sz w:val="30"/>
          <w:szCs w:val="30"/>
        </w:rPr>
      </w:pPr>
      <w:r>
        <w:rPr>
          <w:rFonts w:hint="eastAsia"/>
          <w:sz w:val="30"/>
          <w:szCs w:val="30"/>
        </w:rPr>
        <w:t>书　记　员　　彭碧桃</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58B3" w14:textId="77777777" w:rsidR="00512095" w:rsidRDefault="00512095" w:rsidP="00512095">
      <w:pPr>
        <w:rPr>
          <w:rFonts w:hint="eastAsia"/>
        </w:rPr>
      </w:pPr>
      <w:r>
        <w:separator/>
      </w:r>
    </w:p>
  </w:endnote>
  <w:endnote w:type="continuationSeparator" w:id="0">
    <w:p w14:paraId="32E19DD9" w14:textId="77777777" w:rsidR="00512095" w:rsidRDefault="00512095" w:rsidP="005120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EF9F9" w14:textId="77777777" w:rsidR="00512095" w:rsidRDefault="00512095" w:rsidP="00512095">
      <w:pPr>
        <w:rPr>
          <w:rFonts w:hint="eastAsia"/>
        </w:rPr>
      </w:pPr>
      <w:r>
        <w:separator/>
      </w:r>
    </w:p>
  </w:footnote>
  <w:footnote w:type="continuationSeparator" w:id="0">
    <w:p w14:paraId="75F31FA4" w14:textId="77777777" w:rsidR="00512095" w:rsidRDefault="00512095" w:rsidP="005120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2095"/>
    <w:rsid w:val="00512095"/>
    <w:rsid w:val="00513BE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C27A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2095"/>
    <w:pPr>
      <w:tabs>
        <w:tab w:val="center" w:pos="4153"/>
        <w:tab w:val="right" w:pos="8306"/>
      </w:tabs>
      <w:snapToGrid w:val="0"/>
      <w:jc w:val="center"/>
    </w:pPr>
    <w:rPr>
      <w:sz w:val="18"/>
      <w:szCs w:val="18"/>
    </w:rPr>
  </w:style>
  <w:style w:type="character" w:customStyle="1" w:styleId="a4">
    <w:name w:val="页眉 字符"/>
    <w:basedOn w:val="a0"/>
    <w:link w:val="a3"/>
    <w:uiPriority w:val="99"/>
    <w:rsid w:val="00512095"/>
    <w:rPr>
      <w:rFonts w:ascii="宋体" w:eastAsia="宋体" w:hAnsi="宋体" w:cs="宋体"/>
      <w:sz w:val="18"/>
      <w:szCs w:val="18"/>
    </w:rPr>
  </w:style>
  <w:style w:type="paragraph" w:styleId="a5">
    <w:name w:val="footer"/>
    <w:basedOn w:val="a"/>
    <w:link w:val="a6"/>
    <w:uiPriority w:val="99"/>
    <w:unhideWhenUsed/>
    <w:rsid w:val="00512095"/>
    <w:pPr>
      <w:tabs>
        <w:tab w:val="center" w:pos="4153"/>
        <w:tab w:val="right" w:pos="8306"/>
      </w:tabs>
      <w:snapToGrid w:val="0"/>
    </w:pPr>
    <w:rPr>
      <w:sz w:val="18"/>
      <w:szCs w:val="18"/>
    </w:rPr>
  </w:style>
  <w:style w:type="character" w:customStyle="1" w:styleId="a6">
    <w:name w:val="页脚 字符"/>
    <w:basedOn w:val="a0"/>
    <w:link w:val="a5"/>
    <w:uiPriority w:val="99"/>
    <w:rsid w:val="005120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14814">
      <w:marLeft w:val="0"/>
      <w:marRight w:val="720"/>
      <w:marTop w:val="10"/>
      <w:marBottom w:val="10"/>
      <w:divBdr>
        <w:top w:val="none" w:sz="0" w:space="0" w:color="auto"/>
        <w:left w:val="none" w:sz="0" w:space="0" w:color="auto"/>
        <w:bottom w:val="none" w:sz="0" w:space="0" w:color="auto"/>
        <w:right w:val="none" w:sz="0" w:space="0" w:color="auto"/>
      </w:divBdr>
    </w:div>
    <w:div w:id="244071886">
      <w:marLeft w:val="0"/>
      <w:marRight w:val="0"/>
      <w:marTop w:val="10"/>
      <w:marBottom w:val="10"/>
      <w:divBdr>
        <w:top w:val="none" w:sz="0" w:space="0" w:color="auto"/>
        <w:left w:val="none" w:sz="0" w:space="0" w:color="auto"/>
        <w:bottom w:val="none" w:sz="0" w:space="0" w:color="auto"/>
        <w:right w:val="none" w:sz="0" w:space="0" w:color="auto"/>
      </w:divBdr>
    </w:div>
    <w:div w:id="246769717">
      <w:marLeft w:val="0"/>
      <w:marRight w:val="0"/>
      <w:marTop w:val="10"/>
      <w:marBottom w:val="10"/>
      <w:divBdr>
        <w:top w:val="none" w:sz="0" w:space="0" w:color="auto"/>
        <w:left w:val="none" w:sz="0" w:space="0" w:color="auto"/>
        <w:bottom w:val="none" w:sz="0" w:space="0" w:color="auto"/>
        <w:right w:val="none" w:sz="0" w:space="0" w:color="auto"/>
      </w:divBdr>
    </w:div>
    <w:div w:id="291252798">
      <w:marLeft w:val="0"/>
      <w:marRight w:val="0"/>
      <w:marTop w:val="10"/>
      <w:marBottom w:val="10"/>
      <w:divBdr>
        <w:top w:val="none" w:sz="0" w:space="0" w:color="auto"/>
        <w:left w:val="none" w:sz="0" w:space="0" w:color="auto"/>
        <w:bottom w:val="none" w:sz="0" w:space="0" w:color="auto"/>
        <w:right w:val="none" w:sz="0" w:space="0" w:color="auto"/>
      </w:divBdr>
    </w:div>
    <w:div w:id="403602698">
      <w:marLeft w:val="0"/>
      <w:marRight w:val="0"/>
      <w:marTop w:val="10"/>
      <w:marBottom w:val="10"/>
      <w:divBdr>
        <w:top w:val="none" w:sz="0" w:space="0" w:color="auto"/>
        <w:left w:val="none" w:sz="0" w:space="0" w:color="auto"/>
        <w:bottom w:val="none" w:sz="0" w:space="0" w:color="auto"/>
        <w:right w:val="none" w:sz="0" w:space="0" w:color="auto"/>
      </w:divBdr>
    </w:div>
    <w:div w:id="434635756">
      <w:marLeft w:val="0"/>
      <w:marRight w:val="0"/>
      <w:marTop w:val="10"/>
      <w:marBottom w:val="10"/>
      <w:divBdr>
        <w:top w:val="none" w:sz="0" w:space="0" w:color="auto"/>
        <w:left w:val="none" w:sz="0" w:space="0" w:color="auto"/>
        <w:bottom w:val="none" w:sz="0" w:space="0" w:color="auto"/>
        <w:right w:val="none" w:sz="0" w:space="0" w:color="auto"/>
      </w:divBdr>
    </w:div>
    <w:div w:id="552086914">
      <w:marLeft w:val="0"/>
      <w:marRight w:val="0"/>
      <w:marTop w:val="10"/>
      <w:marBottom w:val="10"/>
      <w:divBdr>
        <w:top w:val="none" w:sz="0" w:space="0" w:color="auto"/>
        <w:left w:val="none" w:sz="0" w:space="0" w:color="auto"/>
        <w:bottom w:val="none" w:sz="0" w:space="0" w:color="auto"/>
        <w:right w:val="none" w:sz="0" w:space="0" w:color="auto"/>
      </w:divBdr>
    </w:div>
    <w:div w:id="774178263">
      <w:marLeft w:val="0"/>
      <w:marRight w:val="720"/>
      <w:marTop w:val="10"/>
      <w:marBottom w:val="10"/>
      <w:divBdr>
        <w:top w:val="none" w:sz="0" w:space="0" w:color="auto"/>
        <w:left w:val="none" w:sz="0" w:space="0" w:color="auto"/>
        <w:bottom w:val="none" w:sz="0" w:space="0" w:color="auto"/>
        <w:right w:val="none" w:sz="0" w:space="0" w:color="auto"/>
      </w:divBdr>
    </w:div>
    <w:div w:id="1253507773">
      <w:marLeft w:val="0"/>
      <w:marRight w:val="0"/>
      <w:marTop w:val="10"/>
      <w:marBottom w:val="10"/>
      <w:divBdr>
        <w:top w:val="none" w:sz="0" w:space="0" w:color="auto"/>
        <w:left w:val="none" w:sz="0" w:space="0" w:color="auto"/>
        <w:bottom w:val="none" w:sz="0" w:space="0" w:color="auto"/>
        <w:right w:val="none" w:sz="0" w:space="0" w:color="auto"/>
      </w:divBdr>
    </w:div>
    <w:div w:id="1272200276">
      <w:marLeft w:val="0"/>
      <w:marRight w:val="0"/>
      <w:marTop w:val="10"/>
      <w:marBottom w:val="10"/>
      <w:divBdr>
        <w:top w:val="none" w:sz="0" w:space="0" w:color="auto"/>
        <w:left w:val="none" w:sz="0" w:space="0" w:color="auto"/>
        <w:bottom w:val="none" w:sz="0" w:space="0" w:color="auto"/>
        <w:right w:val="none" w:sz="0" w:space="0" w:color="auto"/>
      </w:divBdr>
    </w:div>
    <w:div w:id="1430664736">
      <w:marLeft w:val="0"/>
      <w:marRight w:val="0"/>
      <w:marTop w:val="10"/>
      <w:marBottom w:val="10"/>
      <w:divBdr>
        <w:top w:val="none" w:sz="0" w:space="0" w:color="auto"/>
        <w:left w:val="none" w:sz="0" w:space="0" w:color="auto"/>
        <w:bottom w:val="none" w:sz="0" w:space="0" w:color="auto"/>
        <w:right w:val="none" w:sz="0" w:space="0" w:color="auto"/>
      </w:divBdr>
    </w:div>
    <w:div w:id="1630237992">
      <w:marLeft w:val="0"/>
      <w:marRight w:val="720"/>
      <w:marTop w:val="10"/>
      <w:marBottom w:val="10"/>
      <w:divBdr>
        <w:top w:val="none" w:sz="0" w:space="0" w:color="auto"/>
        <w:left w:val="none" w:sz="0" w:space="0" w:color="auto"/>
        <w:bottom w:val="none" w:sz="0" w:space="0" w:color="auto"/>
        <w:right w:val="none" w:sz="0" w:space="0" w:color="auto"/>
      </w:divBdr>
    </w:div>
    <w:div w:id="1708798166">
      <w:marLeft w:val="0"/>
      <w:marRight w:val="0"/>
      <w:marTop w:val="10"/>
      <w:marBottom w:val="10"/>
      <w:divBdr>
        <w:top w:val="none" w:sz="0" w:space="0" w:color="auto"/>
        <w:left w:val="none" w:sz="0" w:space="0" w:color="auto"/>
        <w:bottom w:val="none" w:sz="0" w:space="0" w:color="auto"/>
        <w:right w:val="none" w:sz="0" w:space="0" w:color="auto"/>
      </w:divBdr>
    </w:div>
    <w:div w:id="1859587615">
      <w:marLeft w:val="0"/>
      <w:marRight w:val="0"/>
      <w:marTop w:val="10"/>
      <w:marBottom w:val="10"/>
      <w:divBdr>
        <w:top w:val="none" w:sz="0" w:space="0" w:color="auto"/>
        <w:left w:val="none" w:sz="0" w:space="0" w:color="auto"/>
        <w:bottom w:val="none" w:sz="0" w:space="0" w:color="auto"/>
        <w:right w:val="none" w:sz="0" w:space="0" w:color="auto"/>
      </w:divBdr>
    </w:div>
    <w:div w:id="1927226436">
      <w:marLeft w:val="0"/>
      <w:marRight w:val="720"/>
      <w:marTop w:val="10"/>
      <w:marBottom w:val="10"/>
      <w:divBdr>
        <w:top w:val="none" w:sz="0" w:space="0" w:color="auto"/>
        <w:left w:val="none" w:sz="0" w:space="0" w:color="auto"/>
        <w:bottom w:val="none" w:sz="0" w:space="0" w:color="auto"/>
        <w:right w:val="none" w:sz="0" w:space="0" w:color="auto"/>
      </w:divBdr>
    </w:div>
    <w:div w:id="1930115483">
      <w:marLeft w:val="0"/>
      <w:marRight w:val="0"/>
      <w:marTop w:val="10"/>
      <w:marBottom w:val="10"/>
      <w:divBdr>
        <w:top w:val="none" w:sz="0" w:space="0" w:color="auto"/>
        <w:left w:val="none" w:sz="0" w:space="0" w:color="auto"/>
        <w:bottom w:val="none" w:sz="0" w:space="0" w:color="auto"/>
        <w:right w:val="none" w:sz="0" w:space="0" w:color="auto"/>
      </w:divBdr>
    </w:div>
    <w:div w:id="2021538953">
      <w:marLeft w:val="0"/>
      <w:marRight w:val="720"/>
      <w:marTop w:val="10"/>
      <w:marBottom w:val="10"/>
      <w:divBdr>
        <w:top w:val="none" w:sz="0" w:space="0" w:color="auto"/>
        <w:left w:val="none" w:sz="0" w:space="0" w:color="auto"/>
        <w:bottom w:val="none" w:sz="0" w:space="0" w:color="auto"/>
        <w:right w:val="none" w:sz="0" w:space="0" w:color="auto"/>
      </w:divBdr>
    </w:div>
    <w:div w:id="2067803245">
      <w:marLeft w:val="0"/>
      <w:marRight w:val="0"/>
      <w:marTop w:val="10"/>
      <w:marBottom w:val="10"/>
      <w:divBdr>
        <w:top w:val="none" w:sz="0" w:space="0" w:color="auto"/>
        <w:left w:val="none" w:sz="0" w:space="0" w:color="auto"/>
        <w:bottom w:val="none" w:sz="0" w:space="0" w:color="auto"/>
        <w:right w:val="none" w:sz="0" w:space="0" w:color="auto"/>
      </w:divBdr>
    </w:div>
    <w:div w:id="2096633029">
      <w:marLeft w:val="0"/>
      <w:marRight w:val="0"/>
      <w:marTop w:val="10"/>
      <w:marBottom w:val="10"/>
      <w:divBdr>
        <w:top w:val="none" w:sz="0" w:space="0" w:color="auto"/>
        <w:left w:val="none" w:sz="0" w:space="0" w:color="auto"/>
        <w:bottom w:val="none" w:sz="0" w:space="0" w:color="auto"/>
        <w:right w:val="none" w:sz="0" w:space="0" w:color="auto"/>
      </w:divBdr>
    </w:div>
    <w:div w:id="21188664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2025-04-30T05:20:00Z</dcterms:created>
  <dcterms:modified xsi:type="dcterms:W3CDTF">2025-04-30T05:20:00Z</dcterms:modified>
</cp:coreProperties>
</file>