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93F1D" w14:textId="77777777" w:rsidR="00DD76F4" w:rsidRDefault="00DD76F4">
      <w:pPr>
        <w:spacing w:line="500" w:lineRule="atLeast"/>
        <w:jc w:val="center"/>
        <w:divId w:val="391775853"/>
        <w:rPr>
          <w:rFonts w:ascii="黑体" w:eastAsia="黑体" w:hAnsi="黑体"/>
          <w:sz w:val="36"/>
          <w:szCs w:val="36"/>
        </w:rPr>
      </w:pPr>
      <w:r>
        <w:rPr>
          <w:rFonts w:ascii="黑体" w:eastAsia="黑体" w:hAnsi="黑体" w:hint="eastAsia"/>
          <w:sz w:val="36"/>
          <w:szCs w:val="36"/>
        </w:rPr>
        <w:t>广东省梅州市中级人民法院</w:t>
      </w:r>
    </w:p>
    <w:p w14:paraId="0837183A" w14:textId="77777777" w:rsidR="00DD76F4" w:rsidRDefault="00DD76F4">
      <w:pPr>
        <w:spacing w:line="500" w:lineRule="atLeast"/>
        <w:jc w:val="center"/>
        <w:divId w:val="4317021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A910A2" w14:textId="77777777" w:rsidR="00DD76F4" w:rsidRDefault="00DD76F4">
      <w:pPr>
        <w:spacing w:line="500" w:lineRule="atLeast"/>
        <w:jc w:val="right"/>
        <w:divId w:val="273055082"/>
        <w:rPr>
          <w:rFonts w:hint="eastAsia"/>
          <w:sz w:val="30"/>
          <w:szCs w:val="30"/>
        </w:rPr>
      </w:pPr>
      <w:r>
        <w:rPr>
          <w:rFonts w:hint="eastAsia"/>
          <w:sz w:val="30"/>
          <w:szCs w:val="30"/>
        </w:rPr>
        <w:t>（</w:t>
      </w:r>
      <w:r>
        <w:rPr>
          <w:rFonts w:hint="eastAsia"/>
          <w:sz w:val="30"/>
          <w:szCs w:val="30"/>
        </w:rPr>
        <w:t>2014</w:t>
      </w:r>
      <w:r>
        <w:rPr>
          <w:rFonts w:hint="eastAsia"/>
          <w:sz w:val="30"/>
          <w:szCs w:val="30"/>
        </w:rPr>
        <w:t>）梅中法刑终字第</w:t>
      </w:r>
      <w:r>
        <w:rPr>
          <w:rFonts w:hint="eastAsia"/>
          <w:sz w:val="30"/>
          <w:szCs w:val="30"/>
        </w:rPr>
        <w:t>19</w:t>
      </w:r>
      <w:r>
        <w:rPr>
          <w:rFonts w:hint="eastAsia"/>
          <w:sz w:val="30"/>
          <w:szCs w:val="30"/>
        </w:rPr>
        <w:t>号</w:t>
      </w:r>
    </w:p>
    <w:p w14:paraId="24EFED19" w14:textId="77777777" w:rsidR="00DD76F4" w:rsidRDefault="00DD76F4">
      <w:pPr>
        <w:spacing w:line="500" w:lineRule="atLeast"/>
        <w:ind w:firstLine="600"/>
        <w:divId w:val="1718551880"/>
        <w:rPr>
          <w:rFonts w:hint="eastAsia"/>
          <w:sz w:val="30"/>
          <w:szCs w:val="30"/>
        </w:rPr>
      </w:pPr>
      <w:r>
        <w:rPr>
          <w:rFonts w:hint="eastAsia"/>
          <w:sz w:val="30"/>
          <w:szCs w:val="30"/>
        </w:rPr>
        <w:t>原公诉机关广东省梅州市梅江区人民检察院。</w:t>
      </w:r>
    </w:p>
    <w:p w14:paraId="23678E2F" w14:textId="77777777" w:rsidR="00DD76F4" w:rsidRDefault="00DD76F4">
      <w:pPr>
        <w:spacing w:line="500" w:lineRule="atLeast"/>
        <w:ind w:firstLine="600"/>
        <w:divId w:val="500851840"/>
        <w:rPr>
          <w:rFonts w:hint="eastAsia"/>
          <w:sz w:val="30"/>
          <w:szCs w:val="30"/>
        </w:rPr>
      </w:pPr>
      <w:r>
        <w:rPr>
          <w:rFonts w:hint="eastAsia"/>
          <w:sz w:val="30"/>
          <w:szCs w:val="30"/>
        </w:rPr>
        <w:t>上诉人（原审被告人）廖某，女，</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日出生于广东省梅县区，汉族，大专文化，系梅州市建设工程造价管理站出纳，兼梅州市嘉建工程造价咨询有限公司出纳。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日因涉嫌犯贪污罪被梅州市梅江区人民检察院取保候审。同年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日因涉嫌犯贪污罪被广东省梅州市梅江区人民法院取保候审，现在家。</w:t>
      </w:r>
    </w:p>
    <w:p w14:paraId="56C65A18" w14:textId="77777777" w:rsidR="00DD76F4" w:rsidRDefault="00DD76F4">
      <w:pPr>
        <w:spacing w:line="500" w:lineRule="atLeast"/>
        <w:ind w:firstLine="600"/>
        <w:divId w:val="407265822"/>
        <w:rPr>
          <w:rFonts w:hint="eastAsia"/>
          <w:sz w:val="30"/>
          <w:szCs w:val="30"/>
        </w:rPr>
      </w:pPr>
      <w:r>
        <w:rPr>
          <w:rFonts w:hint="eastAsia"/>
          <w:sz w:val="30"/>
          <w:szCs w:val="30"/>
        </w:rPr>
        <w:t>辩护人黄长云，广东粤梅律师事务所律师。</w:t>
      </w:r>
    </w:p>
    <w:p w14:paraId="127B2D54" w14:textId="77777777" w:rsidR="00DD76F4" w:rsidRDefault="00DD76F4">
      <w:pPr>
        <w:spacing w:line="500" w:lineRule="atLeast"/>
        <w:ind w:firstLine="600"/>
        <w:divId w:val="880558820"/>
        <w:rPr>
          <w:rFonts w:hint="eastAsia"/>
          <w:sz w:val="30"/>
          <w:szCs w:val="30"/>
        </w:rPr>
      </w:pPr>
      <w:r>
        <w:rPr>
          <w:rFonts w:hint="eastAsia"/>
          <w:sz w:val="30"/>
          <w:szCs w:val="30"/>
        </w:rPr>
        <w:t>广东省梅州市梅江区人民法院审理广东省梅州市梅江区人民检察院指控原审被告人廖某犯贪污罪一案，于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日作出（</w:t>
      </w:r>
      <w:r>
        <w:rPr>
          <w:rFonts w:hint="eastAsia"/>
          <w:sz w:val="30"/>
          <w:szCs w:val="30"/>
        </w:rPr>
        <w:t>2013</w:t>
      </w:r>
      <w:r>
        <w:rPr>
          <w:rFonts w:hint="eastAsia"/>
          <w:sz w:val="30"/>
          <w:szCs w:val="30"/>
        </w:rPr>
        <w:t>）梅江法刑初字第</w:t>
      </w:r>
      <w:r>
        <w:rPr>
          <w:rFonts w:hint="eastAsia"/>
          <w:sz w:val="30"/>
          <w:szCs w:val="30"/>
        </w:rPr>
        <w:t>236</w:t>
      </w:r>
      <w:r>
        <w:rPr>
          <w:rFonts w:hint="eastAsia"/>
          <w:sz w:val="30"/>
          <w:szCs w:val="30"/>
        </w:rPr>
        <w:t>号刑事判决。原审被告人廖某不服，提出上诉。本院受理后，依法组成合议庭，公开开庭审理了本案，广东省梅州市人民检察院指派检察员钟文巾出庭履行职务，上诉人廖某及其辩护人黄长云到庭参加诉讼。现已审理终结。</w:t>
      </w:r>
    </w:p>
    <w:p w14:paraId="1A86A47E" w14:textId="77777777" w:rsidR="00DD76F4" w:rsidRDefault="00DD76F4">
      <w:pPr>
        <w:spacing w:line="500" w:lineRule="atLeast"/>
        <w:ind w:firstLine="600"/>
        <w:divId w:val="1181892562"/>
        <w:rPr>
          <w:rFonts w:hint="eastAsia"/>
          <w:sz w:val="30"/>
          <w:szCs w:val="30"/>
        </w:rPr>
      </w:pPr>
      <w:r>
        <w:rPr>
          <w:rFonts w:hint="eastAsia"/>
          <w:sz w:val="30"/>
          <w:szCs w:val="30"/>
        </w:rPr>
        <w:t>原判认定，被告人廖某在担任梅州市建设工程造价管理站下属国有公司梅州市嘉建工程造价咨询有限公司出纳期间，于</w:t>
      </w:r>
      <w:r>
        <w:rPr>
          <w:rFonts w:hint="eastAsia"/>
          <w:sz w:val="30"/>
          <w:szCs w:val="30"/>
        </w:rPr>
        <w:t>2011</w:t>
      </w:r>
      <w:r>
        <w:rPr>
          <w:rFonts w:hint="eastAsia"/>
          <w:sz w:val="30"/>
          <w:szCs w:val="30"/>
        </w:rPr>
        <w:t>年在其经手向参与招投标的企业收取招标文件资料费的过程中，先后</w:t>
      </w:r>
      <w:r>
        <w:rPr>
          <w:rFonts w:hint="eastAsia"/>
          <w:sz w:val="30"/>
          <w:szCs w:val="30"/>
        </w:rPr>
        <w:t>18</w:t>
      </w:r>
      <w:r>
        <w:rPr>
          <w:rFonts w:hint="eastAsia"/>
          <w:sz w:val="30"/>
          <w:szCs w:val="30"/>
        </w:rPr>
        <w:t>次采取收多记少的方式从中贪污公款人民币共计</w:t>
      </w:r>
      <w:r>
        <w:rPr>
          <w:rFonts w:hint="eastAsia"/>
          <w:sz w:val="30"/>
          <w:szCs w:val="30"/>
        </w:rPr>
        <w:t>56800</w:t>
      </w:r>
      <w:r>
        <w:rPr>
          <w:rFonts w:hint="eastAsia"/>
          <w:sz w:val="30"/>
          <w:szCs w:val="30"/>
        </w:rPr>
        <w:t>元。被告人廖某在</w:t>
      </w:r>
      <w:r>
        <w:rPr>
          <w:rFonts w:hint="eastAsia"/>
          <w:sz w:val="30"/>
          <w:szCs w:val="30"/>
        </w:rPr>
        <w:t>2007</w:t>
      </w:r>
      <w:r>
        <w:rPr>
          <w:rFonts w:hint="eastAsia"/>
          <w:sz w:val="30"/>
          <w:szCs w:val="30"/>
        </w:rPr>
        <w:t>年有</w:t>
      </w:r>
      <w:r>
        <w:rPr>
          <w:rFonts w:hint="eastAsia"/>
          <w:sz w:val="30"/>
          <w:szCs w:val="30"/>
        </w:rPr>
        <w:t>11200</w:t>
      </w:r>
      <w:r>
        <w:rPr>
          <w:rFonts w:hint="eastAsia"/>
          <w:sz w:val="30"/>
          <w:szCs w:val="30"/>
        </w:rPr>
        <w:t>元、</w:t>
      </w:r>
      <w:r>
        <w:rPr>
          <w:rFonts w:hint="eastAsia"/>
          <w:sz w:val="30"/>
          <w:szCs w:val="30"/>
        </w:rPr>
        <w:t>2008</w:t>
      </w:r>
      <w:r>
        <w:rPr>
          <w:rFonts w:hint="eastAsia"/>
          <w:sz w:val="30"/>
          <w:szCs w:val="30"/>
        </w:rPr>
        <w:t>年有</w:t>
      </w:r>
      <w:r>
        <w:rPr>
          <w:rFonts w:hint="eastAsia"/>
          <w:sz w:val="30"/>
          <w:szCs w:val="30"/>
        </w:rPr>
        <w:t>3000</w:t>
      </w:r>
      <w:r>
        <w:rPr>
          <w:rFonts w:hint="eastAsia"/>
          <w:sz w:val="30"/>
          <w:szCs w:val="30"/>
        </w:rPr>
        <w:t>元、</w:t>
      </w:r>
      <w:r>
        <w:rPr>
          <w:rFonts w:hint="eastAsia"/>
          <w:sz w:val="30"/>
          <w:szCs w:val="30"/>
        </w:rPr>
        <w:t>2009</w:t>
      </w:r>
      <w:r>
        <w:rPr>
          <w:rFonts w:hint="eastAsia"/>
          <w:sz w:val="30"/>
          <w:szCs w:val="30"/>
        </w:rPr>
        <w:t>年有</w:t>
      </w:r>
      <w:r>
        <w:rPr>
          <w:rFonts w:hint="eastAsia"/>
          <w:sz w:val="30"/>
          <w:szCs w:val="30"/>
        </w:rPr>
        <w:t>47600</w:t>
      </w:r>
      <w:r>
        <w:rPr>
          <w:rFonts w:hint="eastAsia"/>
          <w:sz w:val="30"/>
          <w:szCs w:val="30"/>
        </w:rPr>
        <w:t>元、</w:t>
      </w:r>
      <w:r>
        <w:rPr>
          <w:rFonts w:hint="eastAsia"/>
          <w:sz w:val="30"/>
          <w:szCs w:val="30"/>
        </w:rPr>
        <w:t>2010</w:t>
      </w:r>
      <w:r>
        <w:rPr>
          <w:rFonts w:hint="eastAsia"/>
          <w:sz w:val="30"/>
          <w:szCs w:val="30"/>
        </w:rPr>
        <w:t>年有</w:t>
      </w:r>
      <w:r>
        <w:rPr>
          <w:rFonts w:hint="eastAsia"/>
          <w:sz w:val="30"/>
          <w:szCs w:val="30"/>
        </w:rPr>
        <w:t>38400</w:t>
      </w:r>
      <w:r>
        <w:rPr>
          <w:rFonts w:hint="eastAsia"/>
          <w:sz w:val="30"/>
          <w:szCs w:val="30"/>
        </w:rPr>
        <w:t>元的非法所得款共计</w:t>
      </w:r>
      <w:r>
        <w:rPr>
          <w:rFonts w:hint="eastAsia"/>
          <w:sz w:val="30"/>
          <w:szCs w:val="30"/>
        </w:rPr>
        <w:t>100200</w:t>
      </w:r>
      <w:r>
        <w:rPr>
          <w:rFonts w:hint="eastAsia"/>
          <w:sz w:val="30"/>
          <w:szCs w:val="30"/>
        </w:rPr>
        <w:t>元。</w:t>
      </w:r>
    </w:p>
    <w:p w14:paraId="3A61395C" w14:textId="77777777" w:rsidR="00DD76F4" w:rsidRDefault="00DD76F4">
      <w:pPr>
        <w:spacing w:line="500" w:lineRule="atLeast"/>
        <w:ind w:firstLine="600"/>
        <w:divId w:val="1720932520"/>
        <w:rPr>
          <w:rFonts w:hint="eastAsia"/>
          <w:sz w:val="30"/>
          <w:szCs w:val="30"/>
        </w:rPr>
      </w:pPr>
      <w:r>
        <w:rPr>
          <w:rFonts w:hint="eastAsia"/>
          <w:sz w:val="30"/>
          <w:szCs w:val="30"/>
        </w:rPr>
        <w:lastRenderedPageBreak/>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日，被告人廖某主动到梅州市梅江区人民检察院投案自首，并退清了赃款</w:t>
      </w:r>
      <w:r>
        <w:rPr>
          <w:rFonts w:hint="eastAsia"/>
          <w:sz w:val="30"/>
          <w:szCs w:val="30"/>
        </w:rPr>
        <w:t>56800</w:t>
      </w:r>
      <w:r>
        <w:rPr>
          <w:rFonts w:hint="eastAsia"/>
          <w:sz w:val="30"/>
          <w:szCs w:val="30"/>
        </w:rPr>
        <w:t>元及非法所得</w:t>
      </w:r>
      <w:r>
        <w:rPr>
          <w:rFonts w:hint="eastAsia"/>
          <w:sz w:val="30"/>
          <w:szCs w:val="30"/>
        </w:rPr>
        <w:t>100200</w:t>
      </w:r>
      <w:r>
        <w:rPr>
          <w:rFonts w:hint="eastAsia"/>
          <w:sz w:val="30"/>
          <w:szCs w:val="30"/>
        </w:rPr>
        <w:t>元。</w:t>
      </w:r>
    </w:p>
    <w:p w14:paraId="3EE2521E" w14:textId="77777777" w:rsidR="00DD76F4" w:rsidRDefault="00DD76F4">
      <w:pPr>
        <w:spacing w:line="500" w:lineRule="atLeast"/>
        <w:ind w:firstLine="600"/>
        <w:divId w:val="1426538813"/>
        <w:rPr>
          <w:rFonts w:hint="eastAsia"/>
          <w:sz w:val="30"/>
          <w:szCs w:val="30"/>
        </w:rPr>
      </w:pPr>
      <w:r>
        <w:rPr>
          <w:rFonts w:hint="eastAsia"/>
          <w:sz w:val="30"/>
          <w:szCs w:val="30"/>
        </w:rPr>
        <w:t>证实上述事实的有证人证言、书证、被告人廖某的供述等证据证实，足以认定。</w:t>
      </w:r>
    </w:p>
    <w:p w14:paraId="0B751E9F" w14:textId="77777777" w:rsidR="00DD76F4" w:rsidRDefault="00DD76F4">
      <w:pPr>
        <w:spacing w:line="500" w:lineRule="atLeast"/>
        <w:ind w:firstLine="600"/>
        <w:divId w:val="1323389246"/>
        <w:rPr>
          <w:rFonts w:hint="eastAsia"/>
          <w:sz w:val="30"/>
          <w:szCs w:val="30"/>
        </w:rPr>
      </w:pPr>
      <w:r>
        <w:rPr>
          <w:rFonts w:hint="eastAsia"/>
          <w:sz w:val="30"/>
          <w:szCs w:val="30"/>
        </w:rPr>
        <w:t>原判认为，被告人廖某无视国家法律，身为国有企业财务人员，在从事公务过程中，利用其管理国有资产的便利，先后</w:t>
      </w:r>
      <w:r>
        <w:rPr>
          <w:rFonts w:hint="eastAsia"/>
          <w:sz w:val="30"/>
          <w:szCs w:val="30"/>
        </w:rPr>
        <w:t>18</w:t>
      </w:r>
      <w:r>
        <w:rPr>
          <w:rFonts w:hint="eastAsia"/>
          <w:sz w:val="30"/>
          <w:szCs w:val="30"/>
        </w:rPr>
        <w:t>次采取收多记少的方式从中贪污公款，非法占有国家财物，其行为构成贪污罪。鉴于被告人廖某能到梅州市梅江区人民检察院反贪局投案，交代了其在任职期间涉嫌贪污公款的犯罪事实，具有自首情节。归案后被告人廖某能退出贪污和非法所得款，决定对被告人廖某减轻处罚，可依法宣告缓刑。根据本案的犯罪事实、性质、情节、社会危害程度，依照《中华人民共和国刑法》第三百八十二条第一款，第三百八十三条第一款第（二）项，第六十七条第一款，第七十二条，第七十三条第二、三款，第六十四条，及最高人民法院《关于处理自首和立功具体应用法律若干问题的解释》第一、三条之规定，判决如下：一、被告人廖某犯贪污罪，判处有期徒刑一年，缓刑一年六个月。并处没收财产五千元（已缴纳）。二、被告人廖某退还的赃款</w:t>
      </w:r>
      <w:r>
        <w:rPr>
          <w:rFonts w:hint="eastAsia"/>
          <w:sz w:val="30"/>
          <w:szCs w:val="30"/>
        </w:rPr>
        <w:t>56800</w:t>
      </w:r>
      <w:r>
        <w:rPr>
          <w:rFonts w:hint="eastAsia"/>
          <w:sz w:val="30"/>
          <w:szCs w:val="30"/>
        </w:rPr>
        <w:t>元及非法所得</w:t>
      </w:r>
      <w:r>
        <w:rPr>
          <w:rFonts w:hint="eastAsia"/>
          <w:sz w:val="30"/>
          <w:szCs w:val="30"/>
        </w:rPr>
        <w:t>100200</w:t>
      </w:r>
      <w:r>
        <w:rPr>
          <w:rFonts w:hint="eastAsia"/>
          <w:sz w:val="30"/>
          <w:szCs w:val="30"/>
        </w:rPr>
        <w:t>元，予以没收，由梅州市梅江区人民检察院上缴国库。</w:t>
      </w:r>
    </w:p>
    <w:p w14:paraId="27246572" w14:textId="77777777" w:rsidR="00DD76F4" w:rsidRDefault="00DD76F4">
      <w:pPr>
        <w:spacing w:line="500" w:lineRule="atLeast"/>
        <w:ind w:firstLine="600"/>
        <w:divId w:val="1217932534"/>
        <w:rPr>
          <w:rFonts w:hint="eastAsia"/>
          <w:sz w:val="30"/>
          <w:szCs w:val="30"/>
        </w:rPr>
      </w:pPr>
      <w:r>
        <w:rPr>
          <w:rFonts w:hint="eastAsia"/>
          <w:sz w:val="30"/>
          <w:szCs w:val="30"/>
        </w:rPr>
        <w:t>上诉人廖某及其辩护人提出，原判认定上诉人廖某先后</w:t>
      </w:r>
      <w:r>
        <w:rPr>
          <w:rFonts w:hint="eastAsia"/>
          <w:sz w:val="30"/>
          <w:szCs w:val="30"/>
        </w:rPr>
        <w:t>18</w:t>
      </w:r>
      <w:r>
        <w:rPr>
          <w:rFonts w:hint="eastAsia"/>
          <w:sz w:val="30"/>
          <w:szCs w:val="30"/>
        </w:rPr>
        <w:t>次采取收多记少的方式从中贪污公款人民币</w:t>
      </w:r>
      <w:r>
        <w:rPr>
          <w:rFonts w:hint="eastAsia"/>
          <w:sz w:val="30"/>
          <w:szCs w:val="30"/>
        </w:rPr>
        <w:t>56800</w:t>
      </w:r>
      <w:r>
        <w:rPr>
          <w:rFonts w:hint="eastAsia"/>
          <w:sz w:val="30"/>
          <w:szCs w:val="30"/>
        </w:rPr>
        <w:t>元，属认定涉案犯罪数额不当。广东康宏建设工程有限公司参加十项工程、广东新南方建筑工程有限公司参加八项工程投标未支付招标文件资料费，合计金额</w:t>
      </w:r>
      <w:r>
        <w:rPr>
          <w:rFonts w:hint="eastAsia"/>
          <w:sz w:val="30"/>
          <w:szCs w:val="30"/>
        </w:rPr>
        <w:t>9000</w:t>
      </w:r>
      <w:r>
        <w:rPr>
          <w:rFonts w:hint="eastAsia"/>
          <w:sz w:val="30"/>
          <w:szCs w:val="30"/>
        </w:rPr>
        <w:t>元，应从上诉人廖某犯罪数额中剔除。原判将嘉建公司定性为国有公司，缺乏法律依据。上诉人廖某不属国有公司中从事公务的人员，也不属于受委派从事公务的人员，上诉人廖某不具有贪污罪的主体资格，原判认定上诉人廖某构成贪污罪错误，请求二审法院改判上诉人廖某免于刑事处罚。</w:t>
      </w:r>
    </w:p>
    <w:p w14:paraId="3A549C48" w14:textId="77777777" w:rsidR="00DD76F4" w:rsidRDefault="00DD76F4">
      <w:pPr>
        <w:spacing w:line="500" w:lineRule="atLeast"/>
        <w:ind w:firstLine="600"/>
        <w:divId w:val="1853449596"/>
        <w:rPr>
          <w:rFonts w:hint="eastAsia"/>
          <w:sz w:val="30"/>
          <w:szCs w:val="30"/>
        </w:rPr>
      </w:pPr>
      <w:r>
        <w:rPr>
          <w:rFonts w:hint="eastAsia"/>
          <w:sz w:val="30"/>
          <w:szCs w:val="30"/>
        </w:rPr>
        <w:t>广东省梅州市人民检察院出席二审法庭提出，原判认定上诉人廖某犯贪污罪定性准确，程序合法。根据补充调取证据反映，没有其他证据可以证明原判是否将上述两个公司的资料费这笔钱款计入嘉建公司实际收取标书款中，也即无法证实该笔钱款是否被计入上诉人廖某的贪污数额里。从有利于被告人的角度出发，建议二审法院根据事实、证据依法作出公正判决。</w:t>
      </w:r>
    </w:p>
    <w:p w14:paraId="5AFC5623" w14:textId="77777777" w:rsidR="00DD76F4" w:rsidRDefault="00DD76F4">
      <w:pPr>
        <w:spacing w:line="500" w:lineRule="atLeast"/>
        <w:ind w:firstLine="600"/>
        <w:divId w:val="1585067580"/>
        <w:rPr>
          <w:rFonts w:hint="eastAsia"/>
          <w:sz w:val="30"/>
          <w:szCs w:val="30"/>
        </w:rPr>
      </w:pPr>
      <w:r>
        <w:rPr>
          <w:rFonts w:hint="eastAsia"/>
          <w:sz w:val="30"/>
          <w:szCs w:val="30"/>
        </w:rPr>
        <w:t>经审理查明，上诉人廖某在担任梅州市建设工程造价管理站下属国有公司梅州市嘉建工程造价咨询有限公司出纳期间，于</w:t>
      </w:r>
      <w:r>
        <w:rPr>
          <w:rFonts w:hint="eastAsia"/>
          <w:sz w:val="30"/>
          <w:szCs w:val="30"/>
        </w:rPr>
        <w:t>2011</w:t>
      </w:r>
      <w:r>
        <w:rPr>
          <w:rFonts w:hint="eastAsia"/>
          <w:sz w:val="30"/>
          <w:szCs w:val="30"/>
        </w:rPr>
        <w:t>年在其经手向参与招投标的企业收取招标文件资料费的过程中，先后</w:t>
      </w:r>
      <w:r>
        <w:rPr>
          <w:rFonts w:hint="eastAsia"/>
          <w:sz w:val="30"/>
          <w:szCs w:val="30"/>
        </w:rPr>
        <w:t>18</w:t>
      </w:r>
      <w:r>
        <w:rPr>
          <w:rFonts w:hint="eastAsia"/>
          <w:sz w:val="30"/>
          <w:szCs w:val="30"/>
        </w:rPr>
        <w:t>次采取收多记少的方式从中贪污公款人民币共计</w:t>
      </w:r>
      <w:r>
        <w:rPr>
          <w:rFonts w:hint="eastAsia"/>
          <w:sz w:val="30"/>
          <w:szCs w:val="30"/>
        </w:rPr>
        <w:t>47800</w:t>
      </w:r>
      <w:r>
        <w:rPr>
          <w:rFonts w:hint="eastAsia"/>
          <w:sz w:val="30"/>
          <w:szCs w:val="30"/>
        </w:rPr>
        <w:t>元。</w:t>
      </w:r>
    </w:p>
    <w:p w14:paraId="1D8170B5" w14:textId="77777777" w:rsidR="00DD76F4" w:rsidRDefault="00DD76F4">
      <w:pPr>
        <w:spacing w:line="500" w:lineRule="atLeast"/>
        <w:ind w:firstLine="600"/>
        <w:divId w:val="912004064"/>
        <w:rPr>
          <w:rFonts w:hint="eastAsia"/>
          <w:sz w:val="30"/>
          <w:szCs w:val="30"/>
        </w:rPr>
      </w:pPr>
      <w:r>
        <w:rPr>
          <w:rFonts w:hint="eastAsia"/>
          <w:sz w:val="30"/>
          <w:szCs w:val="30"/>
        </w:rPr>
        <w:t>另查明，上诉人廖某在</w:t>
      </w:r>
      <w:r>
        <w:rPr>
          <w:rFonts w:hint="eastAsia"/>
          <w:sz w:val="30"/>
          <w:szCs w:val="30"/>
        </w:rPr>
        <w:t>2007</w:t>
      </w:r>
      <w:r>
        <w:rPr>
          <w:rFonts w:hint="eastAsia"/>
          <w:sz w:val="30"/>
          <w:szCs w:val="30"/>
        </w:rPr>
        <w:t>年有</w:t>
      </w:r>
      <w:r>
        <w:rPr>
          <w:rFonts w:hint="eastAsia"/>
          <w:sz w:val="30"/>
          <w:szCs w:val="30"/>
        </w:rPr>
        <w:t>11200</w:t>
      </w:r>
      <w:r>
        <w:rPr>
          <w:rFonts w:hint="eastAsia"/>
          <w:sz w:val="30"/>
          <w:szCs w:val="30"/>
        </w:rPr>
        <w:t>元、</w:t>
      </w:r>
      <w:r>
        <w:rPr>
          <w:rFonts w:hint="eastAsia"/>
          <w:sz w:val="30"/>
          <w:szCs w:val="30"/>
        </w:rPr>
        <w:t>2008</w:t>
      </w:r>
      <w:r>
        <w:rPr>
          <w:rFonts w:hint="eastAsia"/>
          <w:sz w:val="30"/>
          <w:szCs w:val="30"/>
        </w:rPr>
        <w:t>年有</w:t>
      </w:r>
      <w:r>
        <w:rPr>
          <w:rFonts w:hint="eastAsia"/>
          <w:sz w:val="30"/>
          <w:szCs w:val="30"/>
        </w:rPr>
        <w:t>3000</w:t>
      </w:r>
      <w:r>
        <w:rPr>
          <w:rFonts w:hint="eastAsia"/>
          <w:sz w:val="30"/>
          <w:szCs w:val="30"/>
        </w:rPr>
        <w:t>元、</w:t>
      </w:r>
      <w:r>
        <w:rPr>
          <w:rFonts w:hint="eastAsia"/>
          <w:sz w:val="30"/>
          <w:szCs w:val="30"/>
        </w:rPr>
        <w:t>2009</w:t>
      </w:r>
      <w:r>
        <w:rPr>
          <w:rFonts w:hint="eastAsia"/>
          <w:sz w:val="30"/>
          <w:szCs w:val="30"/>
        </w:rPr>
        <w:t>年有</w:t>
      </w:r>
      <w:r>
        <w:rPr>
          <w:rFonts w:hint="eastAsia"/>
          <w:sz w:val="30"/>
          <w:szCs w:val="30"/>
        </w:rPr>
        <w:t>47600</w:t>
      </w:r>
      <w:r>
        <w:rPr>
          <w:rFonts w:hint="eastAsia"/>
          <w:sz w:val="30"/>
          <w:szCs w:val="30"/>
        </w:rPr>
        <w:t>元、</w:t>
      </w:r>
      <w:r>
        <w:rPr>
          <w:rFonts w:hint="eastAsia"/>
          <w:sz w:val="30"/>
          <w:szCs w:val="30"/>
        </w:rPr>
        <w:t>2010</w:t>
      </w:r>
      <w:r>
        <w:rPr>
          <w:rFonts w:hint="eastAsia"/>
          <w:sz w:val="30"/>
          <w:szCs w:val="30"/>
        </w:rPr>
        <w:t>年有</w:t>
      </w:r>
      <w:r>
        <w:rPr>
          <w:rFonts w:hint="eastAsia"/>
          <w:sz w:val="30"/>
          <w:szCs w:val="30"/>
        </w:rPr>
        <w:t>38400</w:t>
      </w:r>
      <w:r>
        <w:rPr>
          <w:rFonts w:hint="eastAsia"/>
          <w:sz w:val="30"/>
          <w:szCs w:val="30"/>
        </w:rPr>
        <w:t>元的非法所得款共计</w:t>
      </w:r>
      <w:r>
        <w:rPr>
          <w:rFonts w:hint="eastAsia"/>
          <w:sz w:val="30"/>
          <w:szCs w:val="30"/>
        </w:rPr>
        <w:t>100200</w:t>
      </w:r>
      <w:r>
        <w:rPr>
          <w:rFonts w:hint="eastAsia"/>
          <w:sz w:val="30"/>
          <w:szCs w:val="30"/>
        </w:rPr>
        <w:t>元。</w:t>
      </w:r>
    </w:p>
    <w:p w14:paraId="09CD8A20" w14:textId="77777777" w:rsidR="00DD76F4" w:rsidRDefault="00DD76F4">
      <w:pPr>
        <w:spacing w:line="500" w:lineRule="atLeast"/>
        <w:ind w:firstLine="600"/>
        <w:divId w:val="55206412"/>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日，上诉人廖某主动到梅州市梅江区人民检察院投案自首，并退清了赃款及非法所得。</w:t>
      </w:r>
    </w:p>
    <w:p w14:paraId="2D38B435" w14:textId="77777777" w:rsidR="00DD76F4" w:rsidRDefault="00DD76F4">
      <w:pPr>
        <w:spacing w:line="500" w:lineRule="atLeast"/>
        <w:ind w:firstLine="600"/>
        <w:divId w:val="229317379"/>
        <w:rPr>
          <w:rFonts w:hint="eastAsia"/>
          <w:sz w:val="30"/>
          <w:szCs w:val="30"/>
        </w:rPr>
      </w:pPr>
      <w:r>
        <w:rPr>
          <w:rFonts w:hint="eastAsia"/>
          <w:sz w:val="30"/>
          <w:szCs w:val="30"/>
        </w:rPr>
        <w:t>上述事实，有经一、二审法庭出示、质证的下列证据予以证实：</w:t>
      </w:r>
    </w:p>
    <w:p w14:paraId="73663323" w14:textId="77777777" w:rsidR="00DD76F4" w:rsidRDefault="00DD76F4">
      <w:pPr>
        <w:spacing w:line="500" w:lineRule="atLeast"/>
        <w:ind w:firstLine="600"/>
        <w:divId w:val="1100565802"/>
        <w:rPr>
          <w:rFonts w:hint="eastAsia"/>
          <w:sz w:val="30"/>
          <w:szCs w:val="30"/>
        </w:rPr>
      </w:pPr>
      <w:r>
        <w:rPr>
          <w:rFonts w:hint="eastAsia"/>
          <w:sz w:val="30"/>
          <w:szCs w:val="30"/>
        </w:rPr>
        <w:t>1</w:t>
      </w:r>
      <w:r>
        <w:rPr>
          <w:rFonts w:hint="eastAsia"/>
          <w:sz w:val="30"/>
          <w:szCs w:val="30"/>
        </w:rPr>
        <w:t>、接受刑事案件登记表，证实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日犯罪嫌疑人廖某到梅州市梅江区人民检察院反贪局投案，交代了其在任职期间涉嫌贪污公款的犯罪事实。侦查机关遂对本案立案侦查。</w:t>
      </w:r>
    </w:p>
    <w:p w14:paraId="32C4B668" w14:textId="77777777" w:rsidR="00DD76F4" w:rsidRDefault="00DD76F4">
      <w:pPr>
        <w:spacing w:line="500" w:lineRule="atLeast"/>
        <w:ind w:firstLine="600"/>
        <w:divId w:val="1729113278"/>
        <w:rPr>
          <w:rFonts w:hint="eastAsia"/>
          <w:sz w:val="30"/>
          <w:szCs w:val="30"/>
        </w:rPr>
      </w:pPr>
      <w:r>
        <w:rPr>
          <w:rFonts w:hint="eastAsia"/>
          <w:sz w:val="30"/>
          <w:szCs w:val="30"/>
        </w:rPr>
        <w:t>2</w:t>
      </w:r>
      <w:r>
        <w:rPr>
          <w:rFonts w:hint="eastAsia"/>
          <w:sz w:val="30"/>
          <w:szCs w:val="30"/>
        </w:rPr>
        <w:t>、证人邓某的证言，证实其是</w:t>
      </w:r>
      <w:r>
        <w:rPr>
          <w:rFonts w:hint="eastAsia"/>
          <w:sz w:val="30"/>
          <w:szCs w:val="30"/>
        </w:rPr>
        <w:t>1998</w:t>
      </w:r>
      <w:r>
        <w:rPr>
          <w:rFonts w:hint="eastAsia"/>
          <w:sz w:val="30"/>
          <w:szCs w:val="30"/>
        </w:rPr>
        <w:t>年担任造价站站长，从</w:t>
      </w:r>
      <w:r>
        <w:rPr>
          <w:rFonts w:hint="eastAsia"/>
          <w:sz w:val="30"/>
          <w:szCs w:val="30"/>
        </w:rPr>
        <w:t>2002</w:t>
      </w:r>
      <w:r>
        <w:rPr>
          <w:rFonts w:hint="eastAsia"/>
          <w:sz w:val="30"/>
          <w:szCs w:val="30"/>
        </w:rPr>
        <w:t>年开始就由其负责嘉建公司的全面工作和财务事项审批。因为嘉建公司是造价站的公司，潘某发、丘某平他们只是挂名法定代表人，其才是嘉建公司实际控制人，虽然嘉建公司两任经理、法定代表人潘某发、丘某平都没有书面授权其负责嘉建公司全面工作和财务事项审批，但他们也同意其代签他们的名字的。嘉建公司成立时，公司工作人员也就是造价站的</w:t>
      </w:r>
      <w:r>
        <w:rPr>
          <w:rFonts w:hint="eastAsia"/>
          <w:sz w:val="30"/>
          <w:szCs w:val="30"/>
        </w:rPr>
        <w:t>5</w:t>
      </w:r>
      <w:r>
        <w:rPr>
          <w:rFonts w:hint="eastAsia"/>
          <w:sz w:val="30"/>
          <w:szCs w:val="30"/>
        </w:rPr>
        <w:t>名工作人员，可以说和造价站是“两块牌子，一套人马”，财务支出和审批，从</w:t>
      </w:r>
      <w:r>
        <w:rPr>
          <w:rFonts w:hint="eastAsia"/>
          <w:sz w:val="30"/>
          <w:szCs w:val="30"/>
        </w:rPr>
        <w:t>1996</w:t>
      </w:r>
      <w:r>
        <w:rPr>
          <w:rFonts w:hint="eastAsia"/>
          <w:sz w:val="30"/>
          <w:szCs w:val="30"/>
        </w:rPr>
        <w:t>至</w:t>
      </w:r>
      <w:r>
        <w:rPr>
          <w:rFonts w:hint="eastAsia"/>
          <w:sz w:val="30"/>
          <w:szCs w:val="30"/>
        </w:rPr>
        <w:t>2002</w:t>
      </w:r>
      <w:r>
        <w:rPr>
          <w:rFonts w:hint="eastAsia"/>
          <w:sz w:val="30"/>
          <w:szCs w:val="30"/>
        </w:rPr>
        <w:t>年是由潘某发负责审批，从</w:t>
      </w:r>
      <w:r>
        <w:rPr>
          <w:rFonts w:hint="eastAsia"/>
          <w:sz w:val="30"/>
          <w:szCs w:val="30"/>
        </w:rPr>
        <w:t>2002</w:t>
      </w:r>
      <w:r>
        <w:rPr>
          <w:rFonts w:hint="eastAsia"/>
          <w:sz w:val="30"/>
          <w:szCs w:val="30"/>
        </w:rPr>
        <w:t>的以后就由其负责审批，但其所签署的名字还是当时嘉建公司法定代表人的名字，所以嘉建公司日常管理以及财务支出、审批还是造价站负责的。嘉建公司名义上是造价站和钟某出资的公司，但实际上是造价站全额出资成立的公司，钟某只是挂名出资的，嘉建公司完全是国有性质的公司。</w:t>
      </w:r>
    </w:p>
    <w:p w14:paraId="3F9694D0" w14:textId="77777777" w:rsidR="00DD76F4" w:rsidRDefault="00DD76F4">
      <w:pPr>
        <w:spacing w:line="500" w:lineRule="atLeast"/>
        <w:ind w:firstLine="600"/>
        <w:divId w:val="88352766"/>
        <w:rPr>
          <w:rFonts w:hint="eastAsia"/>
          <w:sz w:val="30"/>
          <w:szCs w:val="30"/>
        </w:rPr>
      </w:pPr>
      <w:r>
        <w:rPr>
          <w:rFonts w:hint="eastAsia"/>
          <w:sz w:val="30"/>
          <w:szCs w:val="30"/>
        </w:rPr>
        <w:t>3</w:t>
      </w:r>
      <w:r>
        <w:rPr>
          <w:rFonts w:hint="eastAsia"/>
          <w:sz w:val="30"/>
          <w:szCs w:val="30"/>
        </w:rPr>
        <w:t>、证人潘某发的证言，证实其从</w:t>
      </w:r>
      <w:r>
        <w:rPr>
          <w:rFonts w:hint="eastAsia"/>
          <w:sz w:val="30"/>
          <w:szCs w:val="30"/>
        </w:rPr>
        <w:t>1996</w:t>
      </w:r>
      <w:r>
        <w:rPr>
          <w:rFonts w:hint="eastAsia"/>
          <w:sz w:val="30"/>
          <w:szCs w:val="30"/>
        </w:rPr>
        <w:t>年</w:t>
      </w:r>
      <w:r>
        <w:rPr>
          <w:rFonts w:hint="eastAsia"/>
          <w:sz w:val="30"/>
          <w:szCs w:val="30"/>
        </w:rPr>
        <w:t>6</w:t>
      </w:r>
      <w:r>
        <w:rPr>
          <w:rFonts w:hint="eastAsia"/>
          <w:sz w:val="30"/>
          <w:szCs w:val="30"/>
        </w:rPr>
        <w:t>月起任梅州市建设工程造价管理站（以下简称造价站）站长，兼任梅州市嘉建工程造价咨询有限公司（以下简称嘉建公司）经理、法定代表人，</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月其不再担任造价站站长职务，</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月在造价站正式退休，退休后，其继续担任嘉建公司经理、法定代表人一直到</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月。嘉建公司成立时的股东由造价站和时任造价站工人的钟某组成。其中造价站出资</w:t>
      </w:r>
      <w:r>
        <w:rPr>
          <w:rFonts w:hint="eastAsia"/>
          <w:sz w:val="30"/>
          <w:szCs w:val="30"/>
        </w:rPr>
        <w:t>9</w:t>
      </w:r>
      <w:r>
        <w:rPr>
          <w:rFonts w:hint="eastAsia"/>
          <w:sz w:val="30"/>
          <w:szCs w:val="30"/>
        </w:rPr>
        <w:t>万元，占股比</w:t>
      </w:r>
      <w:r>
        <w:rPr>
          <w:rFonts w:hint="eastAsia"/>
          <w:sz w:val="30"/>
          <w:szCs w:val="30"/>
        </w:rPr>
        <w:t>90%</w:t>
      </w:r>
      <w:r>
        <w:rPr>
          <w:rFonts w:hint="eastAsia"/>
          <w:sz w:val="30"/>
          <w:szCs w:val="30"/>
        </w:rPr>
        <w:t>；钟某出资</w:t>
      </w:r>
      <w:r>
        <w:rPr>
          <w:rFonts w:hint="eastAsia"/>
          <w:sz w:val="30"/>
          <w:szCs w:val="30"/>
        </w:rPr>
        <w:t>1</w:t>
      </w:r>
      <w:r>
        <w:rPr>
          <w:rFonts w:hint="eastAsia"/>
          <w:sz w:val="30"/>
          <w:szCs w:val="30"/>
        </w:rPr>
        <w:t>万元，占股比</w:t>
      </w:r>
      <w:r>
        <w:rPr>
          <w:rFonts w:hint="eastAsia"/>
          <w:sz w:val="30"/>
          <w:szCs w:val="30"/>
        </w:rPr>
        <w:t>10%</w:t>
      </w:r>
      <w:r>
        <w:rPr>
          <w:rFonts w:hint="eastAsia"/>
          <w:sz w:val="30"/>
          <w:szCs w:val="30"/>
        </w:rPr>
        <w:t>。但实质上钟某是没有出资这</w:t>
      </w:r>
      <w:r>
        <w:rPr>
          <w:rFonts w:hint="eastAsia"/>
          <w:sz w:val="30"/>
          <w:szCs w:val="30"/>
        </w:rPr>
        <w:t>1</w:t>
      </w:r>
      <w:r>
        <w:rPr>
          <w:rFonts w:hint="eastAsia"/>
          <w:sz w:val="30"/>
          <w:szCs w:val="30"/>
        </w:rPr>
        <w:t>万元的，这</w:t>
      </w:r>
      <w:r>
        <w:rPr>
          <w:rFonts w:hint="eastAsia"/>
          <w:sz w:val="30"/>
          <w:szCs w:val="30"/>
        </w:rPr>
        <w:t>10</w:t>
      </w:r>
      <w:r>
        <w:rPr>
          <w:rFonts w:hint="eastAsia"/>
          <w:sz w:val="30"/>
          <w:szCs w:val="30"/>
        </w:rPr>
        <w:t>万元都是造价站出的。所以说嘉建公司完全是国有性质的公司。</w:t>
      </w:r>
    </w:p>
    <w:p w14:paraId="0ED7D206" w14:textId="77777777" w:rsidR="00DD76F4" w:rsidRDefault="00DD76F4">
      <w:pPr>
        <w:spacing w:line="500" w:lineRule="atLeast"/>
        <w:ind w:firstLine="600"/>
        <w:divId w:val="1326785442"/>
        <w:rPr>
          <w:rFonts w:hint="eastAsia"/>
          <w:sz w:val="30"/>
          <w:szCs w:val="30"/>
        </w:rPr>
      </w:pPr>
      <w:r>
        <w:rPr>
          <w:rFonts w:hint="eastAsia"/>
          <w:sz w:val="30"/>
          <w:szCs w:val="30"/>
        </w:rPr>
        <w:t>4</w:t>
      </w:r>
      <w:r>
        <w:rPr>
          <w:rFonts w:hint="eastAsia"/>
          <w:sz w:val="30"/>
          <w:szCs w:val="30"/>
        </w:rPr>
        <w:t>、证人赖某诰、郭某萍、钟某、丘某平、罗某、朱某金、彭某重、李某环、朱某悦、朱某忠、彭某彬的证言，证实嘉建公司的</w:t>
      </w:r>
      <w:r>
        <w:rPr>
          <w:rFonts w:hint="eastAsia"/>
          <w:sz w:val="30"/>
          <w:szCs w:val="30"/>
        </w:rPr>
        <w:t>10</w:t>
      </w:r>
      <w:r>
        <w:rPr>
          <w:rFonts w:hint="eastAsia"/>
          <w:sz w:val="30"/>
          <w:szCs w:val="30"/>
        </w:rPr>
        <w:t>万元注册资金是从时任造价站站长潘某发收取和保管的工程预结算审核费中支付的，也就是造价站的账外资金，是造价站的公款。所以从性质上说嘉建公司是国有公司。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月之前嘉建公司的其他股东都不是真正持有相应股份的，那些股东出资、股东会及股东决议都是虚拟的，公司的出资都是造价站的公款。</w:t>
      </w:r>
      <w:r>
        <w:rPr>
          <w:rFonts w:hint="eastAsia"/>
          <w:sz w:val="30"/>
          <w:szCs w:val="30"/>
        </w:rPr>
        <w:t>2002</w:t>
      </w:r>
      <w:r>
        <w:rPr>
          <w:rFonts w:hint="eastAsia"/>
          <w:sz w:val="30"/>
          <w:szCs w:val="30"/>
        </w:rPr>
        <w:t>年底至</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月，财务支出由邓某审批，</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月财务由邓某审批，丘某平经手的则由其本人审批，出纳则一直由廖某兼任。</w:t>
      </w:r>
    </w:p>
    <w:p w14:paraId="08A0D739" w14:textId="77777777" w:rsidR="00DD76F4" w:rsidRDefault="00DD76F4">
      <w:pPr>
        <w:spacing w:line="500" w:lineRule="atLeast"/>
        <w:ind w:firstLine="600"/>
        <w:divId w:val="466512880"/>
        <w:rPr>
          <w:rFonts w:hint="eastAsia"/>
          <w:sz w:val="30"/>
          <w:szCs w:val="30"/>
        </w:rPr>
      </w:pPr>
      <w:r>
        <w:rPr>
          <w:rFonts w:hint="eastAsia"/>
          <w:sz w:val="30"/>
          <w:szCs w:val="30"/>
        </w:rPr>
        <w:t>5</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年嘉建公司账外账资金收支情况表、</w:t>
      </w:r>
      <w:r>
        <w:rPr>
          <w:rFonts w:hint="eastAsia"/>
          <w:sz w:val="30"/>
          <w:szCs w:val="30"/>
        </w:rPr>
        <w:t>2011</w:t>
      </w:r>
      <w:r>
        <w:rPr>
          <w:rFonts w:hint="eastAsia"/>
          <w:sz w:val="30"/>
          <w:szCs w:val="30"/>
        </w:rPr>
        <w:t>年度招标工程统计表、</w:t>
      </w:r>
      <w:r>
        <w:rPr>
          <w:rFonts w:hint="eastAsia"/>
          <w:sz w:val="30"/>
          <w:szCs w:val="30"/>
        </w:rPr>
        <w:t>2011</w:t>
      </w:r>
      <w:r>
        <w:rPr>
          <w:rFonts w:hint="eastAsia"/>
          <w:sz w:val="30"/>
          <w:szCs w:val="30"/>
        </w:rPr>
        <w:t>年廖某收取嘉建公司标书资料费未入账情况表、</w:t>
      </w:r>
      <w:r>
        <w:rPr>
          <w:rFonts w:hint="eastAsia"/>
          <w:sz w:val="30"/>
          <w:szCs w:val="30"/>
        </w:rPr>
        <w:t>2011</w:t>
      </w:r>
      <w:r>
        <w:rPr>
          <w:rFonts w:hint="eastAsia"/>
          <w:sz w:val="30"/>
          <w:szCs w:val="30"/>
        </w:rPr>
        <w:t>年度工程招标公告有关材料、廖某提供的卖标书款有关材料，证实廖某未入账金额</w:t>
      </w:r>
      <w:r>
        <w:rPr>
          <w:rFonts w:hint="eastAsia"/>
          <w:sz w:val="30"/>
          <w:szCs w:val="30"/>
        </w:rPr>
        <w:t>47800</w:t>
      </w:r>
      <w:r>
        <w:rPr>
          <w:rFonts w:hint="eastAsia"/>
          <w:sz w:val="30"/>
          <w:szCs w:val="30"/>
        </w:rPr>
        <w:t>元。</w:t>
      </w:r>
    </w:p>
    <w:p w14:paraId="1D6D4B2C" w14:textId="77777777" w:rsidR="00DD76F4" w:rsidRDefault="00DD76F4">
      <w:pPr>
        <w:spacing w:line="500" w:lineRule="atLeast"/>
        <w:ind w:firstLine="600"/>
        <w:divId w:val="1897399401"/>
        <w:rPr>
          <w:rFonts w:hint="eastAsia"/>
          <w:sz w:val="30"/>
          <w:szCs w:val="30"/>
        </w:rPr>
      </w:pPr>
      <w:r>
        <w:rPr>
          <w:rFonts w:hint="eastAsia"/>
          <w:sz w:val="30"/>
          <w:szCs w:val="30"/>
        </w:rPr>
        <w:t>6</w:t>
      </w:r>
      <w:r>
        <w:rPr>
          <w:rFonts w:hint="eastAsia"/>
          <w:sz w:val="30"/>
          <w:szCs w:val="30"/>
        </w:rPr>
        <w:t>、梅州市建设委员会等有关单位有关文件、批复、脱钩协议等资料，证实梅州市建设工程造价管理站与梅州市嘉建工程造价咨询有限公司关系、性质。</w:t>
      </w:r>
    </w:p>
    <w:p w14:paraId="04E9A9EF" w14:textId="77777777" w:rsidR="00DD76F4" w:rsidRDefault="00DD76F4">
      <w:pPr>
        <w:spacing w:line="500" w:lineRule="atLeast"/>
        <w:ind w:firstLine="600"/>
        <w:divId w:val="976494577"/>
        <w:rPr>
          <w:rFonts w:hint="eastAsia"/>
          <w:sz w:val="30"/>
          <w:szCs w:val="30"/>
        </w:rPr>
      </w:pPr>
      <w:r>
        <w:rPr>
          <w:rFonts w:hint="eastAsia"/>
          <w:sz w:val="30"/>
          <w:szCs w:val="30"/>
        </w:rPr>
        <w:t>7</w:t>
      </w:r>
      <w:r>
        <w:rPr>
          <w:rFonts w:hint="eastAsia"/>
          <w:sz w:val="30"/>
          <w:szCs w:val="30"/>
        </w:rPr>
        <w:t>、梅州市审计局关于私设“小金库”的复函、梅州市国资办关于梅州市嘉建工程造价咨询有限公司性质的复函，证实梅州市嘉建工程造价咨询有限公司性质属国有企业。</w:t>
      </w:r>
    </w:p>
    <w:p w14:paraId="1328EC3A" w14:textId="77777777" w:rsidR="00DD76F4" w:rsidRDefault="00DD76F4">
      <w:pPr>
        <w:spacing w:line="500" w:lineRule="atLeast"/>
        <w:ind w:firstLine="600"/>
        <w:divId w:val="1682899683"/>
        <w:rPr>
          <w:rFonts w:hint="eastAsia"/>
          <w:sz w:val="30"/>
          <w:szCs w:val="30"/>
        </w:rPr>
      </w:pPr>
      <w:r>
        <w:rPr>
          <w:rFonts w:hint="eastAsia"/>
          <w:sz w:val="30"/>
          <w:szCs w:val="30"/>
        </w:rPr>
        <w:t>8</w:t>
      </w:r>
      <w:r>
        <w:rPr>
          <w:rFonts w:hint="eastAsia"/>
          <w:sz w:val="30"/>
          <w:szCs w:val="30"/>
        </w:rPr>
        <w:t>、梅州市嘉建工程造价咨询有限公司成立时有关收据及银行现金交款等有关材料，证实郭某平对该公司出资完全是由梅州市建设工程造价管理站出资的。</w:t>
      </w:r>
    </w:p>
    <w:p w14:paraId="23FB1B9A" w14:textId="77777777" w:rsidR="00DD76F4" w:rsidRDefault="00DD76F4">
      <w:pPr>
        <w:spacing w:line="500" w:lineRule="atLeast"/>
        <w:ind w:firstLine="600"/>
        <w:divId w:val="1001354398"/>
        <w:rPr>
          <w:rFonts w:hint="eastAsia"/>
          <w:sz w:val="30"/>
          <w:szCs w:val="30"/>
        </w:rPr>
      </w:pPr>
      <w:r>
        <w:rPr>
          <w:rFonts w:hint="eastAsia"/>
          <w:sz w:val="30"/>
          <w:szCs w:val="30"/>
        </w:rPr>
        <w:t>9</w:t>
      </w:r>
      <w:r>
        <w:rPr>
          <w:rFonts w:hint="eastAsia"/>
          <w:sz w:val="30"/>
          <w:szCs w:val="30"/>
        </w:rPr>
        <w:t>、梅州市嘉建工程造价咨询有限公司的设立、变更等有关资料，证实梅州市嘉建工程造价咨询有限公司的设立、变更等情况。</w:t>
      </w:r>
    </w:p>
    <w:p w14:paraId="735EB510" w14:textId="77777777" w:rsidR="00DD76F4" w:rsidRDefault="00DD76F4">
      <w:pPr>
        <w:spacing w:line="500" w:lineRule="atLeast"/>
        <w:ind w:firstLine="600"/>
        <w:divId w:val="209267306"/>
        <w:rPr>
          <w:rFonts w:hint="eastAsia"/>
          <w:sz w:val="30"/>
          <w:szCs w:val="30"/>
        </w:rPr>
      </w:pPr>
      <w:r>
        <w:rPr>
          <w:rFonts w:hint="eastAsia"/>
          <w:sz w:val="30"/>
          <w:szCs w:val="30"/>
        </w:rPr>
        <w:t>10</w:t>
      </w:r>
      <w:r>
        <w:rPr>
          <w:rFonts w:hint="eastAsia"/>
          <w:sz w:val="30"/>
          <w:szCs w:val="30"/>
        </w:rPr>
        <w:t>、梅州市住房和城乡建设局出具的录用临时工登记表、合同制工人呈批表、劳动合同书、工资审批变动表及梅州市住房和城乡建设局情况说明，证实从</w:t>
      </w:r>
      <w:r>
        <w:rPr>
          <w:rFonts w:hint="eastAsia"/>
          <w:sz w:val="30"/>
          <w:szCs w:val="30"/>
        </w:rPr>
        <w:t>1997</w:t>
      </w:r>
      <w:r>
        <w:rPr>
          <w:rFonts w:hint="eastAsia"/>
          <w:sz w:val="30"/>
          <w:szCs w:val="30"/>
        </w:rPr>
        <w:t>年开始廖某在梅州市建设工程造价管理站担任出纳，同时担任梅州市嘉建工程造价咨询有限公司出纳至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月至案发时担任梅州市建设工程造价管理站出纳的事实。</w:t>
      </w:r>
    </w:p>
    <w:p w14:paraId="13552A04" w14:textId="77777777" w:rsidR="00DD76F4" w:rsidRDefault="00DD76F4">
      <w:pPr>
        <w:spacing w:line="500" w:lineRule="atLeast"/>
        <w:ind w:firstLine="600"/>
        <w:divId w:val="741413698"/>
        <w:rPr>
          <w:rFonts w:hint="eastAsia"/>
          <w:sz w:val="30"/>
          <w:szCs w:val="30"/>
        </w:rPr>
      </w:pPr>
      <w:r>
        <w:rPr>
          <w:rFonts w:hint="eastAsia"/>
          <w:sz w:val="30"/>
          <w:szCs w:val="30"/>
        </w:rPr>
        <w:t>11</w:t>
      </w:r>
      <w:r>
        <w:rPr>
          <w:rFonts w:hint="eastAsia"/>
          <w:sz w:val="30"/>
          <w:szCs w:val="30"/>
        </w:rPr>
        <w:t>、上诉人廖某向本院提交梅州市建设工程交易中心、梅州市嘉建工程造价咨询有限公司、广东康宏建设工程有限公司、广东新南方建筑工程有限公司出具的证明共</w:t>
      </w:r>
      <w:r>
        <w:rPr>
          <w:rFonts w:hint="eastAsia"/>
          <w:sz w:val="30"/>
          <w:szCs w:val="30"/>
        </w:rPr>
        <w:t>4</w:t>
      </w:r>
      <w:r>
        <w:rPr>
          <w:rFonts w:hint="eastAsia"/>
          <w:sz w:val="30"/>
          <w:szCs w:val="30"/>
        </w:rPr>
        <w:t>份，经质证，证实广东康宏建设工程有限公司、广东新南方建筑工程有限公司在参加建设工程招标领取招标文件时没有交纳招标文件及资料费。</w:t>
      </w:r>
    </w:p>
    <w:p w14:paraId="45399107" w14:textId="77777777" w:rsidR="00DD76F4" w:rsidRDefault="00DD76F4">
      <w:pPr>
        <w:spacing w:line="500" w:lineRule="atLeast"/>
        <w:ind w:firstLine="600"/>
        <w:divId w:val="1444422596"/>
        <w:rPr>
          <w:rFonts w:hint="eastAsia"/>
          <w:sz w:val="30"/>
          <w:szCs w:val="30"/>
        </w:rPr>
      </w:pPr>
      <w:r>
        <w:rPr>
          <w:rFonts w:hint="eastAsia"/>
          <w:sz w:val="30"/>
          <w:szCs w:val="30"/>
        </w:rPr>
        <w:t>12</w:t>
      </w:r>
      <w:r>
        <w:rPr>
          <w:rFonts w:hint="eastAsia"/>
          <w:sz w:val="30"/>
          <w:szCs w:val="30"/>
        </w:rPr>
        <w:t>、梅州市梅江区人民检察院侦查科出具的《取证说明》，证实：（</w:t>
      </w:r>
      <w:r>
        <w:rPr>
          <w:rFonts w:hint="eastAsia"/>
          <w:sz w:val="30"/>
          <w:szCs w:val="30"/>
        </w:rPr>
        <w:t>1</w:t>
      </w:r>
      <w:r>
        <w:rPr>
          <w:rFonts w:hint="eastAsia"/>
          <w:sz w:val="30"/>
          <w:szCs w:val="30"/>
        </w:rPr>
        <w:t>）犯罪嫌疑人廖某涉嫌贪污一案侦查卷第三卷</w:t>
      </w:r>
      <w:r>
        <w:rPr>
          <w:rFonts w:hint="eastAsia"/>
          <w:sz w:val="30"/>
          <w:szCs w:val="30"/>
        </w:rPr>
        <w:t>P130-137</w:t>
      </w:r>
      <w:r>
        <w:rPr>
          <w:rFonts w:hint="eastAsia"/>
          <w:sz w:val="30"/>
          <w:szCs w:val="30"/>
        </w:rPr>
        <w:t>页材料是犯罪嫌疑人廖某提供的复印件，原件由其本人保管。（</w:t>
      </w:r>
      <w:r>
        <w:rPr>
          <w:rFonts w:hint="eastAsia"/>
          <w:sz w:val="30"/>
          <w:szCs w:val="30"/>
        </w:rPr>
        <w:t>2</w:t>
      </w:r>
      <w:r>
        <w:rPr>
          <w:rFonts w:hint="eastAsia"/>
          <w:sz w:val="30"/>
          <w:szCs w:val="30"/>
        </w:rPr>
        <w:t>）经侦查人员对广东康宏建设工程有限公司</w:t>
      </w:r>
      <w:r>
        <w:rPr>
          <w:rFonts w:hint="eastAsia"/>
          <w:sz w:val="30"/>
          <w:szCs w:val="30"/>
        </w:rPr>
        <w:t>2011</w:t>
      </w:r>
      <w:r>
        <w:rPr>
          <w:rFonts w:hint="eastAsia"/>
          <w:sz w:val="30"/>
          <w:szCs w:val="30"/>
        </w:rPr>
        <w:t>年</w:t>
      </w:r>
      <w:r>
        <w:rPr>
          <w:rFonts w:hint="eastAsia"/>
          <w:sz w:val="30"/>
          <w:szCs w:val="30"/>
        </w:rPr>
        <w:t>1-12</w:t>
      </w:r>
      <w:r>
        <w:rPr>
          <w:rFonts w:hint="eastAsia"/>
          <w:sz w:val="30"/>
          <w:szCs w:val="30"/>
        </w:rPr>
        <w:t>月的账目进行查账，未发现该公司</w:t>
      </w:r>
      <w:r>
        <w:rPr>
          <w:rFonts w:hint="eastAsia"/>
          <w:sz w:val="30"/>
          <w:szCs w:val="30"/>
        </w:rPr>
        <w:t>2011</w:t>
      </w:r>
      <w:r>
        <w:rPr>
          <w:rFonts w:hint="eastAsia"/>
          <w:sz w:val="30"/>
          <w:szCs w:val="30"/>
        </w:rPr>
        <w:t>年度在参加建设工程招标领取招标文件时交纳招标文件及资料费的支出。（</w:t>
      </w:r>
      <w:r>
        <w:rPr>
          <w:rFonts w:hint="eastAsia"/>
          <w:sz w:val="30"/>
          <w:szCs w:val="30"/>
        </w:rPr>
        <w:t>3</w:t>
      </w:r>
      <w:r>
        <w:rPr>
          <w:rFonts w:hint="eastAsia"/>
          <w:sz w:val="30"/>
          <w:szCs w:val="30"/>
        </w:rPr>
        <w:t>）经调查，广东新南方建筑工程有限公司在梅州市范围内的建设工程招投标工作由广东康宏建设工程有限公司负责，该公司</w:t>
      </w:r>
      <w:r>
        <w:rPr>
          <w:rFonts w:hint="eastAsia"/>
          <w:sz w:val="30"/>
          <w:szCs w:val="30"/>
        </w:rPr>
        <w:t>2011</w:t>
      </w:r>
      <w:r>
        <w:rPr>
          <w:rFonts w:hint="eastAsia"/>
          <w:sz w:val="30"/>
          <w:szCs w:val="30"/>
        </w:rPr>
        <w:t>年度在参加建设工程招标领取招标文件时没有交纳招标文件及资料费的支出。</w:t>
      </w:r>
    </w:p>
    <w:p w14:paraId="4C7D8E83" w14:textId="77777777" w:rsidR="00DD76F4" w:rsidRDefault="00DD76F4">
      <w:pPr>
        <w:spacing w:line="500" w:lineRule="atLeast"/>
        <w:ind w:firstLine="600"/>
        <w:divId w:val="551842490"/>
        <w:rPr>
          <w:rFonts w:hint="eastAsia"/>
          <w:sz w:val="30"/>
          <w:szCs w:val="30"/>
        </w:rPr>
      </w:pPr>
      <w:r>
        <w:rPr>
          <w:rFonts w:hint="eastAsia"/>
          <w:sz w:val="30"/>
          <w:szCs w:val="30"/>
        </w:rPr>
        <w:t>13</w:t>
      </w:r>
      <w:r>
        <w:rPr>
          <w:rFonts w:hint="eastAsia"/>
          <w:sz w:val="30"/>
          <w:szCs w:val="30"/>
        </w:rPr>
        <w:t>、户籍证明，证实上诉人廖某的出生年月日及案发时已达负完全刑事责任年龄。</w:t>
      </w:r>
    </w:p>
    <w:p w14:paraId="07D110AF" w14:textId="77777777" w:rsidR="00DD76F4" w:rsidRDefault="00DD76F4">
      <w:pPr>
        <w:spacing w:line="500" w:lineRule="atLeast"/>
        <w:ind w:firstLine="600"/>
        <w:divId w:val="90391929"/>
        <w:rPr>
          <w:rFonts w:hint="eastAsia"/>
          <w:sz w:val="30"/>
          <w:szCs w:val="30"/>
        </w:rPr>
      </w:pPr>
      <w:r>
        <w:rPr>
          <w:rFonts w:hint="eastAsia"/>
          <w:sz w:val="30"/>
          <w:szCs w:val="30"/>
        </w:rPr>
        <w:t>14</w:t>
      </w:r>
      <w:r>
        <w:rPr>
          <w:rFonts w:hint="eastAsia"/>
          <w:sz w:val="30"/>
          <w:szCs w:val="30"/>
        </w:rPr>
        <w:t>、抓获经过及自首说明，证实上诉人廖某于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日到梅州市梅江区人民检察院反贪局投案自首，交代了其在任职期间涉嫌贪污公款的犯罪事实。具有自首情节和对贪污和非法所得的款项的退还。开出对上诉人廖某暂扣</w:t>
      </w:r>
      <w:r>
        <w:rPr>
          <w:rFonts w:hint="eastAsia"/>
          <w:sz w:val="30"/>
          <w:szCs w:val="30"/>
        </w:rPr>
        <w:t>157000</w:t>
      </w:r>
      <w:r>
        <w:rPr>
          <w:rFonts w:hint="eastAsia"/>
          <w:sz w:val="30"/>
          <w:szCs w:val="30"/>
        </w:rPr>
        <w:t>元的财政收据。</w:t>
      </w:r>
    </w:p>
    <w:p w14:paraId="7A79BBEC" w14:textId="77777777" w:rsidR="00DD76F4" w:rsidRDefault="00DD76F4">
      <w:pPr>
        <w:spacing w:line="500" w:lineRule="atLeast"/>
        <w:ind w:firstLine="600"/>
        <w:divId w:val="1426880999"/>
        <w:rPr>
          <w:rFonts w:hint="eastAsia"/>
          <w:sz w:val="30"/>
          <w:szCs w:val="30"/>
        </w:rPr>
      </w:pPr>
      <w:r>
        <w:rPr>
          <w:rFonts w:hint="eastAsia"/>
          <w:sz w:val="30"/>
          <w:szCs w:val="30"/>
        </w:rPr>
        <w:t>15</w:t>
      </w:r>
      <w:r>
        <w:rPr>
          <w:rFonts w:hint="eastAsia"/>
          <w:sz w:val="30"/>
          <w:szCs w:val="30"/>
        </w:rPr>
        <w:t>、上诉人廖某的供述，证实梅州市造价站和嘉建公司是“两块牌子，一套人马”，造价站站长也是嘉建公司的实际负责人。其本来就是梅州市造价站的出纳，在</w:t>
      </w:r>
      <w:r>
        <w:rPr>
          <w:rFonts w:hint="eastAsia"/>
          <w:sz w:val="30"/>
          <w:szCs w:val="30"/>
        </w:rPr>
        <w:t>1998</w:t>
      </w:r>
      <w:r>
        <w:rPr>
          <w:rFonts w:hint="eastAsia"/>
          <w:sz w:val="30"/>
          <w:szCs w:val="30"/>
        </w:rPr>
        <w:t>年的时候，当时的潘某发站长叫其兼任嘉建公司出纳，后来邓某发担任站长后，其也继续兼任公司的出纳，至于是否梅州市建设局叫其兼任嘉建公司出纳的，其就不清楚了，其是听从站领导安排的。其在担任嘉建公司出纳期间，看到招投标企业项目比较多，每个项目参与投标的企业也多，而且嘉建公司本身存在账外账，公司财务方面无人监督，邓某对其很信任，对其每年记账的收支情况也没有进行核对，也没有提出什么异议，都以其记录的为准。其想如果其从收取的标书资料费中少记收入，也不会被人发现，在这种心存侥幸和贪念的情况下，其才没有如实将向招投标企业收取的部分标书资料费记录入账。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年，在嘉建公司向参与招投标的企业收取招标文件资料费的过程中，存在收多记少的情况，少记的公款共计人民币</w:t>
      </w:r>
      <w:r>
        <w:rPr>
          <w:rFonts w:hint="eastAsia"/>
          <w:sz w:val="30"/>
          <w:szCs w:val="30"/>
        </w:rPr>
        <w:t>148000</w:t>
      </w:r>
      <w:r>
        <w:rPr>
          <w:rFonts w:hint="eastAsia"/>
          <w:sz w:val="30"/>
          <w:szCs w:val="30"/>
        </w:rPr>
        <w:t>元被其个人占有。其中</w:t>
      </w:r>
      <w:r>
        <w:rPr>
          <w:rFonts w:hint="eastAsia"/>
          <w:sz w:val="30"/>
          <w:szCs w:val="30"/>
        </w:rPr>
        <w:t>2011</w:t>
      </w:r>
      <w:r>
        <w:rPr>
          <w:rFonts w:hint="eastAsia"/>
          <w:sz w:val="30"/>
          <w:szCs w:val="30"/>
        </w:rPr>
        <w:t>年其在担任嘉建公司出纳期间，在嘉建公司向参与招投标的企业收取招标文件资料费的过程中，存在收多记少的情况，先后</w:t>
      </w:r>
      <w:r>
        <w:rPr>
          <w:rFonts w:hint="eastAsia"/>
          <w:sz w:val="30"/>
          <w:szCs w:val="30"/>
        </w:rPr>
        <w:t>18</w:t>
      </w:r>
      <w:r>
        <w:rPr>
          <w:rFonts w:hint="eastAsia"/>
          <w:sz w:val="30"/>
          <w:szCs w:val="30"/>
        </w:rPr>
        <w:t>次通过收多记少的方法从中贪污公款共计人民币</w:t>
      </w:r>
      <w:r>
        <w:rPr>
          <w:rFonts w:hint="eastAsia"/>
          <w:sz w:val="30"/>
          <w:szCs w:val="30"/>
        </w:rPr>
        <w:t>47800</w:t>
      </w:r>
      <w:r>
        <w:rPr>
          <w:rFonts w:hint="eastAsia"/>
          <w:sz w:val="30"/>
          <w:szCs w:val="30"/>
        </w:rPr>
        <w:t>元，被其个人</w:t>
      </w:r>
      <w:r>
        <w:rPr>
          <w:rFonts w:hint="eastAsia"/>
          <w:sz w:val="30"/>
          <w:szCs w:val="30"/>
        </w:rPr>
        <w:t>用于生活开支。</w:t>
      </w:r>
    </w:p>
    <w:p w14:paraId="2B2B4F56" w14:textId="77777777" w:rsidR="00DD76F4" w:rsidRDefault="00DD76F4">
      <w:pPr>
        <w:spacing w:line="500" w:lineRule="atLeast"/>
        <w:ind w:firstLine="600"/>
        <w:divId w:val="943420005"/>
        <w:rPr>
          <w:rFonts w:hint="eastAsia"/>
          <w:sz w:val="30"/>
          <w:szCs w:val="30"/>
        </w:rPr>
      </w:pPr>
      <w:r>
        <w:rPr>
          <w:rFonts w:hint="eastAsia"/>
          <w:sz w:val="30"/>
          <w:szCs w:val="30"/>
        </w:rPr>
        <w:t>本院认为，上诉人廖某无视国家法律，身为国有企业工作人员，利用职务上的便利，采用收多记少的手段，非法占有公共财物，其行为构成贪污罪。上诉人廖某及其辩护人上诉提出，原判将嘉建公司定性为国有公司，缺乏法律依据。上诉人廖某不属国有公司中从事公务的人员，也不属于受委派从事公务的人员，上诉人廖某不具有贪污罪的主体资格，原判认定上诉人廖某构成贪污罪错误。经查，梅州市嘉建工程造价咨询有限公司是梅州市建设工程造价管理站私自设立的公司，该公司的管理均由梅州市工程造价管理站的人员行使，其收入均由梅州市工程造价站支配和使用，个人股东未进行经营管理和分配利润，其财产仍属国家所有。上诉人廖某系梅州市建设工程造价站的出纳，同时兼任梅州市嘉建工程造价咨询有限公司的出纳，上诉人廖某属国有公司中从事公务的人员，上诉人廖某的行为符合贪污罪的主体资格，因此，对该辩护意见不予采纳。上诉人廖某及其辩护人还提出，原判认定上诉人廖某先后</w:t>
      </w:r>
      <w:r>
        <w:rPr>
          <w:rFonts w:hint="eastAsia"/>
          <w:sz w:val="30"/>
          <w:szCs w:val="30"/>
        </w:rPr>
        <w:t>18</w:t>
      </w:r>
      <w:r>
        <w:rPr>
          <w:rFonts w:hint="eastAsia"/>
          <w:sz w:val="30"/>
          <w:szCs w:val="30"/>
        </w:rPr>
        <w:t>次采取收多记少的方式从中贪污公款人民币</w:t>
      </w:r>
      <w:r>
        <w:rPr>
          <w:rFonts w:hint="eastAsia"/>
          <w:sz w:val="30"/>
          <w:szCs w:val="30"/>
        </w:rPr>
        <w:t>56800</w:t>
      </w:r>
      <w:r>
        <w:rPr>
          <w:rFonts w:hint="eastAsia"/>
          <w:sz w:val="30"/>
          <w:szCs w:val="30"/>
        </w:rPr>
        <w:t>元，属认定涉案犯罪数额不当，广东康宏建设工程有限公司参加十项工程、广东新南方建筑工程有限公司参加八项工程投标未支付招标文件资料费，合计金额</w:t>
      </w:r>
      <w:r>
        <w:rPr>
          <w:rFonts w:hint="eastAsia"/>
          <w:sz w:val="30"/>
          <w:szCs w:val="30"/>
        </w:rPr>
        <w:t>9000</w:t>
      </w:r>
      <w:r>
        <w:rPr>
          <w:rFonts w:hint="eastAsia"/>
          <w:sz w:val="30"/>
          <w:szCs w:val="30"/>
        </w:rPr>
        <w:t>元，应从上诉人廖某犯罪数额中剔除，请求二审法院改判上诉人廖某免于刑事处罚。经查，二审审理期间，上诉人廖某向法庭提供了梅州市建设工程交易中心、梅州市嘉建工程造价咨询有限公司、广东康宏建设工程有限公司、广东新南方建筑工程有限公司出具的证明，证实广东康宏建设工程有限公司、广东新南方建筑工程有限公司在参加建设工程招标领取招标文件时没有交纳招标文件及资料费。经向侦查机关调取证据，侦查机关对广东康宏建设工程有限公司</w:t>
      </w:r>
      <w:r>
        <w:rPr>
          <w:rFonts w:hint="eastAsia"/>
          <w:sz w:val="30"/>
          <w:szCs w:val="30"/>
        </w:rPr>
        <w:t>2011</w:t>
      </w:r>
      <w:r>
        <w:rPr>
          <w:rFonts w:hint="eastAsia"/>
          <w:sz w:val="30"/>
          <w:szCs w:val="30"/>
        </w:rPr>
        <w:t>年</w:t>
      </w:r>
      <w:r>
        <w:rPr>
          <w:rFonts w:hint="eastAsia"/>
          <w:sz w:val="30"/>
          <w:szCs w:val="30"/>
        </w:rPr>
        <w:t>1-12</w:t>
      </w:r>
      <w:r>
        <w:rPr>
          <w:rFonts w:hint="eastAsia"/>
          <w:sz w:val="30"/>
          <w:szCs w:val="30"/>
        </w:rPr>
        <w:t>月的账目进行查账，未发现该公司</w:t>
      </w:r>
      <w:r>
        <w:rPr>
          <w:rFonts w:hint="eastAsia"/>
          <w:sz w:val="30"/>
          <w:szCs w:val="30"/>
        </w:rPr>
        <w:t>2011</w:t>
      </w:r>
      <w:r>
        <w:rPr>
          <w:rFonts w:hint="eastAsia"/>
          <w:sz w:val="30"/>
          <w:szCs w:val="30"/>
        </w:rPr>
        <w:t>年度在参加建设工程招标领取招标文件时交纳招标文件及资料费的支出；广东新南方建筑工程有限公司在梅州市范围内的建设工程招投标工作由广东康宏建设工程有限公司负责，该公司</w:t>
      </w:r>
      <w:r>
        <w:rPr>
          <w:rFonts w:hint="eastAsia"/>
          <w:sz w:val="30"/>
          <w:szCs w:val="30"/>
        </w:rPr>
        <w:t>2011</w:t>
      </w:r>
      <w:r>
        <w:rPr>
          <w:rFonts w:hint="eastAsia"/>
          <w:sz w:val="30"/>
          <w:szCs w:val="30"/>
        </w:rPr>
        <w:t>年度在参加建设工程招标领取招标文件时没有交纳招标文件及资料费的支出。上述两公司共有</w:t>
      </w:r>
      <w:r>
        <w:rPr>
          <w:rFonts w:hint="eastAsia"/>
          <w:sz w:val="30"/>
          <w:szCs w:val="30"/>
        </w:rPr>
        <w:t>18</w:t>
      </w:r>
      <w:r>
        <w:rPr>
          <w:rFonts w:hint="eastAsia"/>
          <w:sz w:val="30"/>
          <w:szCs w:val="30"/>
        </w:rPr>
        <w:t>个工程项目未交纳招标文件及资料费共计</w:t>
      </w:r>
      <w:r>
        <w:rPr>
          <w:rFonts w:hint="eastAsia"/>
          <w:sz w:val="30"/>
          <w:szCs w:val="30"/>
        </w:rPr>
        <w:t>9000</w:t>
      </w:r>
      <w:r>
        <w:rPr>
          <w:rFonts w:hint="eastAsia"/>
          <w:sz w:val="30"/>
          <w:szCs w:val="30"/>
        </w:rPr>
        <w:t>元，而一审法院却认定两公司已交该费且被上诉人廖某非法占有不当，应</w:t>
      </w:r>
      <w:r>
        <w:rPr>
          <w:rFonts w:hint="eastAsia"/>
          <w:sz w:val="30"/>
          <w:szCs w:val="30"/>
        </w:rPr>
        <w:t>在上诉人廖某的犯罪金额中剔除，因此，对该辩护意见予以采纳。鉴于上诉人廖某犯罪后能投案自首，积极退清赃款，有悔罪表现，犯罪情节轻微，可依法免予刑事处罚。广东省梅州市人民检察院出席二审法庭提出，原判认定上诉人廖某犯贪污罪定性准确，程序合法。根据补充调取证据反映，没有其他证据可以证明原判是否将上述两个公司的资料费这笔钱款计入嘉建公司实际收取标书款中，也即无法证实该笔钱款是否被计入上诉人廖某的贪污数额里。从有利于被告人的角度出发，建议二审法院根据事实、证据依法作出公正判决。经查，根据侦查机关补充调取证据，证实广东康宏建设工程有限公司、广东新南方建筑工程有限公司在</w:t>
      </w:r>
      <w:r>
        <w:rPr>
          <w:rFonts w:hint="eastAsia"/>
          <w:sz w:val="30"/>
          <w:szCs w:val="30"/>
        </w:rPr>
        <w:t>2011</w:t>
      </w:r>
      <w:r>
        <w:rPr>
          <w:rFonts w:hint="eastAsia"/>
          <w:sz w:val="30"/>
          <w:szCs w:val="30"/>
        </w:rPr>
        <w:t>年度参加建设工程招标领取招标文件时没有交纳招标文件及资料费的支出。原判认定上诉人廖某犯贪污罪的事实有误，量刑不当，应予纠正。案经本院审判委员会讨论决定，依照《中华人民共和国刑法》第三百八十二条第一款，第三百八十三条第一款第（三）项、第六十七条、第六十四条及《中华人民共和国刑事诉讼法》第二百二十五条第一款第（三）项的规定，判决如下：</w:t>
      </w:r>
    </w:p>
    <w:p w14:paraId="378F60CC" w14:textId="77777777" w:rsidR="00DD76F4" w:rsidRDefault="00DD76F4">
      <w:pPr>
        <w:spacing w:line="500" w:lineRule="atLeast"/>
        <w:ind w:firstLine="600"/>
        <w:divId w:val="990139267"/>
        <w:rPr>
          <w:rFonts w:hint="eastAsia"/>
          <w:sz w:val="30"/>
          <w:szCs w:val="30"/>
        </w:rPr>
      </w:pPr>
      <w:r>
        <w:rPr>
          <w:rFonts w:hint="eastAsia"/>
          <w:sz w:val="30"/>
          <w:szCs w:val="30"/>
        </w:rPr>
        <w:t>一、维持广东省梅州市梅江区人民法院（</w:t>
      </w:r>
      <w:r>
        <w:rPr>
          <w:rFonts w:hint="eastAsia"/>
          <w:sz w:val="30"/>
          <w:szCs w:val="30"/>
        </w:rPr>
        <w:t>2013</w:t>
      </w:r>
      <w:r>
        <w:rPr>
          <w:rFonts w:hint="eastAsia"/>
          <w:sz w:val="30"/>
          <w:szCs w:val="30"/>
        </w:rPr>
        <w:t>）梅江法刑初字第</w:t>
      </w:r>
      <w:r>
        <w:rPr>
          <w:rFonts w:hint="eastAsia"/>
          <w:sz w:val="30"/>
          <w:szCs w:val="30"/>
        </w:rPr>
        <w:t>236</w:t>
      </w:r>
      <w:r>
        <w:rPr>
          <w:rFonts w:hint="eastAsia"/>
          <w:sz w:val="30"/>
          <w:szCs w:val="30"/>
        </w:rPr>
        <w:t>号刑事判决第一项中对被告人廖某的定罪部分。</w:t>
      </w:r>
    </w:p>
    <w:p w14:paraId="128141B0" w14:textId="77777777" w:rsidR="00DD76F4" w:rsidRDefault="00DD76F4">
      <w:pPr>
        <w:spacing w:line="500" w:lineRule="atLeast"/>
        <w:ind w:firstLine="600"/>
        <w:divId w:val="1682975102"/>
        <w:rPr>
          <w:rFonts w:hint="eastAsia"/>
          <w:sz w:val="30"/>
          <w:szCs w:val="30"/>
        </w:rPr>
      </w:pPr>
      <w:r>
        <w:rPr>
          <w:rFonts w:hint="eastAsia"/>
          <w:sz w:val="30"/>
          <w:szCs w:val="30"/>
        </w:rPr>
        <w:t>二、撤销广东省梅州市梅江区人民法院（</w:t>
      </w:r>
      <w:r>
        <w:rPr>
          <w:rFonts w:hint="eastAsia"/>
          <w:sz w:val="30"/>
          <w:szCs w:val="30"/>
        </w:rPr>
        <w:t>2013</w:t>
      </w:r>
      <w:r>
        <w:rPr>
          <w:rFonts w:hint="eastAsia"/>
          <w:sz w:val="30"/>
          <w:szCs w:val="30"/>
        </w:rPr>
        <w:t>）梅江法刑初字第</w:t>
      </w:r>
      <w:r>
        <w:rPr>
          <w:rFonts w:hint="eastAsia"/>
          <w:sz w:val="30"/>
          <w:szCs w:val="30"/>
        </w:rPr>
        <w:t>236</w:t>
      </w:r>
      <w:r>
        <w:rPr>
          <w:rFonts w:hint="eastAsia"/>
          <w:sz w:val="30"/>
          <w:szCs w:val="30"/>
        </w:rPr>
        <w:t>号刑事判决第一项中对被告人廖某的量刑部分及第二项。</w:t>
      </w:r>
    </w:p>
    <w:p w14:paraId="03C1ACAC" w14:textId="77777777" w:rsidR="00DD76F4" w:rsidRDefault="00DD76F4">
      <w:pPr>
        <w:spacing w:line="500" w:lineRule="atLeast"/>
        <w:ind w:firstLine="600"/>
        <w:divId w:val="1708869749"/>
        <w:rPr>
          <w:rFonts w:hint="eastAsia"/>
          <w:sz w:val="30"/>
          <w:szCs w:val="30"/>
        </w:rPr>
      </w:pPr>
      <w:r>
        <w:rPr>
          <w:rFonts w:hint="eastAsia"/>
          <w:sz w:val="30"/>
          <w:szCs w:val="30"/>
        </w:rPr>
        <w:t>三、上诉人廖某犯贪污罪，免予刑事处罚。</w:t>
      </w:r>
    </w:p>
    <w:p w14:paraId="3809EAA6" w14:textId="77777777" w:rsidR="00DD76F4" w:rsidRDefault="00DD76F4">
      <w:pPr>
        <w:spacing w:line="500" w:lineRule="atLeast"/>
        <w:ind w:firstLine="600"/>
        <w:divId w:val="1481775630"/>
        <w:rPr>
          <w:rFonts w:hint="eastAsia"/>
          <w:sz w:val="30"/>
          <w:szCs w:val="30"/>
        </w:rPr>
      </w:pPr>
      <w:r>
        <w:rPr>
          <w:rFonts w:hint="eastAsia"/>
          <w:sz w:val="30"/>
          <w:szCs w:val="30"/>
        </w:rPr>
        <w:t>四、上诉人廖某在广东省梅州市梅江区人民检察院所退的贪污款</w:t>
      </w:r>
      <w:r>
        <w:rPr>
          <w:rFonts w:hint="eastAsia"/>
          <w:sz w:val="30"/>
          <w:szCs w:val="30"/>
        </w:rPr>
        <w:t>47800</w:t>
      </w:r>
      <w:r>
        <w:rPr>
          <w:rFonts w:hint="eastAsia"/>
          <w:sz w:val="30"/>
          <w:szCs w:val="30"/>
        </w:rPr>
        <w:t>元及非法所得</w:t>
      </w:r>
      <w:r>
        <w:rPr>
          <w:rFonts w:hint="eastAsia"/>
          <w:sz w:val="30"/>
          <w:szCs w:val="30"/>
        </w:rPr>
        <w:t>100200</w:t>
      </w:r>
      <w:r>
        <w:rPr>
          <w:rFonts w:hint="eastAsia"/>
          <w:sz w:val="30"/>
          <w:szCs w:val="30"/>
        </w:rPr>
        <w:t>元，予以没收，上缴国库。</w:t>
      </w:r>
    </w:p>
    <w:p w14:paraId="6F7BA391" w14:textId="77777777" w:rsidR="00DD76F4" w:rsidRDefault="00DD76F4">
      <w:pPr>
        <w:spacing w:line="500" w:lineRule="atLeast"/>
        <w:ind w:firstLine="600"/>
        <w:divId w:val="595477382"/>
        <w:rPr>
          <w:rFonts w:hint="eastAsia"/>
          <w:sz w:val="30"/>
          <w:szCs w:val="30"/>
        </w:rPr>
      </w:pPr>
      <w:r>
        <w:rPr>
          <w:rFonts w:hint="eastAsia"/>
          <w:sz w:val="30"/>
          <w:szCs w:val="30"/>
        </w:rPr>
        <w:t>本判决为终审判决。</w:t>
      </w:r>
    </w:p>
    <w:p w14:paraId="753ED387" w14:textId="77777777" w:rsidR="00DD76F4" w:rsidRDefault="00DD76F4">
      <w:pPr>
        <w:spacing w:line="500" w:lineRule="atLeast"/>
        <w:jc w:val="right"/>
        <w:divId w:val="2118986978"/>
        <w:rPr>
          <w:rFonts w:hint="eastAsia"/>
          <w:sz w:val="30"/>
          <w:szCs w:val="30"/>
        </w:rPr>
      </w:pPr>
      <w:r>
        <w:rPr>
          <w:rFonts w:hint="eastAsia"/>
          <w:sz w:val="30"/>
          <w:szCs w:val="30"/>
        </w:rPr>
        <w:t>审判长　　刘庆新</w:t>
      </w:r>
    </w:p>
    <w:p w14:paraId="0645EAF1" w14:textId="77777777" w:rsidR="00DD76F4" w:rsidRDefault="00DD76F4">
      <w:pPr>
        <w:spacing w:line="500" w:lineRule="atLeast"/>
        <w:jc w:val="right"/>
        <w:divId w:val="1626083847"/>
        <w:rPr>
          <w:rFonts w:hint="eastAsia"/>
          <w:sz w:val="30"/>
          <w:szCs w:val="30"/>
        </w:rPr>
      </w:pPr>
      <w:r>
        <w:rPr>
          <w:rFonts w:hint="eastAsia"/>
          <w:sz w:val="30"/>
          <w:szCs w:val="30"/>
        </w:rPr>
        <w:t>审判员　　柯　彬</w:t>
      </w:r>
    </w:p>
    <w:p w14:paraId="4352CDA2" w14:textId="77777777" w:rsidR="00DD76F4" w:rsidRDefault="00DD76F4">
      <w:pPr>
        <w:spacing w:line="500" w:lineRule="atLeast"/>
        <w:jc w:val="right"/>
        <w:divId w:val="650061016"/>
        <w:rPr>
          <w:rFonts w:hint="eastAsia"/>
          <w:sz w:val="30"/>
          <w:szCs w:val="30"/>
        </w:rPr>
      </w:pPr>
      <w:r>
        <w:rPr>
          <w:rFonts w:hint="eastAsia"/>
          <w:sz w:val="30"/>
          <w:szCs w:val="30"/>
        </w:rPr>
        <w:t>审判员　　范宜佳</w:t>
      </w:r>
    </w:p>
    <w:p w14:paraId="5AA78E86" w14:textId="77777777" w:rsidR="00DD76F4" w:rsidRDefault="00DD76F4">
      <w:pPr>
        <w:spacing w:line="500" w:lineRule="atLeast"/>
        <w:jc w:val="right"/>
        <w:divId w:val="177814318"/>
        <w:rPr>
          <w:rFonts w:hint="eastAsia"/>
          <w:sz w:val="30"/>
          <w:szCs w:val="30"/>
        </w:rPr>
      </w:pPr>
      <w:r>
        <w:rPr>
          <w:rFonts w:hint="eastAsia"/>
          <w:sz w:val="30"/>
          <w:szCs w:val="30"/>
        </w:rPr>
        <w:t>二〇一四年四月九日</w:t>
      </w:r>
    </w:p>
    <w:p w14:paraId="6913A03D" w14:textId="77777777" w:rsidR="00DD76F4" w:rsidRDefault="00DD76F4">
      <w:pPr>
        <w:spacing w:line="500" w:lineRule="atLeast"/>
        <w:jc w:val="right"/>
        <w:divId w:val="1963002610"/>
        <w:rPr>
          <w:rFonts w:hint="eastAsia"/>
          <w:sz w:val="30"/>
          <w:szCs w:val="30"/>
        </w:rPr>
      </w:pPr>
      <w:r>
        <w:rPr>
          <w:rFonts w:hint="eastAsia"/>
          <w:sz w:val="30"/>
          <w:szCs w:val="30"/>
        </w:rPr>
        <w:t>书记员　　丘素红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DC263" w14:textId="77777777" w:rsidR="00031326" w:rsidRDefault="00031326" w:rsidP="00031326">
      <w:pPr>
        <w:rPr>
          <w:rFonts w:hint="eastAsia"/>
        </w:rPr>
      </w:pPr>
      <w:r>
        <w:separator/>
      </w:r>
    </w:p>
  </w:endnote>
  <w:endnote w:type="continuationSeparator" w:id="0">
    <w:p w14:paraId="5EA55522" w14:textId="77777777" w:rsidR="00031326" w:rsidRDefault="00031326" w:rsidP="000313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DD5D9" w14:textId="77777777" w:rsidR="00031326" w:rsidRDefault="00031326" w:rsidP="00031326">
      <w:pPr>
        <w:rPr>
          <w:rFonts w:hint="eastAsia"/>
        </w:rPr>
      </w:pPr>
      <w:r>
        <w:separator/>
      </w:r>
    </w:p>
  </w:footnote>
  <w:footnote w:type="continuationSeparator" w:id="0">
    <w:p w14:paraId="232C48CF" w14:textId="77777777" w:rsidR="00031326" w:rsidRDefault="00031326" w:rsidP="0003132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1326"/>
    <w:rsid w:val="00031326"/>
    <w:rsid w:val="00A23C24"/>
    <w:rsid w:val="00DD76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7C5AB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31326"/>
    <w:pPr>
      <w:tabs>
        <w:tab w:val="center" w:pos="4153"/>
        <w:tab w:val="right" w:pos="8306"/>
      </w:tabs>
      <w:snapToGrid w:val="0"/>
      <w:jc w:val="center"/>
    </w:pPr>
    <w:rPr>
      <w:sz w:val="18"/>
      <w:szCs w:val="18"/>
    </w:rPr>
  </w:style>
  <w:style w:type="character" w:customStyle="1" w:styleId="a4">
    <w:name w:val="页眉 字符"/>
    <w:basedOn w:val="a0"/>
    <w:link w:val="a3"/>
    <w:uiPriority w:val="99"/>
    <w:rsid w:val="00031326"/>
    <w:rPr>
      <w:rFonts w:ascii="宋体" w:eastAsia="宋体" w:hAnsi="宋体" w:cs="宋体"/>
      <w:sz w:val="18"/>
      <w:szCs w:val="18"/>
    </w:rPr>
  </w:style>
  <w:style w:type="paragraph" w:styleId="a5">
    <w:name w:val="footer"/>
    <w:basedOn w:val="a"/>
    <w:link w:val="a6"/>
    <w:uiPriority w:val="99"/>
    <w:unhideWhenUsed/>
    <w:rsid w:val="00031326"/>
    <w:pPr>
      <w:tabs>
        <w:tab w:val="center" w:pos="4153"/>
        <w:tab w:val="right" w:pos="8306"/>
      </w:tabs>
      <w:snapToGrid w:val="0"/>
    </w:pPr>
    <w:rPr>
      <w:sz w:val="18"/>
      <w:szCs w:val="18"/>
    </w:rPr>
  </w:style>
  <w:style w:type="character" w:customStyle="1" w:styleId="a6">
    <w:name w:val="页脚 字符"/>
    <w:basedOn w:val="a0"/>
    <w:link w:val="a5"/>
    <w:uiPriority w:val="99"/>
    <w:rsid w:val="0003132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6412">
      <w:marLeft w:val="0"/>
      <w:marRight w:val="0"/>
      <w:marTop w:val="10"/>
      <w:marBottom w:val="10"/>
      <w:divBdr>
        <w:top w:val="none" w:sz="0" w:space="0" w:color="auto"/>
        <w:left w:val="none" w:sz="0" w:space="0" w:color="auto"/>
        <w:bottom w:val="none" w:sz="0" w:space="0" w:color="auto"/>
        <w:right w:val="none" w:sz="0" w:space="0" w:color="auto"/>
      </w:divBdr>
    </w:div>
    <w:div w:id="88352766">
      <w:marLeft w:val="0"/>
      <w:marRight w:val="0"/>
      <w:marTop w:val="10"/>
      <w:marBottom w:val="10"/>
      <w:divBdr>
        <w:top w:val="none" w:sz="0" w:space="0" w:color="auto"/>
        <w:left w:val="none" w:sz="0" w:space="0" w:color="auto"/>
        <w:bottom w:val="none" w:sz="0" w:space="0" w:color="auto"/>
        <w:right w:val="none" w:sz="0" w:space="0" w:color="auto"/>
      </w:divBdr>
    </w:div>
    <w:div w:id="90391929">
      <w:marLeft w:val="0"/>
      <w:marRight w:val="0"/>
      <w:marTop w:val="10"/>
      <w:marBottom w:val="10"/>
      <w:divBdr>
        <w:top w:val="none" w:sz="0" w:space="0" w:color="auto"/>
        <w:left w:val="none" w:sz="0" w:space="0" w:color="auto"/>
        <w:bottom w:val="none" w:sz="0" w:space="0" w:color="auto"/>
        <w:right w:val="none" w:sz="0" w:space="0" w:color="auto"/>
      </w:divBdr>
    </w:div>
    <w:div w:id="177814318">
      <w:marLeft w:val="0"/>
      <w:marRight w:val="720"/>
      <w:marTop w:val="10"/>
      <w:marBottom w:val="10"/>
      <w:divBdr>
        <w:top w:val="none" w:sz="0" w:space="0" w:color="auto"/>
        <w:left w:val="none" w:sz="0" w:space="0" w:color="auto"/>
        <w:bottom w:val="none" w:sz="0" w:space="0" w:color="auto"/>
        <w:right w:val="none" w:sz="0" w:space="0" w:color="auto"/>
      </w:divBdr>
    </w:div>
    <w:div w:id="209267306">
      <w:marLeft w:val="0"/>
      <w:marRight w:val="0"/>
      <w:marTop w:val="10"/>
      <w:marBottom w:val="10"/>
      <w:divBdr>
        <w:top w:val="none" w:sz="0" w:space="0" w:color="auto"/>
        <w:left w:val="none" w:sz="0" w:space="0" w:color="auto"/>
        <w:bottom w:val="none" w:sz="0" w:space="0" w:color="auto"/>
        <w:right w:val="none" w:sz="0" w:space="0" w:color="auto"/>
      </w:divBdr>
    </w:div>
    <w:div w:id="229317379">
      <w:marLeft w:val="0"/>
      <w:marRight w:val="0"/>
      <w:marTop w:val="10"/>
      <w:marBottom w:val="10"/>
      <w:divBdr>
        <w:top w:val="none" w:sz="0" w:space="0" w:color="auto"/>
        <w:left w:val="none" w:sz="0" w:space="0" w:color="auto"/>
        <w:bottom w:val="none" w:sz="0" w:space="0" w:color="auto"/>
        <w:right w:val="none" w:sz="0" w:space="0" w:color="auto"/>
      </w:divBdr>
    </w:div>
    <w:div w:id="273055082">
      <w:marLeft w:val="0"/>
      <w:marRight w:val="0"/>
      <w:marTop w:val="10"/>
      <w:marBottom w:val="10"/>
      <w:divBdr>
        <w:top w:val="none" w:sz="0" w:space="0" w:color="auto"/>
        <w:left w:val="none" w:sz="0" w:space="0" w:color="auto"/>
        <w:bottom w:val="none" w:sz="0" w:space="0" w:color="auto"/>
        <w:right w:val="none" w:sz="0" w:space="0" w:color="auto"/>
      </w:divBdr>
    </w:div>
    <w:div w:id="391775853">
      <w:marLeft w:val="0"/>
      <w:marRight w:val="0"/>
      <w:marTop w:val="10"/>
      <w:marBottom w:val="10"/>
      <w:divBdr>
        <w:top w:val="none" w:sz="0" w:space="0" w:color="auto"/>
        <w:left w:val="none" w:sz="0" w:space="0" w:color="auto"/>
        <w:bottom w:val="none" w:sz="0" w:space="0" w:color="auto"/>
        <w:right w:val="none" w:sz="0" w:space="0" w:color="auto"/>
      </w:divBdr>
    </w:div>
    <w:div w:id="407265822">
      <w:marLeft w:val="0"/>
      <w:marRight w:val="0"/>
      <w:marTop w:val="10"/>
      <w:marBottom w:val="10"/>
      <w:divBdr>
        <w:top w:val="none" w:sz="0" w:space="0" w:color="auto"/>
        <w:left w:val="none" w:sz="0" w:space="0" w:color="auto"/>
        <w:bottom w:val="none" w:sz="0" w:space="0" w:color="auto"/>
        <w:right w:val="none" w:sz="0" w:space="0" w:color="auto"/>
      </w:divBdr>
    </w:div>
    <w:div w:id="431702101">
      <w:marLeft w:val="0"/>
      <w:marRight w:val="0"/>
      <w:marTop w:val="10"/>
      <w:marBottom w:val="10"/>
      <w:divBdr>
        <w:top w:val="none" w:sz="0" w:space="0" w:color="auto"/>
        <w:left w:val="none" w:sz="0" w:space="0" w:color="auto"/>
        <w:bottom w:val="none" w:sz="0" w:space="0" w:color="auto"/>
        <w:right w:val="none" w:sz="0" w:space="0" w:color="auto"/>
      </w:divBdr>
    </w:div>
    <w:div w:id="466512880">
      <w:marLeft w:val="0"/>
      <w:marRight w:val="0"/>
      <w:marTop w:val="10"/>
      <w:marBottom w:val="10"/>
      <w:divBdr>
        <w:top w:val="none" w:sz="0" w:space="0" w:color="auto"/>
        <w:left w:val="none" w:sz="0" w:space="0" w:color="auto"/>
        <w:bottom w:val="none" w:sz="0" w:space="0" w:color="auto"/>
        <w:right w:val="none" w:sz="0" w:space="0" w:color="auto"/>
      </w:divBdr>
    </w:div>
    <w:div w:id="500851840">
      <w:marLeft w:val="0"/>
      <w:marRight w:val="0"/>
      <w:marTop w:val="10"/>
      <w:marBottom w:val="10"/>
      <w:divBdr>
        <w:top w:val="none" w:sz="0" w:space="0" w:color="auto"/>
        <w:left w:val="none" w:sz="0" w:space="0" w:color="auto"/>
        <w:bottom w:val="none" w:sz="0" w:space="0" w:color="auto"/>
        <w:right w:val="none" w:sz="0" w:space="0" w:color="auto"/>
      </w:divBdr>
    </w:div>
    <w:div w:id="551842490">
      <w:marLeft w:val="0"/>
      <w:marRight w:val="0"/>
      <w:marTop w:val="10"/>
      <w:marBottom w:val="10"/>
      <w:divBdr>
        <w:top w:val="none" w:sz="0" w:space="0" w:color="auto"/>
        <w:left w:val="none" w:sz="0" w:space="0" w:color="auto"/>
        <w:bottom w:val="none" w:sz="0" w:space="0" w:color="auto"/>
        <w:right w:val="none" w:sz="0" w:space="0" w:color="auto"/>
      </w:divBdr>
    </w:div>
    <w:div w:id="595477382">
      <w:marLeft w:val="0"/>
      <w:marRight w:val="0"/>
      <w:marTop w:val="10"/>
      <w:marBottom w:val="10"/>
      <w:divBdr>
        <w:top w:val="none" w:sz="0" w:space="0" w:color="auto"/>
        <w:left w:val="none" w:sz="0" w:space="0" w:color="auto"/>
        <w:bottom w:val="none" w:sz="0" w:space="0" w:color="auto"/>
        <w:right w:val="none" w:sz="0" w:space="0" w:color="auto"/>
      </w:divBdr>
    </w:div>
    <w:div w:id="650061016">
      <w:marLeft w:val="0"/>
      <w:marRight w:val="720"/>
      <w:marTop w:val="10"/>
      <w:marBottom w:val="10"/>
      <w:divBdr>
        <w:top w:val="none" w:sz="0" w:space="0" w:color="auto"/>
        <w:left w:val="none" w:sz="0" w:space="0" w:color="auto"/>
        <w:bottom w:val="none" w:sz="0" w:space="0" w:color="auto"/>
        <w:right w:val="none" w:sz="0" w:space="0" w:color="auto"/>
      </w:divBdr>
    </w:div>
    <w:div w:id="741413698">
      <w:marLeft w:val="0"/>
      <w:marRight w:val="0"/>
      <w:marTop w:val="10"/>
      <w:marBottom w:val="10"/>
      <w:divBdr>
        <w:top w:val="none" w:sz="0" w:space="0" w:color="auto"/>
        <w:left w:val="none" w:sz="0" w:space="0" w:color="auto"/>
        <w:bottom w:val="none" w:sz="0" w:space="0" w:color="auto"/>
        <w:right w:val="none" w:sz="0" w:space="0" w:color="auto"/>
      </w:divBdr>
    </w:div>
    <w:div w:id="880558820">
      <w:marLeft w:val="0"/>
      <w:marRight w:val="0"/>
      <w:marTop w:val="10"/>
      <w:marBottom w:val="10"/>
      <w:divBdr>
        <w:top w:val="none" w:sz="0" w:space="0" w:color="auto"/>
        <w:left w:val="none" w:sz="0" w:space="0" w:color="auto"/>
        <w:bottom w:val="none" w:sz="0" w:space="0" w:color="auto"/>
        <w:right w:val="none" w:sz="0" w:space="0" w:color="auto"/>
      </w:divBdr>
    </w:div>
    <w:div w:id="912004064">
      <w:marLeft w:val="0"/>
      <w:marRight w:val="0"/>
      <w:marTop w:val="10"/>
      <w:marBottom w:val="10"/>
      <w:divBdr>
        <w:top w:val="none" w:sz="0" w:space="0" w:color="auto"/>
        <w:left w:val="none" w:sz="0" w:space="0" w:color="auto"/>
        <w:bottom w:val="none" w:sz="0" w:space="0" w:color="auto"/>
        <w:right w:val="none" w:sz="0" w:space="0" w:color="auto"/>
      </w:divBdr>
    </w:div>
    <w:div w:id="943420005">
      <w:marLeft w:val="0"/>
      <w:marRight w:val="0"/>
      <w:marTop w:val="10"/>
      <w:marBottom w:val="10"/>
      <w:divBdr>
        <w:top w:val="none" w:sz="0" w:space="0" w:color="auto"/>
        <w:left w:val="none" w:sz="0" w:space="0" w:color="auto"/>
        <w:bottom w:val="none" w:sz="0" w:space="0" w:color="auto"/>
        <w:right w:val="none" w:sz="0" w:space="0" w:color="auto"/>
      </w:divBdr>
    </w:div>
    <w:div w:id="976494577">
      <w:marLeft w:val="0"/>
      <w:marRight w:val="0"/>
      <w:marTop w:val="10"/>
      <w:marBottom w:val="10"/>
      <w:divBdr>
        <w:top w:val="none" w:sz="0" w:space="0" w:color="auto"/>
        <w:left w:val="none" w:sz="0" w:space="0" w:color="auto"/>
        <w:bottom w:val="none" w:sz="0" w:space="0" w:color="auto"/>
        <w:right w:val="none" w:sz="0" w:space="0" w:color="auto"/>
      </w:divBdr>
    </w:div>
    <w:div w:id="990139267">
      <w:marLeft w:val="0"/>
      <w:marRight w:val="0"/>
      <w:marTop w:val="10"/>
      <w:marBottom w:val="10"/>
      <w:divBdr>
        <w:top w:val="none" w:sz="0" w:space="0" w:color="auto"/>
        <w:left w:val="none" w:sz="0" w:space="0" w:color="auto"/>
        <w:bottom w:val="none" w:sz="0" w:space="0" w:color="auto"/>
        <w:right w:val="none" w:sz="0" w:space="0" w:color="auto"/>
      </w:divBdr>
    </w:div>
    <w:div w:id="1001354398">
      <w:marLeft w:val="0"/>
      <w:marRight w:val="0"/>
      <w:marTop w:val="10"/>
      <w:marBottom w:val="10"/>
      <w:divBdr>
        <w:top w:val="none" w:sz="0" w:space="0" w:color="auto"/>
        <w:left w:val="none" w:sz="0" w:space="0" w:color="auto"/>
        <w:bottom w:val="none" w:sz="0" w:space="0" w:color="auto"/>
        <w:right w:val="none" w:sz="0" w:space="0" w:color="auto"/>
      </w:divBdr>
    </w:div>
    <w:div w:id="1100565802">
      <w:marLeft w:val="0"/>
      <w:marRight w:val="0"/>
      <w:marTop w:val="10"/>
      <w:marBottom w:val="10"/>
      <w:divBdr>
        <w:top w:val="none" w:sz="0" w:space="0" w:color="auto"/>
        <w:left w:val="none" w:sz="0" w:space="0" w:color="auto"/>
        <w:bottom w:val="none" w:sz="0" w:space="0" w:color="auto"/>
        <w:right w:val="none" w:sz="0" w:space="0" w:color="auto"/>
      </w:divBdr>
    </w:div>
    <w:div w:id="1181892562">
      <w:marLeft w:val="0"/>
      <w:marRight w:val="0"/>
      <w:marTop w:val="10"/>
      <w:marBottom w:val="10"/>
      <w:divBdr>
        <w:top w:val="none" w:sz="0" w:space="0" w:color="auto"/>
        <w:left w:val="none" w:sz="0" w:space="0" w:color="auto"/>
        <w:bottom w:val="none" w:sz="0" w:space="0" w:color="auto"/>
        <w:right w:val="none" w:sz="0" w:space="0" w:color="auto"/>
      </w:divBdr>
    </w:div>
    <w:div w:id="1217932534">
      <w:marLeft w:val="0"/>
      <w:marRight w:val="0"/>
      <w:marTop w:val="10"/>
      <w:marBottom w:val="10"/>
      <w:divBdr>
        <w:top w:val="none" w:sz="0" w:space="0" w:color="auto"/>
        <w:left w:val="none" w:sz="0" w:space="0" w:color="auto"/>
        <w:bottom w:val="none" w:sz="0" w:space="0" w:color="auto"/>
        <w:right w:val="none" w:sz="0" w:space="0" w:color="auto"/>
      </w:divBdr>
    </w:div>
    <w:div w:id="1323389246">
      <w:marLeft w:val="0"/>
      <w:marRight w:val="0"/>
      <w:marTop w:val="10"/>
      <w:marBottom w:val="10"/>
      <w:divBdr>
        <w:top w:val="none" w:sz="0" w:space="0" w:color="auto"/>
        <w:left w:val="none" w:sz="0" w:space="0" w:color="auto"/>
        <w:bottom w:val="none" w:sz="0" w:space="0" w:color="auto"/>
        <w:right w:val="none" w:sz="0" w:space="0" w:color="auto"/>
      </w:divBdr>
    </w:div>
    <w:div w:id="1326785442">
      <w:marLeft w:val="0"/>
      <w:marRight w:val="0"/>
      <w:marTop w:val="10"/>
      <w:marBottom w:val="10"/>
      <w:divBdr>
        <w:top w:val="none" w:sz="0" w:space="0" w:color="auto"/>
        <w:left w:val="none" w:sz="0" w:space="0" w:color="auto"/>
        <w:bottom w:val="none" w:sz="0" w:space="0" w:color="auto"/>
        <w:right w:val="none" w:sz="0" w:space="0" w:color="auto"/>
      </w:divBdr>
    </w:div>
    <w:div w:id="1426538813">
      <w:marLeft w:val="0"/>
      <w:marRight w:val="0"/>
      <w:marTop w:val="10"/>
      <w:marBottom w:val="10"/>
      <w:divBdr>
        <w:top w:val="none" w:sz="0" w:space="0" w:color="auto"/>
        <w:left w:val="none" w:sz="0" w:space="0" w:color="auto"/>
        <w:bottom w:val="none" w:sz="0" w:space="0" w:color="auto"/>
        <w:right w:val="none" w:sz="0" w:space="0" w:color="auto"/>
      </w:divBdr>
    </w:div>
    <w:div w:id="1426880999">
      <w:marLeft w:val="0"/>
      <w:marRight w:val="0"/>
      <w:marTop w:val="10"/>
      <w:marBottom w:val="10"/>
      <w:divBdr>
        <w:top w:val="none" w:sz="0" w:space="0" w:color="auto"/>
        <w:left w:val="none" w:sz="0" w:space="0" w:color="auto"/>
        <w:bottom w:val="none" w:sz="0" w:space="0" w:color="auto"/>
        <w:right w:val="none" w:sz="0" w:space="0" w:color="auto"/>
      </w:divBdr>
    </w:div>
    <w:div w:id="1444422596">
      <w:marLeft w:val="0"/>
      <w:marRight w:val="0"/>
      <w:marTop w:val="10"/>
      <w:marBottom w:val="10"/>
      <w:divBdr>
        <w:top w:val="none" w:sz="0" w:space="0" w:color="auto"/>
        <w:left w:val="none" w:sz="0" w:space="0" w:color="auto"/>
        <w:bottom w:val="none" w:sz="0" w:space="0" w:color="auto"/>
        <w:right w:val="none" w:sz="0" w:space="0" w:color="auto"/>
      </w:divBdr>
    </w:div>
    <w:div w:id="1481775630">
      <w:marLeft w:val="0"/>
      <w:marRight w:val="0"/>
      <w:marTop w:val="10"/>
      <w:marBottom w:val="10"/>
      <w:divBdr>
        <w:top w:val="none" w:sz="0" w:space="0" w:color="auto"/>
        <w:left w:val="none" w:sz="0" w:space="0" w:color="auto"/>
        <w:bottom w:val="none" w:sz="0" w:space="0" w:color="auto"/>
        <w:right w:val="none" w:sz="0" w:space="0" w:color="auto"/>
      </w:divBdr>
    </w:div>
    <w:div w:id="1585067580">
      <w:marLeft w:val="0"/>
      <w:marRight w:val="0"/>
      <w:marTop w:val="10"/>
      <w:marBottom w:val="10"/>
      <w:divBdr>
        <w:top w:val="none" w:sz="0" w:space="0" w:color="auto"/>
        <w:left w:val="none" w:sz="0" w:space="0" w:color="auto"/>
        <w:bottom w:val="none" w:sz="0" w:space="0" w:color="auto"/>
        <w:right w:val="none" w:sz="0" w:space="0" w:color="auto"/>
      </w:divBdr>
    </w:div>
    <w:div w:id="1626083847">
      <w:marLeft w:val="0"/>
      <w:marRight w:val="720"/>
      <w:marTop w:val="10"/>
      <w:marBottom w:val="10"/>
      <w:divBdr>
        <w:top w:val="none" w:sz="0" w:space="0" w:color="auto"/>
        <w:left w:val="none" w:sz="0" w:space="0" w:color="auto"/>
        <w:bottom w:val="none" w:sz="0" w:space="0" w:color="auto"/>
        <w:right w:val="none" w:sz="0" w:space="0" w:color="auto"/>
      </w:divBdr>
    </w:div>
    <w:div w:id="1682899683">
      <w:marLeft w:val="0"/>
      <w:marRight w:val="0"/>
      <w:marTop w:val="10"/>
      <w:marBottom w:val="10"/>
      <w:divBdr>
        <w:top w:val="none" w:sz="0" w:space="0" w:color="auto"/>
        <w:left w:val="none" w:sz="0" w:space="0" w:color="auto"/>
        <w:bottom w:val="none" w:sz="0" w:space="0" w:color="auto"/>
        <w:right w:val="none" w:sz="0" w:space="0" w:color="auto"/>
      </w:divBdr>
    </w:div>
    <w:div w:id="1682975102">
      <w:marLeft w:val="0"/>
      <w:marRight w:val="0"/>
      <w:marTop w:val="10"/>
      <w:marBottom w:val="10"/>
      <w:divBdr>
        <w:top w:val="none" w:sz="0" w:space="0" w:color="auto"/>
        <w:left w:val="none" w:sz="0" w:space="0" w:color="auto"/>
        <w:bottom w:val="none" w:sz="0" w:space="0" w:color="auto"/>
        <w:right w:val="none" w:sz="0" w:space="0" w:color="auto"/>
      </w:divBdr>
    </w:div>
    <w:div w:id="1708869749">
      <w:marLeft w:val="0"/>
      <w:marRight w:val="0"/>
      <w:marTop w:val="10"/>
      <w:marBottom w:val="10"/>
      <w:divBdr>
        <w:top w:val="none" w:sz="0" w:space="0" w:color="auto"/>
        <w:left w:val="none" w:sz="0" w:space="0" w:color="auto"/>
        <w:bottom w:val="none" w:sz="0" w:space="0" w:color="auto"/>
        <w:right w:val="none" w:sz="0" w:space="0" w:color="auto"/>
      </w:divBdr>
    </w:div>
    <w:div w:id="1718551880">
      <w:marLeft w:val="0"/>
      <w:marRight w:val="0"/>
      <w:marTop w:val="10"/>
      <w:marBottom w:val="10"/>
      <w:divBdr>
        <w:top w:val="none" w:sz="0" w:space="0" w:color="auto"/>
        <w:left w:val="none" w:sz="0" w:space="0" w:color="auto"/>
        <w:bottom w:val="none" w:sz="0" w:space="0" w:color="auto"/>
        <w:right w:val="none" w:sz="0" w:space="0" w:color="auto"/>
      </w:divBdr>
    </w:div>
    <w:div w:id="1720932520">
      <w:marLeft w:val="0"/>
      <w:marRight w:val="0"/>
      <w:marTop w:val="10"/>
      <w:marBottom w:val="10"/>
      <w:divBdr>
        <w:top w:val="none" w:sz="0" w:space="0" w:color="auto"/>
        <w:left w:val="none" w:sz="0" w:space="0" w:color="auto"/>
        <w:bottom w:val="none" w:sz="0" w:space="0" w:color="auto"/>
        <w:right w:val="none" w:sz="0" w:space="0" w:color="auto"/>
      </w:divBdr>
    </w:div>
    <w:div w:id="1729113278">
      <w:marLeft w:val="0"/>
      <w:marRight w:val="0"/>
      <w:marTop w:val="10"/>
      <w:marBottom w:val="10"/>
      <w:divBdr>
        <w:top w:val="none" w:sz="0" w:space="0" w:color="auto"/>
        <w:left w:val="none" w:sz="0" w:space="0" w:color="auto"/>
        <w:bottom w:val="none" w:sz="0" w:space="0" w:color="auto"/>
        <w:right w:val="none" w:sz="0" w:space="0" w:color="auto"/>
      </w:divBdr>
    </w:div>
    <w:div w:id="1853449596">
      <w:marLeft w:val="0"/>
      <w:marRight w:val="0"/>
      <w:marTop w:val="10"/>
      <w:marBottom w:val="10"/>
      <w:divBdr>
        <w:top w:val="none" w:sz="0" w:space="0" w:color="auto"/>
        <w:left w:val="none" w:sz="0" w:space="0" w:color="auto"/>
        <w:bottom w:val="none" w:sz="0" w:space="0" w:color="auto"/>
        <w:right w:val="none" w:sz="0" w:space="0" w:color="auto"/>
      </w:divBdr>
    </w:div>
    <w:div w:id="1897399401">
      <w:marLeft w:val="0"/>
      <w:marRight w:val="0"/>
      <w:marTop w:val="10"/>
      <w:marBottom w:val="10"/>
      <w:divBdr>
        <w:top w:val="none" w:sz="0" w:space="0" w:color="auto"/>
        <w:left w:val="none" w:sz="0" w:space="0" w:color="auto"/>
        <w:bottom w:val="none" w:sz="0" w:space="0" w:color="auto"/>
        <w:right w:val="none" w:sz="0" w:space="0" w:color="auto"/>
      </w:divBdr>
    </w:div>
    <w:div w:id="1963002610">
      <w:marLeft w:val="0"/>
      <w:marRight w:val="720"/>
      <w:marTop w:val="10"/>
      <w:marBottom w:val="10"/>
      <w:divBdr>
        <w:top w:val="none" w:sz="0" w:space="0" w:color="auto"/>
        <w:left w:val="none" w:sz="0" w:space="0" w:color="auto"/>
        <w:bottom w:val="none" w:sz="0" w:space="0" w:color="auto"/>
        <w:right w:val="none" w:sz="0" w:space="0" w:color="auto"/>
      </w:divBdr>
    </w:div>
    <w:div w:id="211898697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900</Words>
  <Characters>5130</Characters>
  <Application>Microsoft Office Word</Application>
  <DocSecurity>0</DocSecurity>
  <Lines>42</Lines>
  <Paragraphs>12</Paragraphs>
  <ScaleCrop>false</ScaleCrop>
  <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2025-04-30T05:21:00Z</dcterms:created>
  <dcterms:modified xsi:type="dcterms:W3CDTF">2025-04-30T05:22:00Z</dcterms:modified>
</cp:coreProperties>
</file>