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59A45" w14:textId="77777777" w:rsidR="00F64DA1" w:rsidRDefault="00F64DA1">
      <w:pPr>
        <w:spacing w:line="500" w:lineRule="atLeast"/>
        <w:jc w:val="center"/>
        <w:divId w:val="1357078411"/>
        <w:rPr>
          <w:rFonts w:ascii="黑体" w:eastAsia="黑体" w:hAnsi="黑体"/>
          <w:sz w:val="36"/>
          <w:szCs w:val="36"/>
        </w:rPr>
      </w:pPr>
      <w:r>
        <w:rPr>
          <w:rFonts w:ascii="黑体" w:eastAsia="黑体" w:hAnsi="黑体" w:hint="eastAsia"/>
          <w:sz w:val="36"/>
          <w:szCs w:val="36"/>
        </w:rPr>
        <w:t>广东省广州市中级人民法院</w:t>
      </w:r>
    </w:p>
    <w:p w14:paraId="0F8C04C0" w14:textId="77777777" w:rsidR="00F64DA1" w:rsidRDefault="00F64DA1">
      <w:pPr>
        <w:spacing w:line="500" w:lineRule="atLeast"/>
        <w:jc w:val="center"/>
        <w:divId w:val="18244216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9EF403" w14:textId="77777777" w:rsidR="00F64DA1" w:rsidRDefault="00F64DA1">
      <w:pPr>
        <w:spacing w:line="500" w:lineRule="atLeast"/>
        <w:jc w:val="right"/>
        <w:divId w:val="54251786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1799</w:t>
      </w:r>
      <w:r>
        <w:rPr>
          <w:rFonts w:hint="eastAsia"/>
          <w:sz w:val="30"/>
          <w:szCs w:val="30"/>
        </w:rPr>
        <w:t>号</w:t>
      </w:r>
    </w:p>
    <w:p w14:paraId="3203C00A" w14:textId="77777777" w:rsidR="00F64DA1" w:rsidRDefault="00F64DA1">
      <w:pPr>
        <w:spacing w:line="500" w:lineRule="atLeast"/>
        <w:ind w:firstLine="600"/>
        <w:divId w:val="718897113"/>
        <w:rPr>
          <w:rFonts w:hint="eastAsia"/>
          <w:sz w:val="30"/>
          <w:szCs w:val="30"/>
        </w:rPr>
      </w:pPr>
      <w:r>
        <w:rPr>
          <w:rFonts w:hint="eastAsia"/>
          <w:sz w:val="30"/>
          <w:szCs w:val="30"/>
        </w:rPr>
        <w:t>原公诉机关广州市番禺区人民检察院。</w:t>
      </w:r>
    </w:p>
    <w:p w14:paraId="54EB1084" w14:textId="77777777" w:rsidR="00F64DA1" w:rsidRDefault="00F64DA1">
      <w:pPr>
        <w:spacing w:line="500" w:lineRule="atLeast"/>
        <w:ind w:firstLine="600"/>
        <w:divId w:val="1197309480"/>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张某勇</w:t>
      </w:r>
      <w:r>
        <w:rPr>
          <w:rFonts w:hint="eastAsia"/>
          <w:sz w:val="30"/>
          <w:szCs w:val="30"/>
        </w:rPr>
        <w:t>,</w:t>
      </w:r>
      <w:r>
        <w:rPr>
          <w:rFonts w:hint="eastAsia"/>
          <w:sz w:val="30"/>
          <w:szCs w:val="30"/>
        </w:rPr>
        <w:t>男</w:t>
      </w:r>
      <w:r>
        <w:rPr>
          <w:rFonts w:hint="eastAsia"/>
          <w:sz w:val="30"/>
          <w:szCs w:val="30"/>
        </w:rPr>
        <w:t>,1972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日出生</w:t>
      </w:r>
      <w:r>
        <w:rPr>
          <w:rFonts w:hint="eastAsia"/>
          <w:sz w:val="30"/>
          <w:szCs w:val="30"/>
        </w:rPr>
        <w:t>,</w:t>
      </w:r>
      <w:r>
        <w:rPr>
          <w:rFonts w:hint="eastAsia"/>
          <w:sz w:val="30"/>
          <w:szCs w:val="30"/>
        </w:rPr>
        <w:t>汉族</w:t>
      </w:r>
      <w:r>
        <w:rPr>
          <w:rFonts w:hint="eastAsia"/>
          <w:sz w:val="30"/>
          <w:szCs w:val="30"/>
        </w:rPr>
        <w:t>,</w:t>
      </w:r>
      <w:r>
        <w:rPr>
          <w:rFonts w:hint="eastAsia"/>
          <w:sz w:val="30"/>
          <w:szCs w:val="30"/>
        </w:rPr>
        <w:t>文化程度大学本科</w:t>
      </w:r>
      <w:r>
        <w:rPr>
          <w:rFonts w:hint="eastAsia"/>
          <w:sz w:val="30"/>
          <w:szCs w:val="30"/>
        </w:rPr>
        <w:t>,</w:t>
      </w:r>
      <w:r>
        <w:rPr>
          <w:rFonts w:hint="eastAsia"/>
          <w:sz w:val="30"/>
          <w:szCs w:val="30"/>
        </w:rPr>
        <w:t>户籍地广州市越秀区，因本案于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日被羁押，同日被刑事拘留，同年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日被逮捕，现羁押于广州市番禺区看守所。</w:t>
      </w:r>
    </w:p>
    <w:p w14:paraId="58E58815" w14:textId="77777777" w:rsidR="00F64DA1" w:rsidRDefault="00F64DA1">
      <w:pPr>
        <w:spacing w:line="500" w:lineRule="atLeast"/>
        <w:ind w:firstLine="600"/>
        <w:divId w:val="1897741818"/>
        <w:rPr>
          <w:rFonts w:hint="eastAsia"/>
          <w:sz w:val="30"/>
          <w:szCs w:val="30"/>
        </w:rPr>
      </w:pPr>
      <w:r>
        <w:rPr>
          <w:rFonts w:hint="eastAsia"/>
          <w:sz w:val="30"/>
          <w:szCs w:val="30"/>
        </w:rPr>
        <w:t>辩护人周敏生，广东格林律师事务所律师。</w:t>
      </w:r>
    </w:p>
    <w:p w14:paraId="78A273FA" w14:textId="77777777" w:rsidR="00F64DA1" w:rsidRDefault="00F64DA1">
      <w:pPr>
        <w:spacing w:line="500" w:lineRule="atLeast"/>
        <w:ind w:firstLine="600"/>
        <w:divId w:val="800660454"/>
        <w:rPr>
          <w:rFonts w:hint="eastAsia"/>
          <w:sz w:val="30"/>
          <w:szCs w:val="30"/>
        </w:rPr>
      </w:pPr>
      <w:r>
        <w:rPr>
          <w:rFonts w:hint="eastAsia"/>
          <w:sz w:val="30"/>
          <w:szCs w:val="30"/>
        </w:rPr>
        <w:t>辩护人张毅，北京市东卫（广州）律师事务所律师。</w:t>
      </w:r>
    </w:p>
    <w:p w14:paraId="0B4842AC" w14:textId="77777777" w:rsidR="00F64DA1" w:rsidRDefault="00F64DA1">
      <w:pPr>
        <w:spacing w:line="500" w:lineRule="atLeast"/>
        <w:ind w:firstLine="600"/>
        <w:divId w:val="1467049377"/>
        <w:rPr>
          <w:rFonts w:hint="eastAsia"/>
          <w:sz w:val="30"/>
          <w:szCs w:val="30"/>
        </w:rPr>
      </w:pPr>
      <w:r>
        <w:rPr>
          <w:rFonts w:hint="eastAsia"/>
          <w:sz w:val="30"/>
          <w:szCs w:val="30"/>
        </w:rPr>
        <w:t>广州市番禺区人民法院审理广州市番禺区人民检察院指控原审被告人张某勇犯挪用公款罪、行贿罪一案，于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0113</w:t>
      </w:r>
      <w:r>
        <w:rPr>
          <w:rFonts w:hint="eastAsia"/>
          <w:sz w:val="30"/>
          <w:szCs w:val="30"/>
        </w:rPr>
        <w:t>刑初字</w:t>
      </w:r>
      <w:r>
        <w:rPr>
          <w:rFonts w:hint="eastAsia"/>
          <w:sz w:val="30"/>
          <w:szCs w:val="30"/>
        </w:rPr>
        <w:t>1521</w:t>
      </w:r>
      <w:r>
        <w:rPr>
          <w:rFonts w:hint="eastAsia"/>
          <w:sz w:val="30"/>
          <w:szCs w:val="30"/>
        </w:rPr>
        <w:t>号刑事判决。原审被告人张某勇不服，提出上诉。本院依法组成合议庭开庭审理了本案，广州市人民检察院指派检察员邱婧出庭履行职务，上诉人张某勇及其辩护人周敏生、张毅等到庭参加诉讼。现已审理终结。</w:t>
      </w:r>
    </w:p>
    <w:p w14:paraId="6E3275E8" w14:textId="77777777" w:rsidR="00F64DA1" w:rsidRDefault="00F64DA1">
      <w:pPr>
        <w:spacing w:line="500" w:lineRule="atLeast"/>
        <w:divId w:val="1820615420"/>
        <w:rPr>
          <w:rFonts w:hint="eastAsia"/>
          <w:sz w:val="30"/>
          <w:szCs w:val="30"/>
        </w:rPr>
      </w:pPr>
      <w:r>
        <w:rPr>
          <w:rFonts w:hint="eastAsia"/>
          <w:sz w:val="30"/>
          <w:szCs w:val="30"/>
        </w:rPr>
        <w:t>原审判决经审理查明：</w:t>
      </w:r>
    </w:p>
    <w:p w14:paraId="20E232AE" w14:textId="77777777" w:rsidR="00F64DA1" w:rsidRDefault="00F64DA1">
      <w:pPr>
        <w:spacing w:line="500" w:lineRule="atLeast"/>
        <w:ind w:firstLine="600"/>
        <w:divId w:val="1965505787"/>
        <w:rPr>
          <w:rFonts w:hint="eastAsia"/>
          <w:sz w:val="30"/>
          <w:szCs w:val="30"/>
        </w:rPr>
      </w:pPr>
      <w:r>
        <w:rPr>
          <w:rFonts w:hint="eastAsia"/>
          <w:sz w:val="30"/>
          <w:szCs w:val="30"/>
        </w:rPr>
        <w:t>一、挪用公款的事实</w:t>
      </w:r>
    </w:p>
    <w:p w14:paraId="20BEF82F" w14:textId="77777777" w:rsidR="00F64DA1" w:rsidRDefault="00F64DA1">
      <w:pPr>
        <w:spacing w:line="500" w:lineRule="atLeast"/>
        <w:ind w:firstLine="600"/>
        <w:divId w:val="178586587"/>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左右，被告人张某勇担任广州市第二市政工程有限公司（以下简称“市政二公司”）市场拓展部副经理兼佛山分公司经理期间，利用负责管理佛山分公司“小金库”公款的职务便利，先后分多次挪用佛山分公司“小金库”公款合共人民币</w:t>
      </w:r>
      <w:r>
        <w:rPr>
          <w:rFonts w:hint="eastAsia"/>
          <w:sz w:val="30"/>
          <w:szCs w:val="30"/>
        </w:rPr>
        <w:t>28.5</w:t>
      </w:r>
      <w:r>
        <w:rPr>
          <w:rFonts w:hint="eastAsia"/>
          <w:sz w:val="30"/>
          <w:szCs w:val="30"/>
        </w:rPr>
        <w:t>万元用于个人炒股以及转账给其家人。</w:t>
      </w:r>
    </w:p>
    <w:p w14:paraId="5943D4AD" w14:textId="77777777" w:rsidR="00F64DA1" w:rsidRDefault="00F64DA1">
      <w:pPr>
        <w:spacing w:line="500" w:lineRule="atLeast"/>
        <w:ind w:firstLine="600"/>
        <w:divId w:val="1999378440"/>
        <w:rPr>
          <w:rFonts w:hint="eastAsia"/>
          <w:sz w:val="30"/>
          <w:szCs w:val="30"/>
        </w:rPr>
      </w:pPr>
      <w:r>
        <w:rPr>
          <w:rFonts w:hint="eastAsia"/>
          <w:sz w:val="30"/>
          <w:szCs w:val="30"/>
        </w:rPr>
        <w:t>二、行贿的事实</w:t>
      </w:r>
    </w:p>
    <w:p w14:paraId="1A42D421" w14:textId="77777777" w:rsidR="00F64DA1" w:rsidRDefault="00F64DA1">
      <w:pPr>
        <w:spacing w:line="500" w:lineRule="atLeast"/>
        <w:ind w:firstLine="600"/>
        <w:divId w:val="127286499"/>
        <w:rPr>
          <w:rFonts w:hint="eastAsia"/>
          <w:sz w:val="30"/>
          <w:szCs w:val="30"/>
        </w:rPr>
      </w:pPr>
      <w:r>
        <w:rPr>
          <w:rFonts w:hint="eastAsia"/>
          <w:sz w:val="30"/>
          <w:szCs w:val="30"/>
        </w:rPr>
        <w:lastRenderedPageBreak/>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月左右，被告人张某勇担任市政二公司市场拓展部副经理兼佛山分公司经理期间，为谋取不当利益，先后分多次贿送给市政二公司总经理严某啸（另案处理）合共人民币</w:t>
      </w:r>
      <w:r>
        <w:rPr>
          <w:rFonts w:hint="eastAsia"/>
          <w:sz w:val="30"/>
          <w:szCs w:val="30"/>
        </w:rPr>
        <w:t>90</w:t>
      </w:r>
      <w:r>
        <w:rPr>
          <w:rFonts w:hint="eastAsia"/>
          <w:sz w:val="30"/>
          <w:szCs w:val="30"/>
        </w:rPr>
        <w:t>万元。</w:t>
      </w:r>
    </w:p>
    <w:p w14:paraId="10D0C351" w14:textId="77777777" w:rsidR="00F64DA1" w:rsidRDefault="00F64DA1">
      <w:pPr>
        <w:spacing w:line="500" w:lineRule="atLeast"/>
        <w:ind w:firstLine="600"/>
        <w:divId w:val="1866559155"/>
        <w:rPr>
          <w:rFonts w:hint="eastAsia"/>
          <w:sz w:val="30"/>
          <w:szCs w:val="30"/>
        </w:rPr>
      </w:pPr>
      <w:r>
        <w:rPr>
          <w:rFonts w:hint="eastAsia"/>
          <w:sz w:val="30"/>
          <w:szCs w:val="30"/>
        </w:rPr>
        <w:t>原审判决认定上述事实有经公诉机关提交并经控辩双方质证的下列证据证实：破案经过，《关于张某勇同志任职的通知》、《劳动合同》、《关于吴某等同志职务任免的通知》、《关于李某等同志职务任免的通知》、《职工履历表》，广州市第二市政工程有限公司、广州市市政集团有限公司、广州市第二市政工程有限公司佛山分公司营业执照及企业注册基本资料，张某勇中国建设银行账户（佛山南海支行以及广州东环支行）个人活期明细信息，《佛山投标一览表》，受贿人严某啸的供述，证人黄某</w:t>
      </w:r>
      <w:r>
        <w:rPr>
          <w:rFonts w:hint="eastAsia"/>
          <w:sz w:val="30"/>
          <w:szCs w:val="30"/>
        </w:rPr>
        <w:t>1</w:t>
      </w:r>
      <w:r>
        <w:rPr>
          <w:rFonts w:hint="eastAsia"/>
          <w:sz w:val="30"/>
          <w:szCs w:val="30"/>
        </w:rPr>
        <w:t>、裴某、黄某</w:t>
      </w:r>
      <w:r>
        <w:rPr>
          <w:rFonts w:hint="eastAsia"/>
          <w:sz w:val="30"/>
          <w:szCs w:val="30"/>
        </w:rPr>
        <w:t>2</w:t>
      </w:r>
      <w:r>
        <w:rPr>
          <w:rFonts w:hint="eastAsia"/>
          <w:sz w:val="30"/>
          <w:szCs w:val="30"/>
        </w:rPr>
        <w:t>、陈某、艾某、张某、区某的证言，被告人张某勇的供述等。</w:t>
      </w:r>
    </w:p>
    <w:p w14:paraId="33E1BF49" w14:textId="77777777" w:rsidR="00F64DA1" w:rsidRDefault="00F64DA1">
      <w:pPr>
        <w:spacing w:line="500" w:lineRule="atLeast"/>
        <w:ind w:firstLine="600"/>
        <w:divId w:val="1723601227"/>
        <w:rPr>
          <w:rFonts w:hint="eastAsia"/>
          <w:sz w:val="30"/>
          <w:szCs w:val="30"/>
        </w:rPr>
      </w:pPr>
      <w:r>
        <w:rPr>
          <w:rFonts w:hint="eastAsia"/>
          <w:sz w:val="30"/>
          <w:szCs w:val="30"/>
        </w:rPr>
        <w:t>原审法院认为，被告人张某勇无视国家法律，身为国家工作人员，利用职务上的便利，挪用公款进行营利活动，数额较大，其行为已构成挪用公款罪，依法应对其适用“五年以下有期徒刑或者拘役”的量刑幅度予以处罚；被告人张某勇为谋取不正当利益，给予国家工作人员以财物，其行为已构成行贿罪。被告人张某勇行贿行为发生于《中华人民共和国刑法修正案（九）》施行前，其行贿数额</w:t>
      </w:r>
      <w:r>
        <w:rPr>
          <w:rFonts w:hint="eastAsia"/>
          <w:sz w:val="30"/>
          <w:szCs w:val="30"/>
        </w:rPr>
        <w:t>90</w:t>
      </w:r>
      <w:r>
        <w:rPr>
          <w:rFonts w:hint="eastAsia"/>
          <w:sz w:val="30"/>
          <w:szCs w:val="30"/>
        </w:rPr>
        <w:t>万元，对其行为的处罚应适用</w:t>
      </w:r>
      <w:r>
        <w:rPr>
          <w:rFonts w:hint="eastAsia"/>
          <w:sz w:val="30"/>
          <w:szCs w:val="30"/>
        </w:rPr>
        <w:t>1997</w:t>
      </w:r>
      <w:r>
        <w:rPr>
          <w:rFonts w:hint="eastAsia"/>
          <w:sz w:val="30"/>
          <w:szCs w:val="30"/>
        </w:rPr>
        <w:t>年修订的《中华人民共和国刑法》第三百九十条的规定，依法对其适用“五年以下有期徒刑或者拘役”的量刑幅度予以处罚。公诉机关指控被告人张某勇犯挪用公款罪、行贿罪事实清楚，证据确实、充分，指控罪名成立。被告人张某勇一人犯数罪，依法应当数罪并罚。原审法院根据前述法定刑幅度、法定及酌定的量刑情节，并综合考虑被告人作案的具体事实、认罪态度等因素确定宣告刑。依照《中华人民共和国刑法》第三百八十四条第一款、第三百八十九条、第九十三条、第六十九条、第六十四条、</w:t>
      </w:r>
      <w:r>
        <w:rPr>
          <w:rFonts w:hint="eastAsia"/>
          <w:sz w:val="30"/>
          <w:szCs w:val="30"/>
        </w:rPr>
        <w:t>1997</w:t>
      </w:r>
      <w:r>
        <w:rPr>
          <w:rFonts w:hint="eastAsia"/>
          <w:sz w:val="30"/>
          <w:szCs w:val="30"/>
        </w:rPr>
        <w:t>年修订的《中华人民共和国刑法》第三百九十条、《最高人民法院关于办理贪污贿赂刑事案件具体适用法律若干问题的解释》第六条、第七条的规定，作出如下判决：被告人张某勇犯挪用公款罪，判处有期徒刑六个月；犯行贿罪，判处有期徒刑三年六个月；决定执行有期徒刑三年九个月。</w:t>
      </w:r>
    </w:p>
    <w:p w14:paraId="76742A95" w14:textId="77777777" w:rsidR="00F64DA1" w:rsidRDefault="00F64DA1">
      <w:pPr>
        <w:spacing w:line="500" w:lineRule="atLeast"/>
        <w:ind w:firstLine="600"/>
        <w:divId w:val="1746801632"/>
        <w:rPr>
          <w:rFonts w:hint="eastAsia"/>
          <w:sz w:val="30"/>
          <w:szCs w:val="30"/>
        </w:rPr>
      </w:pPr>
      <w:r>
        <w:rPr>
          <w:rFonts w:hint="eastAsia"/>
          <w:sz w:val="30"/>
          <w:szCs w:val="30"/>
        </w:rPr>
        <w:t>宣判后，原审被告人张某勇不服原审判决，提出上诉称：</w:t>
      </w:r>
      <w:r>
        <w:rPr>
          <w:rFonts w:hint="eastAsia"/>
          <w:sz w:val="30"/>
          <w:szCs w:val="30"/>
        </w:rPr>
        <w:t>1</w:t>
      </w:r>
      <w:r>
        <w:rPr>
          <w:rFonts w:hint="eastAsia"/>
          <w:sz w:val="30"/>
          <w:szCs w:val="30"/>
        </w:rPr>
        <w:t>、其没有挪用公款，用于个人炒股的钱都是自己的合法收入，是公司发放的住房公积金和工程中标奖金。关于其转账三万元给其大姐张某是其收取的租金，并没有挪用公款转账给家人。</w:t>
      </w:r>
      <w:r>
        <w:rPr>
          <w:rFonts w:hint="eastAsia"/>
          <w:sz w:val="30"/>
          <w:szCs w:val="30"/>
        </w:rPr>
        <w:t>2</w:t>
      </w:r>
      <w:r>
        <w:rPr>
          <w:rFonts w:hint="eastAsia"/>
          <w:sz w:val="30"/>
          <w:szCs w:val="30"/>
        </w:rPr>
        <w:t>、其收取的中标费用均用于佛山分公司的支出，主要包括购买办公设备、投标工作人员的交通费、行业协会年费、培训费用等方面，这些支出大部分都有保存发票、收据，可以查询和计算。分公司的收入和支出是基本平衡的。</w:t>
      </w:r>
      <w:r>
        <w:rPr>
          <w:rFonts w:hint="eastAsia"/>
          <w:sz w:val="30"/>
          <w:szCs w:val="30"/>
        </w:rPr>
        <w:t>3</w:t>
      </w:r>
      <w:r>
        <w:rPr>
          <w:rFonts w:hint="eastAsia"/>
          <w:sz w:val="30"/>
          <w:szCs w:val="30"/>
        </w:rPr>
        <w:t>、在侦查期间的供述是在市纪委接受调查期间，是办案人员引诱、威胁其作出的</w:t>
      </w:r>
      <w:r>
        <w:rPr>
          <w:rFonts w:hint="eastAsia"/>
          <w:sz w:val="30"/>
          <w:szCs w:val="30"/>
        </w:rPr>
        <w:t>,</w:t>
      </w:r>
      <w:r>
        <w:rPr>
          <w:rFonts w:hint="eastAsia"/>
          <w:sz w:val="30"/>
          <w:szCs w:val="30"/>
        </w:rPr>
        <w:t>在办案人员要求下写的，并按照严某啸的口供承认。检察院提审其做好的笔录，因为其有高度近视，当时又没有戴眼镜，提审时间又长，其本着对党和组织的信任，而且提审是同步录音录像的，其没有看笔录就签名了。</w:t>
      </w:r>
      <w:r>
        <w:rPr>
          <w:rFonts w:hint="eastAsia"/>
          <w:sz w:val="30"/>
          <w:szCs w:val="30"/>
        </w:rPr>
        <w:t>4</w:t>
      </w:r>
      <w:r>
        <w:rPr>
          <w:rFonts w:hint="eastAsia"/>
          <w:sz w:val="30"/>
          <w:szCs w:val="30"/>
        </w:rPr>
        <w:t>、其没有行贿。其未谋取不正当利益，严某啸从来没有提拔其。严某啸的口供存在多处错漏，行贿的时间和地点均说不出，是不可信的。</w:t>
      </w:r>
      <w:r>
        <w:rPr>
          <w:rFonts w:hint="eastAsia"/>
          <w:sz w:val="30"/>
          <w:szCs w:val="30"/>
        </w:rPr>
        <w:t>5</w:t>
      </w:r>
      <w:r>
        <w:rPr>
          <w:rFonts w:hint="eastAsia"/>
          <w:sz w:val="30"/>
          <w:szCs w:val="30"/>
        </w:rPr>
        <w:t>、原判适用</w:t>
      </w:r>
      <w:r>
        <w:rPr>
          <w:rFonts w:hint="eastAsia"/>
          <w:sz w:val="30"/>
          <w:szCs w:val="30"/>
        </w:rPr>
        <w:t>1997</w:t>
      </w:r>
      <w:r>
        <w:rPr>
          <w:rFonts w:hint="eastAsia"/>
          <w:sz w:val="30"/>
          <w:szCs w:val="30"/>
        </w:rPr>
        <w:t>年修订的《中华人民共和国刑法》其不知是否正确。</w:t>
      </w:r>
    </w:p>
    <w:p w14:paraId="619298E1" w14:textId="77777777" w:rsidR="00F64DA1" w:rsidRDefault="00F64DA1">
      <w:pPr>
        <w:spacing w:line="500" w:lineRule="atLeast"/>
        <w:ind w:firstLine="600"/>
        <w:divId w:val="117841521"/>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原审未排除非法证据，程序严重违法。讯问上诉人的录音录像未经质证，且法院未审查是否非法即作为定案根据，影响公正审判。上诉人已于一审当庭否认庭前有罪供述，并作合理解释，法院不应采纳其庭前供述。</w:t>
      </w:r>
      <w:r>
        <w:rPr>
          <w:rFonts w:hint="eastAsia"/>
          <w:sz w:val="30"/>
          <w:szCs w:val="30"/>
        </w:rPr>
        <w:t>2</w:t>
      </w:r>
      <w:r>
        <w:rPr>
          <w:rFonts w:hint="eastAsia"/>
          <w:sz w:val="30"/>
          <w:szCs w:val="30"/>
        </w:rPr>
        <w:t>、上诉人无挪用公款行为，挪用公款罪不成立。上诉人用佛山建行卡收取投标费与个人合法收入，该账户存款公私混用。原判未能查清收取的投标费总额，挪用数额无法查清。原判认定的</w:t>
      </w:r>
      <w:r>
        <w:rPr>
          <w:rFonts w:hint="eastAsia"/>
          <w:sz w:val="30"/>
          <w:szCs w:val="30"/>
        </w:rPr>
        <w:t>28.5</w:t>
      </w:r>
      <w:r>
        <w:rPr>
          <w:rFonts w:hint="eastAsia"/>
          <w:sz w:val="30"/>
          <w:szCs w:val="30"/>
        </w:rPr>
        <w:t>万元无充足证据支撑，且无法认定属于公款。上诉人用佛山建行卡支付佛山分公司日常开支，投标费与公司开支基本持平，无挪用公款的可能。</w:t>
      </w:r>
      <w:r>
        <w:rPr>
          <w:rFonts w:hint="eastAsia"/>
          <w:sz w:val="30"/>
          <w:szCs w:val="30"/>
        </w:rPr>
        <w:t>3</w:t>
      </w:r>
      <w:r>
        <w:rPr>
          <w:rFonts w:hint="eastAsia"/>
          <w:sz w:val="30"/>
          <w:szCs w:val="30"/>
        </w:rPr>
        <w:t>、上诉人无行贿行为，行贿罪不成立。三山林岳工程的奖励金</w:t>
      </w:r>
      <w:r>
        <w:rPr>
          <w:rFonts w:hint="eastAsia"/>
          <w:sz w:val="30"/>
          <w:szCs w:val="30"/>
        </w:rPr>
        <w:t>20</w:t>
      </w:r>
      <w:r>
        <w:rPr>
          <w:rFonts w:hint="eastAsia"/>
          <w:sz w:val="30"/>
          <w:szCs w:val="30"/>
        </w:rPr>
        <w:t>万元不足以向严某啸行贿</w:t>
      </w:r>
      <w:r>
        <w:rPr>
          <w:rFonts w:hint="eastAsia"/>
          <w:sz w:val="30"/>
          <w:szCs w:val="30"/>
        </w:rPr>
        <w:t>10</w:t>
      </w:r>
      <w:r>
        <w:rPr>
          <w:rFonts w:hint="eastAsia"/>
          <w:sz w:val="30"/>
          <w:szCs w:val="30"/>
        </w:rPr>
        <w:t>万元。行贿仅有严某啸供述作证，且严某啸未出庭作证，上诉人犯行贿罪的事实不清，证据不足，不能认定。</w:t>
      </w:r>
    </w:p>
    <w:p w14:paraId="4FFFC83A" w14:textId="77777777" w:rsidR="00F64DA1" w:rsidRDefault="00F64DA1">
      <w:pPr>
        <w:spacing w:line="500" w:lineRule="atLeast"/>
        <w:ind w:firstLine="600"/>
        <w:divId w:val="1689989078"/>
        <w:rPr>
          <w:rFonts w:hint="eastAsia"/>
          <w:sz w:val="30"/>
          <w:szCs w:val="30"/>
        </w:rPr>
      </w:pPr>
      <w:r>
        <w:rPr>
          <w:rFonts w:hint="eastAsia"/>
          <w:sz w:val="30"/>
          <w:szCs w:val="30"/>
        </w:rPr>
        <w:t>本院经审理查明：</w:t>
      </w:r>
    </w:p>
    <w:p w14:paraId="22B146C4" w14:textId="77777777" w:rsidR="00F64DA1" w:rsidRDefault="00F64DA1">
      <w:pPr>
        <w:spacing w:line="500" w:lineRule="atLeast"/>
        <w:ind w:firstLine="600"/>
        <w:divId w:val="1046098965"/>
        <w:rPr>
          <w:rFonts w:hint="eastAsia"/>
          <w:sz w:val="30"/>
          <w:szCs w:val="30"/>
        </w:rPr>
      </w:pPr>
      <w:r>
        <w:rPr>
          <w:rFonts w:hint="eastAsia"/>
          <w:sz w:val="30"/>
          <w:szCs w:val="30"/>
        </w:rPr>
        <w:t>一、挪用公款的事实</w:t>
      </w:r>
    </w:p>
    <w:p w14:paraId="05F4A40D" w14:textId="77777777" w:rsidR="00F64DA1" w:rsidRDefault="00F64DA1">
      <w:pPr>
        <w:spacing w:line="500" w:lineRule="atLeast"/>
        <w:ind w:firstLine="600"/>
        <w:divId w:val="535048852"/>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左右，被告人张某勇担任广州市第二市政工程有限公司（以下简称“市政二公司”）市场拓展部副经理兼佛山分公司经理期间，利用负责管理佛山分公司“小金库”公款的职务便利，先后分多次挪用佛山分公司“小金库”公款合共人民币</w:t>
      </w:r>
      <w:r>
        <w:rPr>
          <w:rFonts w:hint="eastAsia"/>
          <w:sz w:val="30"/>
          <w:szCs w:val="30"/>
        </w:rPr>
        <w:t>28.5</w:t>
      </w:r>
      <w:r>
        <w:rPr>
          <w:rFonts w:hint="eastAsia"/>
          <w:sz w:val="30"/>
          <w:szCs w:val="30"/>
        </w:rPr>
        <w:t>万元用于个人炒股以及转账给其家人。</w:t>
      </w:r>
    </w:p>
    <w:p w14:paraId="154627D8" w14:textId="77777777" w:rsidR="00F64DA1" w:rsidRDefault="00F64DA1">
      <w:pPr>
        <w:spacing w:line="500" w:lineRule="atLeast"/>
        <w:ind w:firstLine="600"/>
        <w:divId w:val="1882546663"/>
        <w:rPr>
          <w:rFonts w:hint="eastAsia"/>
          <w:sz w:val="30"/>
          <w:szCs w:val="30"/>
        </w:rPr>
      </w:pPr>
      <w:r>
        <w:rPr>
          <w:rFonts w:hint="eastAsia"/>
          <w:sz w:val="30"/>
          <w:szCs w:val="30"/>
        </w:rPr>
        <w:t>二、单位行贿的事实</w:t>
      </w:r>
    </w:p>
    <w:p w14:paraId="3F7347E2" w14:textId="77777777" w:rsidR="00F64DA1" w:rsidRDefault="00F64DA1">
      <w:pPr>
        <w:spacing w:line="500" w:lineRule="atLeast"/>
        <w:ind w:firstLine="600"/>
        <w:divId w:val="321545247"/>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月左右，被告人张某勇在担任市政二公司市场拓展部副经理兼佛山分公司经理期间，为谋取不当利益，先后分多次以出场费等名义贿送给其上级单位市政二公司总经理严某啸（另案处理）合共人民币</w:t>
      </w:r>
      <w:r>
        <w:rPr>
          <w:rFonts w:hint="eastAsia"/>
          <w:sz w:val="30"/>
          <w:szCs w:val="30"/>
        </w:rPr>
        <w:t>90</w:t>
      </w:r>
      <w:r>
        <w:rPr>
          <w:rFonts w:hint="eastAsia"/>
          <w:sz w:val="30"/>
          <w:szCs w:val="30"/>
        </w:rPr>
        <w:t>万元。</w:t>
      </w:r>
    </w:p>
    <w:p w14:paraId="44998EB4" w14:textId="77777777" w:rsidR="00F64DA1" w:rsidRDefault="00F64DA1">
      <w:pPr>
        <w:spacing w:line="500" w:lineRule="atLeast"/>
        <w:ind w:firstLine="600"/>
        <w:divId w:val="339165360"/>
        <w:rPr>
          <w:rFonts w:hint="eastAsia"/>
          <w:sz w:val="30"/>
          <w:szCs w:val="30"/>
        </w:rPr>
      </w:pPr>
      <w:r>
        <w:rPr>
          <w:rFonts w:hint="eastAsia"/>
          <w:sz w:val="30"/>
          <w:szCs w:val="30"/>
        </w:rPr>
        <w:t>认定上述事实有经原公诉机关提交并经原审庭审控辩双方质证的下列证据证实：破案经过，《关于张某勇同志任职的通知》、《劳动合同》、《关于吴某等同志职务任免的通知》、《关于李某等同志职务任免的通知》、《职工履历表》，广州市第二市政工程有限公司、广州市市政集团有限公司、广州市第二市政工程有限公司佛山分公司营业执照及企业注册基本资料，张某勇中国建设银行账户（佛山南海支行以及广州东环支行）个人活期明细信息，《佛山投标一览表》，受贿人严某啸的供述，证人黄某</w:t>
      </w:r>
      <w:r>
        <w:rPr>
          <w:rFonts w:hint="eastAsia"/>
          <w:sz w:val="30"/>
          <w:szCs w:val="30"/>
        </w:rPr>
        <w:t>1</w:t>
      </w:r>
      <w:r>
        <w:rPr>
          <w:rFonts w:hint="eastAsia"/>
          <w:sz w:val="30"/>
          <w:szCs w:val="30"/>
        </w:rPr>
        <w:t>、裴某、黄某</w:t>
      </w:r>
      <w:r>
        <w:rPr>
          <w:rFonts w:hint="eastAsia"/>
          <w:sz w:val="30"/>
          <w:szCs w:val="30"/>
        </w:rPr>
        <w:t>2</w:t>
      </w:r>
      <w:r>
        <w:rPr>
          <w:rFonts w:hint="eastAsia"/>
          <w:sz w:val="30"/>
          <w:szCs w:val="30"/>
        </w:rPr>
        <w:t>、陈某、艾某、张某、区某的证言，被告人张某勇的供述等。</w:t>
      </w:r>
    </w:p>
    <w:p w14:paraId="520474EB" w14:textId="77777777" w:rsidR="00F64DA1" w:rsidRDefault="00F64DA1">
      <w:pPr>
        <w:spacing w:line="500" w:lineRule="atLeast"/>
        <w:ind w:firstLine="600"/>
        <w:divId w:val="1252543620"/>
        <w:rPr>
          <w:rFonts w:hint="eastAsia"/>
          <w:sz w:val="30"/>
          <w:szCs w:val="30"/>
        </w:rPr>
      </w:pPr>
      <w:r>
        <w:rPr>
          <w:rFonts w:hint="eastAsia"/>
          <w:sz w:val="30"/>
          <w:szCs w:val="30"/>
        </w:rPr>
        <w:t>关于上诉人及其辩护人提出的上诉和辩护意见，经查，第一、侦查期间办案人员讯问上诉人的同步录音录像资料，并未发现存在使用暴力方法或者威胁方法，使被告人遭受难以忍受的痛苦而违背意愿作出供述的情况；相关讯问笔录均经上诉人签字确认，与录像内容并无矛盾，并经庭审质证，依法可以作为证据使用。上诉人及辩护人提出原审采信的被告人供述系受胁迫、引诱作出、未看笔录即签名，以及原审不应采信被告人所作的有罪供述等意见与查明的事实不符，原审将被告人供述作为证据使用符合法律规定。第二、关于挪用公款的事实，有银行账户明细、证人证言、投标文件、被告人供述及签认的相关书证等证据，可以相互印证形成证据链，证实上诉人身为国有公司下属分公司的负责人，明知所收取的投标费属于公款，因财务管理制度欠缺，利用负责管理、经营国有财产的职务便利，挪用公款进行个人营利等活动，其行为已构成挪用公款罪。第三、关于行贿的事实，有受贿人严某啸的证言、相关招标文书材料、上诉人张某勇在侦查期间的供述等证据，证据能够指向一致，共同证实上诉人为谋取上级领导的关照，多次以出场费等名义给予严某啸款项共计</w:t>
      </w:r>
      <w:r>
        <w:rPr>
          <w:rFonts w:hint="eastAsia"/>
          <w:sz w:val="30"/>
          <w:szCs w:val="30"/>
        </w:rPr>
        <w:t>90</w:t>
      </w:r>
      <w:r>
        <w:rPr>
          <w:rFonts w:hint="eastAsia"/>
          <w:sz w:val="30"/>
          <w:szCs w:val="30"/>
        </w:rPr>
        <w:t>万元的事实。关于款项的来源、数额及给付情况张某勇在侦查期间有明确供述，受贿人严某啸对此供认不讳，上诉人在法院审理期间翻供无事实和证据予以支持，亦无合理理由，故被告人辩称其无行贿行为及辩护人提出行贿事实不清等辩护意见据理不足。但从上诉人行贿的事实来看，上诉人张某勇担任市政二公司市场拓展部副经理兼佛山分公司经理期间，是该单位的直接负责人，其送给严某啸的款项均来源佛山分公司收取的招投标挂靠费用，该单位相关“小金库”款项均由其负责管理和支出，送钱是因为严某啸是其分公司上级单位市政二公司总经理、法定代表人，在招投标及签订合同中需严某啸出场及签名，其目的是希望获得严某啸对分公司工作及其个人的关照。鉴于以上情况，该部分行为应认定为单位行贿罪，原审法院认定行贿罪不当，本院依法予以纠正。第四、上诉人的行贿行为发生在《刑法修正案（九）》施行以前，根据从旧兼从轻原则（旧法对个人无附加财产刑），适用修正前的刑法符合法律规定。</w:t>
      </w:r>
    </w:p>
    <w:p w14:paraId="100639EF" w14:textId="77777777" w:rsidR="00F64DA1" w:rsidRDefault="00F64DA1">
      <w:pPr>
        <w:spacing w:line="500" w:lineRule="atLeast"/>
        <w:ind w:firstLine="600"/>
        <w:divId w:val="45375144"/>
        <w:rPr>
          <w:rFonts w:hint="eastAsia"/>
          <w:sz w:val="30"/>
          <w:szCs w:val="30"/>
        </w:rPr>
      </w:pPr>
      <w:r>
        <w:rPr>
          <w:rFonts w:hint="eastAsia"/>
          <w:sz w:val="30"/>
          <w:szCs w:val="30"/>
        </w:rPr>
        <w:t>本院认为，上诉人张某勇身为国有公司从事公务的人员，利用负责管理、经营国有财产的职务便利，挪用公款进行个人营利等活动，数额较大，其行为已构成挪用公款罪；上诉人张某勇在担任市政二公司市场拓展部副经理兼佛山分公司经理期间，为单位谋取不正当利益，给予国家工作人员以财物，张某勇作为直接负责的主管人员应以单位行贿罪追究刑事责任。张某勇一人犯数罪，依法应当数罪并罚。原审判决认定的事实清楚，证据确实、充分，审判程序合法，对挪用公款罪的定性和适用法律正确，量刑适当，但对行贿罪定性和适用法律有误，导致量刑不当，本院依法予以改判。依照《中华人民共和国刑法》第三百八十四条、第六十九条、</w:t>
      </w:r>
      <w:r>
        <w:rPr>
          <w:rFonts w:hint="eastAsia"/>
          <w:sz w:val="30"/>
          <w:szCs w:val="30"/>
        </w:rPr>
        <w:t>1997</w:t>
      </w:r>
      <w:r>
        <w:rPr>
          <w:rFonts w:hint="eastAsia"/>
          <w:sz w:val="30"/>
          <w:szCs w:val="30"/>
        </w:rPr>
        <w:t>年修订的《中华人民共和国刑法》第三百九十三条、《中华人民共和国刑事诉讼法》第二百二十五条第一款第（一）、（二）项、第二百三十三条的规定，的规定，判决如下</w:t>
      </w:r>
      <w:r>
        <w:rPr>
          <w:rFonts w:hint="eastAsia"/>
          <w:sz w:val="30"/>
          <w:szCs w:val="30"/>
        </w:rPr>
        <w:t>:</w:t>
      </w:r>
    </w:p>
    <w:p w14:paraId="59E94224" w14:textId="77777777" w:rsidR="00F64DA1" w:rsidRDefault="00F64DA1">
      <w:pPr>
        <w:spacing w:line="500" w:lineRule="atLeast"/>
        <w:ind w:firstLine="600"/>
        <w:divId w:val="1921327282"/>
        <w:rPr>
          <w:rFonts w:hint="eastAsia"/>
          <w:sz w:val="30"/>
          <w:szCs w:val="30"/>
        </w:rPr>
      </w:pPr>
      <w:r>
        <w:rPr>
          <w:rFonts w:hint="eastAsia"/>
          <w:sz w:val="30"/>
          <w:szCs w:val="30"/>
        </w:rPr>
        <w:t>一、维持广州市番禺区人民法院（</w:t>
      </w:r>
      <w:r>
        <w:rPr>
          <w:rFonts w:hint="eastAsia"/>
          <w:sz w:val="30"/>
          <w:szCs w:val="30"/>
        </w:rPr>
        <w:t>2016</w:t>
      </w:r>
      <w:r>
        <w:rPr>
          <w:rFonts w:hint="eastAsia"/>
          <w:sz w:val="30"/>
          <w:szCs w:val="30"/>
        </w:rPr>
        <w:t>）粤</w:t>
      </w:r>
      <w:r>
        <w:rPr>
          <w:rFonts w:hint="eastAsia"/>
          <w:sz w:val="30"/>
          <w:szCs w:val="30"/>
        </w:rPr>
        <w:t>0113</w:t>
      </w:r>
      <w:r>
        <w:rPr>
          <w:rFonts w:hint="eastAsia"/>
          <w:sz w:val="30"/>
          <w:szCs w:val="30"/>
        </w:rPr>
        <w:t>刑初字</w:t>
      </w:r>
      <w:r>
        <w:rPr>
          <w:rFonts w:hint="eastAsia"/>
          <w:sz w:val="30"/>
          <w:szCs w:val="30"/>
        </w:rPr>
        <w:t>1521</w:t>
      </w:r>
      <w:r>
        <w:rPr>
          <w:rFonts w:hint="eastAsia"/>
          <w:sz w:val="30"/>
          <w:szCs w:val="30"/>
        </w:rPr>
        <w:t>号刑事判决对被告人张某勇犯挪用公款罪的定罪处罚，撤销对张某勇犯行贿罪的定罪处罚。</w:t>
      </w:r>
    </w:p>
    <w:p w14:paraId="649B4162" w14:textId="77777777" w:rsidR="00F64DA1" w:rsidRDefault="00F64DA1">
      <w:pPr>
        <w:spacing w:line="500" w:lineRule="atLeast"/>
        <w:ind w:firstLine="600"/>
        <w:divId w:val="1374960366"/>
        <w:rPr>
          <w:rFonts w:hint="eastAsia"/>
          <w:sz w:val="30"/>
          <w:szCs w:val="30"/>
        </w:rPr>
      </w:pPr>
      <w:r>
        <w:rPr>
          <w:rFonts w:hint="eastAsia"/>
          <w:sz w:val="30"/>
          <w:szCs w:val="30"/>
        </w:rPr>
        <w:t>二、上诉人张某勇犯挪用公款罪，判处有期徒刑六个月；犯单位行贿罪，判处有期徒刑二年；决定执行有期徒刑二年四个月。</w:t>
      </w:r>
    </w:p>
    <w:p w14:paraId="3328326E" w14:textId="77777777" w:rsidR="00F64DA1" w:rsidRDefault="00F64DA1">
      <w:pPr>
        <w:spacing w:line="500" w:lineRule="atLeast"/>
        <w:ind w:firstLine="600"/>
        <w:divId w:val="1366715659"/>
        <w:rPr>
          <w:rFonts w:hint="eastAsia"/>
          <w:sz w:val="30"/>
          <w:szCs w:val="30"/>
        </w:rPr>
      </w:pPr>
      <w:r>
        <w:rPr>
          <w:rFonts w:hint="eastAsia"/>
          <w:sz w:val="30"/>
          <w:szCs w:val="30"/>
        </w:rPr>
        <w:t>（刑期从判决执行之日起计算。判决执行以前先行羁押的，羁押一日折抵刑期一日，刑期自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日止）</w:t>
      </w:r>
    </w:p>
    <w:p w14:paraId="28237A08" w14:textId="77777777" w:rsidR="00F64DA1" w:rsidRDefault="00F64DA1">
      <w:pPr>
        <w:spacing w:line="500" w:lineRule="atLeast"/>
        <w:ind w:firstLine="600"/>
        <w:divId w:val="1989747343"/>
        <w:rPr>
          <w:rFonts w:hint="eastAsia"/>
          <w:sz w:val="30"/>
          <w:szCs w:val="30"/>
        </w:rPr>
      </w:pPr>
      <w:r>
        <w:rPr>
          <w:rFonts w:hint="eastAsia"/>
          <w:sz w:val="30"/>
          <w:szCs w:val="30"/>
        </w:rPr>
        <w:t>本判决为终审判决。</w:t>
      </w:r>
    </w:p>
    <w:p w14:paraId="740D571A" w14:textId="77777777" w:rsidR="00F64DA1" w:rsidRDefault="00F64DA1">
      <w:pPr>
        <w:spacing w:line="500" w:lineRule="atLeast"/>
        <w:jc w:val="right"/>
        <w:divId w:val="1253708971"/>
        <w:rPr>
          <w:rFonts w:hint="eastAsia"/>
          <w:sz w:val="30"/>
          <w:szCs w:val="30"/>
        </w:rPr>
      </w:pPr>
      <w:r>
        <w:rPr>
          <w:rFonts w:hint="eastAsia"/>
          <w:sz w:val="30"/>
          <w:szCs w:val="30"/>
        </w:rPr>
        <w:t>审判长　　钟海燕</w:t>
      </w:r>
    </w:p>
    <w:p w14:paraId="3ED36440" w14:textId="77777777" w:rsidR="00F64DA1" w:rsidRDefault="00F64DA1">
      <w:pPr>
        <w:spacing w:line="500" w:lineRule="atLeast"/>
        <w:jc w:val="right"/>
        <w:divId w:val="1603411682"/>
        <w:rPr>
          <w:rFonts w:hint="eastAsia"/>
          <w:sz w:val="30"/>
          <w:szCs w:val="30"/>
        </w:rPr>
      </w:pPr>
      <w:r>
        <w:rPr>
          <w:rFonts w:hint="eastAsia"/>
          <w:sz w:val="30"/>
          <w:szCs w:val="30"/>
        </w:rPr>
        <w:t>审判员　　曹治华</w:t>
      </w:r>
    </w:p>
    <w:p w14:paraId="4EB9C2FE" w14:textId="77777777" w:rsidR="00F64DA1" w:rsidRDefault="00F64DA1">
      <w:pPr>
        <w:spacing w:line="500" w:lineRule="atLeast"/>
        <w:jc w:val="right"/>
        <w:divId w:val="1586450711"/>
        <w:rPr>
          <w:rFonts w:hint="eastAsia"/>
          <w:sz w:val="30"/>
          <w:szCs w:val="30"/>
        </w:rPr>
      </w:pPr>
      <w:r>
        <w:rPr>
          <w:rFonts w:hint="eastAsia"/>
          <w:sz w:val="30"/>
          <w:szCs w:val="30"/>
        </w:rPr>
        <w:t>审判员　　蔡丽君</w:t>
      </w:r>
    </w:p>
    <w:p w14:paraId="477A58A6" w14:textId="77777777" w:rsidR="00F64DA1" w:rsidRDefault="00F64DA1">
      <w:pPr>
        <w:spacing w:line="500" w:lineRule="atLeast"/>
        <w:jc w:val="right"/>
        <w:divId w:val="1847938439"/>
        <w:rPr>
          <w:rFonts w:hint="eastAsia"/>
          <w:sz w:val="30"/>
          <w:szCs w:val="30"/>
        </w:rPr>
      </w:pPr>
      <w:r>
        <w:rPr>
          <w:rFonts w:hint="eastAsia"/>
          <w:sz w:val="30"/>
          <w:szCs w:val="30"/>
        </w:rPr>
        <w:t>二〇一八年三月二十九日</w:t>
      </w:r>
    </w:p>
    <w:p w14:paraId="3BA7B1FF" w14:textId="77777777" w:rsidR="00F64DA1" w:rsidRDefault="00F64DA1">
      <w:pPr>
        <w:spacing w:line="500" w:lineRule="atLeast"/>
        <w:jc w:val="right"/>
        <w:divId w:val="1523860377"/>
        <w:rPr>
          <w:rFonts w:hint="eastAsia"/>
          <w:sz w:val="30"/>
          <w:szCs w:val="30"/>
        </w:rPr>
      </w:pPr>
      <w:r>
        <w:rPr>
          <w:rFonts w:hint="eastAsia"/>
          <w:sz w:val="30"/>
          <w:szCs w:val="30"/>
        </w:rPr>
        <w:t>书记员　　吴英杰</w:t>
      </w:r>
    </w:p>
    <w:p w14:paraId="2B644760" w14:textId="77777777" w:rsidR="00F64DA1" w:rsidRDefault="00F64DA1">
      <w:pPr>
        <w:spacing w:line="500" w:lineRule="atLeast"/>
        <w:ind w:firstLine="600"/>
        <w:divId w:val="1600868902"/>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BDB98" w14:textId="77777777" w:rsidR="00076F1D" w:rsidRDefault="00076F1D" w:rsidP="00076F1D">
      <w:pPr>
        <w:rPr>
          <w:rFonts w:hint="eastAsia"/>
        </w:rPr>
      </w:pPr>
      <w:r>
        <w:separator/>
      </w:r>
    </w:p>
  </w:endnote>
  <w:endnote w:type="continuationSeparator" w:id="0">
    <w:p w14:paraId="1965AFCB" w14:textId="77777777" w:rsidR="00076F1D" w:rsidRDefault="00076F1D" w:rsidP="00076F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6FDEC" w14:textId="77777777" w:rsidR="00076F1D" w:rsidRDefault="00076F1D" w:rsidP="00076F1D">
      <w:pPr>
        <w:rPr>
          <w:rFonts w:hint="eastAsia"/>
        </w:rPr>
      </w:pPr>
      <w:r>
        <w:separator/>
      </w:r>
    </w:p>
  </w:footnote>
  <w:footnote w:type="continuationSeparator" w:id="0">
    <w:p w14:paraId="27C88773" w14:textId="77777777" w:rsidR="00076F1D" w:rsidRDefault="00076F1D" w:rsidP="00076F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6F1D"/>
    <w:rsid w:val="00076F1D"/>
    <w:rsid w:val="00A23C24"/>
    <w:rsid w:val="00F64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63C2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6F1D"/>
    <w:pPr>
      <w:tabs>
        <w:tab w:val="center" w:pos="4153"/>
        <w:tab w:val="right" w:pos="8306"/>
      </w:tabs>
      <w:snapToGrid w:val="0"/>
      <w:jc w:val="center"/>
    </w:pPr>
    <w:rPr>
      <w:sz w:val="18"/>
      <w:szCs w:val="18"/>
    </w:rPr>
  </w:style>
  <w:style w:type="character" w:customStyle="1" w:styleId="a4">
    <w:name w:val="页眉 字符"/>
    <w:basedOn w:val="a0"/>
    <w:link w:val="a3"/>
    <w:uiPriority w:val="99"/>
    <w:rsid w:val="00076F1D"/>
    <w:rPr>
      <w:rFonts w:ascii="宋体" w:eastAsia="宋体" w:hAnsi="宋体" w:cs="宋体"/>
      <w:sz w:val="18"/>
      <w:szCs w:val="18"/>
    </w:rPr>
  </w:style>
  <w:style w:type="paragraph" w:styleId="a5">
    <w:name w:val="footer"/>
    <w:basedOn w:val="a"/>
    <w:link w:val="a6"/>
    <w:uiPriority w:val="99"/>
    <w:unhideWhenUsed/>
    <w:rsid w:val="00076F1D"/>
    <w:pPr>
      <w:tabs>
        <w:tab w:val="center" w:pos="4153"/>
        <w:tab w:val="right" w:pos="8306"/>
      </w:tabs>
      <w:snapToGrid w:val="0"/>
    </w:pPr>
    <w:rPr>
      <w:sz w:val="18"/>
      <w:szCs w:val="18"/>
    </w:rPr>
  </w:style>
  <w:style w:type="character" w:customStyle="1" w:styleId="a6">
    <w:name w:val="页脚 字符"/>
    <w:basedOn w:val="a0"/>
    <w:link w:val="a5"/>
    <w:uiPriority w:val="99"/>
    <w:rsid w:val="00076F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5144">
      <w:marLeft w:val="0"/>
      <w:marRight w:val="0"/>
      <w:marTop w:val="10"/>
      <w:marBottom w:val="10"/>
      <w:divBdr>
        <w:top w:val="none" w:sz="0" w:space="0" w:color="auto"/>
        <w:left w:val="none" w:sz="0" w:space="0" w:color="auto"/>
        <w:bottom w:val="none" w:sz="0" w:space="0" w:color="auto"/>
        <w:right w:val="none" w:sz="0" w:space="0" w:color="auto"/>
      </w:divBdr>
    </w:div>
    <w:div w:id="117841521">
      <w:marLeft w:val="0"/>
      <w:marRight w:val="0"/>
      <w:marTop w:val="10"/>
      <w:marBottom w:val="10"/>
      <w:divBdr>
        <w:top w:val="none" w:sz="0" w:space="0" w:color="auto"/>
        <w:left w:val="none" w:sz="0" w:space="0" w:color="auto"/>
        <w:bottom w:val="none" w:sz="0" w:space="0" w:color="auto"/>
        <w:right w:val="none" w:sz="0" w:space="0" w:color="auto"/>
      </w:divBdr>
    </w:div>
    <w:div w:id="127286499">
      <w:marLeft w:val="0"/>
      <w:marRight w:val="0"/>
      <w:marTop w:val="10"/>
      <w:marBottom w:val="10"/>
      <w:divBdr>
        <w:top w:val="none" w:sz="0" w:space="0" w:color="auto"/>
        <w:left w:val="none" w:sz="0" w:space="0" w:color="auto"/>
        <w:bottom w:val="none" w:sz="0" w:space="0" w:color="auto"/>
        <w:right w:val="none" w:sz="0" w:space="0" w:color="auto"/>
      </w:divBdr>
    </w:div>
    <w:div w:id="178586587">
      <w:marLeft w:val="0"/>
      <w:marRight w:val="0"/>
      <w:marTop w:val="10"/>
      <w:marBottom w:val="10"/>
      <w:divBdr>
        <w:top w:val="none" w:sz="0" w:space="0" w:color="auto"/>
        <w:left w:val="none" w:sz="0" w:space="0" w:color="auto"/>
        <w:bottom w:val="none" w:sz="0" w:space="0" w:color="auto"/>
        <w:right w:val="none" w:sz="0" w:space="0" w:color="auto"/>
      </w:divBdr>
    </w:div>
    <w:div w:id="321545247">
      <w:marLeft w:val="0"/>
      <w:marRight w:val="0"/>
      <w:marTop w:val="10"/>
      <w:marBottom w:val="10"/>
      <w:divBdr>
        <w:top w:val="none" w:sz="0" w:space="0" w:color="auto"/>
        <w:left w:val="none" w:sz="0" w:space="0" w:color="auto"/>
        <w:bottom w:val="none" w:sz="0" w:space="0" w:color="auto"/>
        <w:right w:val="none" w:sz="0" w:space="0" w:color="auto"/>
      </w:divBdr>
    </w:div>
    <w:div w:id="339165360">
      <w:marLeft w:val="0"/>
      <w:marRight w:val="0"/>
      <w:marTop w:val="10"/>
      <w:marBottom w:val="10"/>
      <w:divBdr>
        <w:top w:val="none" w:sz="0" w:space="0" w:color="auto"/>
        <w:left w:val="none" w:sz="0" w:space="0" w:color="auto"/>
        <w:bottom w:val="none" w:sz="0" w:space="0" w:color="auto"/>
        <w:right w:val="none" w:sz="0" w:space="0" w:color="auto"/>
      </w:divBdr>
    </w:div>
    <w:div w:id="535048852">
      <w:marLeft w:val="0"/>
      <w:marRight w:val="0"/>
      <w:marTop w:val="10"/>
      <w:marBottom w:val="10"/>
      <w:divBdr>
        <w:top w:val="none" w:sz="0" w:space="0" w:color="auto"/>
        <w:left w:val="none" w:sz="0" w:space="0" w:color="auto"/>
        <w:bottom w:val="none" w:sz="0" w:space="0" w:color="auto"/>
        <w:right w:val="none" w:sz="0" w:space="0" w:color="auto"/>
      </w:divBdr>
    </w:div>
    <w:div w:id="542517866">
      <w:marLeft w:val="0"/>
      <w:marRight w:val="0"/>
      <w:marTop w:val="10"/>
      <w:marBottom w:val="10"/>
      <w:divBdr>
        <w:top w:val="none" w:sz="0" w:space="0" w:color="auto"/>
        <w:left w:val="none" w:sz="0" w:space="0" w:color="auto"/>
        <w:bottom w:val="none" w:sz="0" w:space="0" w:color="auto"/>
        <w:right w:val="none" w:sz="0" w:space="0" w:color="auto"/>
      </w:divBdr>
    </w:div>
    <w:div w:id="718897113">
      <w:marLeft w:val="0"/>
      <w:marRight w:val="0"/>
      <w:marTop w:val="10"/>
      <w:marBottom w:val="10"/>
      <w:divBdr>
        <w:top w:val="none" w:sz="0" w:space="0" w:color="auto"/>
        <w:left w:val="none" w:sz="0" w:space="0" w:color="auto"/>
        <w:bottom w:val="none" w:sz="0" w:space="0" w:color="auto"/>
        <w:right w:val="none" w:sz="0" w:space="0" w:color="auto"/>
      </w:divBdr>
    </w:div>
    <w:div w:id="800660454">
      <w:marLeft w:val="0"/>
      <w:marRight w:val="0"/>
      <w:marTop w:val="10"/>
      <w:marBottom w:val="10"/>
      <w:divBdr>
        <w:top w:val="none" w:sz="0" w:space="0" w:color="auto"/>
        <w:left w:val="none" w:sz="0" w:space="0" w:color="auto"/>
        <w:bottom w:val="none" w:sz="0" w:space="0" w:color="auto"/>
        <w:right w:val="none" w:sz="0" w:space="0" w:color="auto"/>
      </w:divBdr>
    </w:div>
    <w:div w:id="1046098965">
      <w:marLeft w:val="0"/>
      <w:marRight w:val="0"/>
      <w:marTop w:val="10"/>
      <w:marBottom w:val="10"/>
      <w:divBdr>
        <w:top w:val="none" w:sz="0" w:space="0" w:color="auto"/>
        <w:left w:val="none" w:sz="0" w:space="0" w:color="auto"/>
        <w:bottom w:val="none" w:sz="0" w:space="0" w:color="auto"/>
        <w:right w:val="none" w:sz="0" w:space="0" w:color="auto"/>
      </w:divBdr>
    </w:div>
    <w:div w:id="1197309480">
      <w:marLeft w:val="0"/>
      <w:marRight w:val="0"/>
      <w:marTop w:val="10"/>
      <w:marBottom w:val="10"/>
      <w:divBdr>
        <w:top w:val="none" w:sz="0" w:space="0" w:color="auto"/>
        <w:left w:val="none" w:sz="0" w:space="0" w:color="auto"/>
        <w:bottom w:val="none" w:sz="0" w:space="0" w:color="auto"/>
        <w:right w:val="none" w:sz="0" w:space="0" w:color="auto"/>
      </w:divBdr>
    </w:div>
    <w:div w:id="1252543620">
      <w:marLeft w:val="0"/>
      <w:marRight w:val="0"/>
      <w:marTop w:val="10"/>
      <w:marBottom w:val="10"/>
      <w:divBdr>
        <w:top w:val="none" w:sz="0" w:space="0" w:color="auto"/>
        <w:left w:val="none" w:sz="0" w:space="0" w:color="auto"/>
        <w:bottom w:val="none" w:sz="0" w:space="0" w:color="auto"/>
        <w:right w:val="none" w:sz="0" w:space="0" w:color="auto"/>
      </w:divBdr>
    </w:div>
    <w:div w:id="1253708971">
      <w:marLeft w:val="0"/>
      <w:marRight w:val="720"/>
      <w:marTop w:val="10"/>
      <w:marBottom w:val="10"/>
      <w:divBdr>
        <w:top w:val="none" w:sz="0" w:space="0" w:color="auto"/>
        <w:left w:val="none" w:sz="0" w:space="0" w:color="auto"/>
        <w:bottom w:val="none" w:sz="0" w:space="0" w:color="auto"/>
        <w:right w:val="none" w:sz="0" w:space="0" w:color="auto"/>
      </w:divBdr>
    </w:div>
    <w:div w:id="1357078411">
      <w:marLeft w:val="0"/>
      <w:marRight w:val="0"/>
      <w:marTop w:val="10"/>
      <w:marBottom w:val="10"/>
      <w:divBdr>
        <w:top w:val="none" w:sz="0" w:space="0" w:color="auto"/>
        <w:left w:val="none" w:sz="0" w:space="0" w:color="auto"/>
        <w:bottom w:val="none" w:sz="0" w:space="0" w:color="auto"/>
        <w:right w:val="none" w:sz="0" w:space="0" w:color="auto"/>
      </w:divBdr>
    </w:div>
    <w:div w:id="1366715659">
      <w:marLeft w:val="0"/>
      <w:marRight w:val="0"/>
      <w:marTop w:val="10"/>
      <w:marBottom w:val="10"/>
      <w:divBdr>
        <w:top w:val="none" w:sz="0" w:space="0" w:color="auto"/>
        <w:left w:val="none" w:sz="0" w:space="0" w:color="auto"/>
        <w:bottom w:val="none" w:sz="0" w:space="0" w:color="auto"/>
        <w:right w:val="none" w:sz="0" w:space="0" w:color="auto"/>
      </w:divBdr>
    </w:div>
    <w:div w:id="1374960366">
      <w:marLeft w:val="0"/>
      <w:marRight w:val="0"/>
      <w:marTop w:val="10"/>
      <w:marBottom w:val="10"/>
      <w:divBdr>
        <w:top w:val="none" w:sz="0" w:space="0" w:color="auto"/>
        <w:left w:val="none" w:sz="0" w:space="0" w:color="auto"/>
        <w:bottom w:val="none" w:sz="0" w:space="0" w:color="auto"/>
        <w:right w:val="none" w:sz="0" w:space="0" w:color="auto"/>
      </w:divBdr>
    </w:div>
    <w:div w:id="1467049377">
      <w:marLeft w:val="0"/>
      <w:marRight w:val="0"/>
      <w:marTop w:val="10"/>
      <w:marBottom w:val="10"/>
      <w:divBdr>
        <w:top w:val="none" w:sz="0" w:space="0" w:color="auto"/>
        <w:left w:val="none" w:sz="0" w:space="0" w:color="auto"/>
        <w:bottom w:val="none" w:sz="0" w:space="0" w:color="auto"/>
        <w:right w:val="none" w:sz="0" w:space="0" w:color="auto"/>
      </w:divBdr>
    </w:div>
    <w:div w:id="1523860377">
      <w:marLeft w:val="0"/>
      <w:marRight w:val="720"/>
      <w:marTop w:val="10"/>
      <w:marBottom w:val="10"/>
      <w:divBdr>
        <w:top w:val="none" w:sz="0" w:space="0" w:color="auto"/>
        <w:left w:val="none" w:sz="0" w:space="0" w:color="auto"/>
        <w:bottom w:val="none" w:sz="0" w:space="0" w:color="auto"/>
        <w:right w:val="none" w:sz="0" w:space="0" w:color="auto"/>
      </w:divBdr>
    </w:div>
    <w:div w:id="1586450711">
      <w:marLeft w:val="0"/>
      <w:marRight w:val="720"/>
      <w:marTop w:val="10"/>
      <w:marBottom w:val="10"/>
      <w:divBdr>
        <w:top w:val="none" w:sz="0" w:space="0" w:color="auto"/>
        <w:left w:val="none" w:sz="0" w:space="0" w:color="auto"/>
        <w:bottom w:val="none" w:sz="0" w:space="0" w:color="auto"/>
        <w:right w:val="none" w:sz="0" w:space="0" w:color="auto"/>
      </w:divBdr>
    </w:div>
    <w:div w:id="1600868902">
      <w:marLeft w:val="0"/>
      <w:marRight w:val="0"/>
      <w:marTop w:val="10"/>
      <w:marBottom w:val="10"/>
      <w:divBdr>
        <w:top w:val="none" w:sz="0" w:space="0" w:color="auto"/>
        <w:left w:val="none" w:sz="0" w:space="0" w:color="auto"/>
        <w:bottom w:val="none" w:sz="0" w:space="0" w:color="auto"/>
        <w:right w:val="none" w:sz="0" w:space="0" w:color="auto"/>
      </w:divBdr>
    </w:div>
    <w:div w:id="1603411682">
      <w:marLeft w:val="0"/>
      <w:marRight w:val="720"/>
      <w:marTop w:val="10"/>
      <w:marBottom w:val="10"/>
      <w:divBdr>
        <w:top w:val="none" w:sz="0" w:space="0" w:color="auto"/>
        <w:left w:val="none" w:sz="0" w:space="0" w:color="auto"/>
        <w:bottom w:val="none" w:sz="0" w:space="0" w:color="auto"/>
        <w:right w:val="none" w:sz="0" w:space="0" w:color="auto"/>
      </w:divBdr>
    </w:div>
    <w:div w:id="1689989078">
      <w:marLeft w:val="0"/>
      <w:marRight w:val="0"/>
      <w:marTop w:val="10"/>
      <w:marBottom w:val="10"/>
      <w:divBdr>
        <w:top w:val="none" w:sz="0" w:space="0" w:color="auto"/>
        <w:left w:val="none" w:sz="0" w:space="0" w:color="auto"/>
        <w:bottom w:val="none" w:sz="0" w:space="0" w:color="auto"/>
        <w:right w:val="none" w:sz="0" w:space="0" w:color="auto"/>
      </w:divBdr>
    </w:div>
    <w:div w:id="1723601227">
      <w:marLeft w:val="0"/>
      <w:marRight w:val="0"/>
      <w:marTop w:val="10"/>
      <w:marBottom w:val="10"/>
      <w:divBdr>
        <w:top w:val="none" w:sz="0" w:space="0" w:color="auto"/>
        <w:left w:val="none" w:sz="0" w:space="0" w:color="auto"/>
        <w:bottom w:val="none" w:sz="0" w:space="0" w:color="auto"/>
        <w:right w:val="none" w:sz="0" w:space="0" w:color="auto"/>
      </w:divBdr>
    </w:div>
    <w:div w:id="1746801632">
      <w:marLeft w:val="0"/>
      <w:marRight w:val="0"/>
      <w:marTop w:val="10"/>
      <w:marBottom w:val="10"/>
      <w:divBdr>
        <w:top w:val="none" w:sz="0" w:space="0" w:color="auto"/>
        <w:left w:val="none" w:sz="0" w:space="0" w:color="auto"/>
        <w:bottom w:val="none" w:sz="0" w:space="0" w:color="auto"/>
        <w:right w:val="none" w:sz="0" w:space="0" w:color="auto"/>
      </w:divBdr>
    </w:div>
    <w:div w:id="1820615420">
      <w:marLeft w:val="0"/>
      <w:marRight w:val="0"/>
      <w:marTop w:val="10"/>
      <w:marBottom w:val="10"/>
      <w:divBdr>
        <w:top w:val="none" w:sz="0" w:space="0" w:color="auto"/>
        <w:left w:val="none" w:sz="0" w:space="0" w:color="auto"/>
        <w:bottom w:val="none" w:sz="0" w:space="0" w:color="auto"/>
        <w:right w:val="none" w:sz="0" w:space="0" w:color="auto"/>
      </w:divBdr>
    </w:div>
    <w:div w:id="1824421600">
      <w:marLeft w:val="0"/>
      <w:marRight w:val="0"/>
      <w:marTop w:val="10"/>
      <w:marBottom w:val="10"/>
      <w:divBdr>
        <w:top w:val="none" w:sz="0" w:space="0" w:color="auto"/>
        <w:left w:val="none" w:sz="0" w:space="0" w:color="auto"/>
        <w:bottom w:val="none" w:sz="0" w:space="0" w:color="auto"/>
        <w:right w:val="none" w:sz="0" w:space="0" w:color="auto"/>
      </w:divBdr>
    </w:div>
    <w:div w:id="1847938439">
      <w:marLeft w:val="0"/>
      <w:marRight w:val="720"/>
      <w:marTop w:val="10"/>
      <w:marBottom w:val="10"/>
      <w:divBdr>
        <w:top w:val="none" w:sz="0" w:space="0" w:color="auto"/>
        <w:left w:val="none" w:sz="0" w:space="0" w:color="auto"/>
        <w:bottom w:val="none" w:sz="0" w:space="0" w:color="auto"/>
        <w:right w:val="none" w:sz="0" w:space="0" w:color="auto"/>
      </w:divBdr>
    </w:div>
    <w:div w:id="1866559155">
      <w:marLeft w:val="0"/>
      <w:marRight w:val="0"/>
      <w:marTop w:val="10"/>
      <w:marBottom w:val="10"/>
      <w:divBdr>
        <w:top w:val="none" w:sz="0" w:space="0" w:color="auto"/>
        <w:left w:val="none" w:sz="0" w:space="0" w:color="auto"/>
        <w:bottom w:val="none" w:sz="0" w:space="0" w:color="auto"/>
        <w:right w:val="none" w:sz="0" w:space="0" w:color="auto"/>
      </w:divBdr>
    </w:div>
    <w:div w:id="1882546663">
      <w:marLeft w:val="0"/>
      <w:marRight w:val="0"/>
      <w:marTop w:val="10"/>
      <w:marBottom w:val="10"/>
      <w:divBdr>
        <w:top w:val="none" w:sz="0" w:space="0" w:color="auto"/>
        <w:left w:val="none" w:sz="0" w:space="0" w:color="auto"/>
        <w:bottom w:val="none" w:sz="0" w:space="0" w:color="auto"/>
        <w:right w:val="none" w:sz="0" w:space="0" w:color="auto"/>
      </w:divBdr>
    </w:div>
    <w:div w:id="1897741818">
      <w:marLeft w:val="0"/>
      <w:marRight w:val="0"/>
      <w:marTop w:val="10"/>
      <w:marBottom w:val="10"/>
      <w:divBdr>
        <w:top w:val="none" w:sz="0" w:space="0" w:color="auto"/>
        <w:left w:val="none" w:sz="0" w:space="0" w:color="auto"/>
        <w:bottom w:val="none" w:sz="0" w:space="0" w:color="auto"/>
        <w:right w:val="none" w:sz="0" w:space="0" w:color="auto"/>
      </w:divBdr>
    </w:div>
    <w:div w:id="1921327282">
      <w:marLeft w:val="0"/>
      <w:marRight w:val="0"/>
      <w:marTop w:val="10"/>
      <w:marBottom w:val="10"/>
      <w:divBdr>
        <w:top w:val="none" w:sz="0" w:space="0" w:color="auto"/>
        <w:left w:val="none" w:sz="0" w:space="0" w:color="auto"/>
        <w:bottom w:val="none" w:sz="0" w:space="0" w:color="auto"/>
        <w:right w:val="none" w:sz="0" w:space="0" w:color="auto"/>
      </w:divBdr>
    </w:div>
    <w:div w:id="1965505787">
      <w:marLeft w:val="0"/>
      <w:marRight w:val="0"/>
      <w:marTop w:val="10"/>
      <w:marBottom w:val="10"/>
      <w:divBdr>
        <w:top w:val="none" w:sz="0" w:space="0" w:color="auto"/>
        <w:left w:val="none" w:sz="0" w:space="0" w:color="auto"/>
        <w:bottom w:val="none" w:sz="0" w:space="0" w:color="auto"/>
        <w:right w:val="none" w:sz="0" w:space="0" w:color="auto"/>
      </w:divBdr>
    </w:div>
    <w:div w:id="1989747343">
      <w:marLeft w:val="0"/>
      <w:marRight w:val="0"/>
      <w:marTop w:val="10"/>
      <w:marBottom w:val="10"/>
      <w:divBdr>
        <w:top w:val="none" w:sz="0" w:space="0" w:color="auto"/>
        <w:left w:val="none" w:sz="0" w:space="0" w:color="auto"/>
        <w:bottom w:val="none" w:sz="0" w:space="0" w:color="auto"/>
        <w:right w:val="none" w:sz="0" w:space="0" w:color="auto"/>
      </w:divBdr>
    </w:div>
    <w:div w:id="19993784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637</Words>
  <Characters>3635</Characters>
  <Application>Microsoft Office Word</Application>
  <DocSecurity>0</DocSecurity>
  <Lines>30</Lines>
  <Paragraphs>8</Paragraphs>
  <ScaleCrop>false</ScaleCrop>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2025-04-30T05:36:00Z</dcterms:created>
  <dcterms:modified xsi:type="dcterms:W3CDTF">2025-04-30T05:36:00Z</dcterms:modified>
</cp:coreProperties>
</file>