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604783" w14:textId="77777777" w:rsidR="002F4ECB" w:rsidRDefault="002F4ECB">
      <w:pPr>
        <w:spacing w:line="500" w:lineRule="atLeast"/>
        <w:jc w:val="center"/>
        <w:divId w:val="1995143423"/>
        <w:rPr>
          <w:rFonts w:ascii="黑体" w:eastAsia="黑体" w:hAnsi="黑体"/>
          <w:sz w:val="36"/>
          <w:szCs w:val="36"/>
        </w:rPr>
      </w:pPr>
      <w:r>
        <w:rPr>
          <w:rFonts w:ascii="黑体" w:eastAsia="黑体" w:hAnsi="黑体" w:hint="eastAsia"/>
          <w:sz w:val="36"/>
          <w:szCs w:val="36"/>
        </w:rPr>
        <w:t>广东省德庆县人民法院</w:t>
      </w:r>
    </w:p>
    <w:p w14:paraId="38A45617" w14:textId="77777777" w:rsidR="002F4ECB" w:rsidRDefault="002F4ECB">
      <w:pPr>
        <w:spacing w:line="500" w:lineRule="atLeast"/>
        <w:jc w:val="center"/>
        <w:divId w:val="1768502558"/>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1387809B" w14:textId="77777777" w:rsidR="002F4ECB" w:rsidRDefault="002F4ECB">
      <w:pPr>
        <w:spacing w:line="500" w:lineRule="atLeast"/>
        <w:jc w:val="right"/>
        <w:divId w:val="1267074526"/>
        <w:rPr>
          <w:rFonts w:hint="eastAsia"/>
          <w:sz w:val="30"/>
          <w:szCs w:val="30"/>
        </w:rPr>
      </w:pPr>
      <w:r>
        <w:rPr>
          <w:rFonts w:hint="eastAsia"/>
          <w:sz w:val="30"/>
          <w:szCs w:val="30"/>
        </w:rPr>
        <w:t>（</w:t>
      </w:r>
      <w:r>
        <w:rPr>
          <w:rFonts w:hint="eastAsia"/>
          <w:sz w:val="30"/>
          <w:szCs w:val="30"/>
        </w:rPr>
        <w:t>2015</w:t>
      </w:r>
      <w:r>
        <w:rPr>
          <w:rFonts w:hint="eastAsia"/>
          <w:sz w:val="30"/>
          <w:szCs w:val="30"/>
        </w:rPr>
        <w:t>）肇德法刑初字第</w:t>
      </w:r>
      <w:r>
        <w:rPr>
          <w:rFonts w:hint="eastAsia"/>
          <w:sz w:val="30"/>
          <w:szCs w:val="30"/>
        </w:rPr>
        <w:t>86</w:t>
      </w:r>
      <w:r>
        <w:rPr>
          <w:rFonts w:hint="eastAsia"/>
          <w:sz w:val="30"/>
          <w:szCs w:val="30"/>
        </w:rPr>
        <w:t>号</w:t>
      </w:r>
    </w:p>
    <w:p w14:paraId="505D8264" w14:textId="77777777" w:rsidR="002F4ECB" w:rsidRDefault="002F4ECB">
      <w:pPr>
        <w:spacing w:line="500" w:lineRule="atLeast"/>
        <w:ind w:firstLine="600"/>
        <w:divId w:val="593393472"/>
        <w:rPr>
          <w:rFonts w:hint="eastAsia"/>
          <w:sz w:val="30"/>
          <w:szCs w:val="30"/>
        </w:rPr>
      </w:pPr>
      <w:r>
        <w:rPr>
          <w:rFonts w:hint="eastAsia"/>
          <w:sz w:val="30"/>
          <w:szCs w:val="30"/>
        </w:rPr>
        <w:t>公诉机关广东省德庆县人民检察院。</w:t>
      </w:r>
    </w:p>
    <w:p w14:paraId="2E600621" w14:textId="77777777" w:rsidR="002F4ECB" w:rsidRDefault="002F4ECB">
      <w:pPr>
        <w:spacing w:line="500" w:lineRule="atLeast"/>
        <w:ind w:firstLine="600"/>
        <w:divId w:val="93476634"/>
        <w:rPr>
          <w:rFonts w:hint="eastAsia"/>
          <w:sz w:val="30"/>
          <w:szCs w:val="30"/>
        </w:rPr>
      </w:pPr>
      <w:r>
        <w:rPr>
          <w:rFonts w:hint="eastAsia"/>
          <w:sz w:val="30"/>
          <w:szCs w:val="30"/>
        </w:rPr>
        <w:t>被告人彭某某，男，</w:t>
      </w:r>
      <w:r>
        <w:rPr>
          <w:rFonts w:hint="eastAsia"/>
          <w:sz w:val="30"/>
          <w:szCs w:val="30"/>
        </w:rPr>
        <w:t>1948</w:t>
      </w:r>
      <w:r>
        <w:rPr>
          <w:rFonts w:hint="eastAsia"/>
          <w:sz w:val="30"/>
          <w:szCs w:val="30"/>
        </w:rPr>
        <w:t>年</w:t>
      </w:r>
      <w:r>
        <w:rPr>
          <w:rFonts w:hint="eastAsia"/>
          <w:sz w:val="30"/>
          <w:szCs w:val="30"/>
        </w:rPr>
        <w:t>1</w:t>
      </w:r>
      <w:r>
        <w:rPr>
          <w:rFonts w:hint="eastAsia"/>
          <w:sz w:val="30"/>
          <w:szCs w:val="30"/>
        </w:rPr>
        <w:t>月</w:t>
      </w:r>
      <w:r>
        <w:rPr>
          <w:rFonts w:hint="eastAsia"/>
          <w:sz w:val="30"/>
          <w:szCs w:val="30"/>
        </w:rPr>
        <w:t>17</w:t>
      </w:r>
      <w:r>
        <w:rPr>
          <w:rFonts w:hint="eastAsia"/>
          <w:sz w:val="30"/>
          <w:szCs w:val="30"/>
        </w:rPr>
        <w:t>日出生，广东省德庆县人，汉族，初中文化，农民，住德庆县。</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6</w:t>
      </w:r>
      <w:r>
        <w:rPr>
          <w:rFonts w:hint="eastAsia"/>
          <w:sz w:val="30"/>
          <w:szCs w:val="30"/>
        </w:rPr>
        <w:t>日因涉嫌挪用公款罪被德庆县人民检察院决定取保候审。</w:t>
      </w:r>
    </w:p>
    <w:p w14:paraId="34D7E4A0" w14:textId="77777777" w:rsidR="002F4ECB" w:rsidRDefault="002F4ECB">
      <w:pPr>
        <w:spacing w:line="500" w:lineRule="atLeast"/>
        <w:ind w:firstLine="600"/>
        <w:divId w:val="576523823"/>
        <w:rPr>
          <w:rFonts w:hint="eastAsia"/>
          <w:sz w:val="30"/>
          <w:szCs w:val="30"/>
        </w:rPr>
      </w:pPr>
      <w:r>
        <w:rPr>
          <w:rFonts w:hint="eastAsia"/>
          <w:sz w:val="30"/>
          <w:szCs w:val="30"/>
        </w:rPr>
        <w:t>德庆县人民检察院以德检刑诉（</w:t>
      </w:r>
      <w:r>
        <w:rPr>
          <w:rFonts w:hint="eastAsia"/>
          <w:sz w:val="30"/>
          <w:szCs w:val="30"/>
        </w:rPr>
        <w:t>2015</w:t>
      </w:r>
      <w:r>
        <w:rPr>
          <w:rFonts w:hint="eastAsia"/>
          <w:sz w:val="30"/>
          <w:szCs w:val="30"/>
        </w:rPr>
        <w:t>）</w:t>
      </w:r>
      <w:r>
        <w:rPr>
          <w:rFonts w:hint="eastAsia"/>
          <w:sz w:val="30"/>
          <w:szCs w:val="30"/>
        </w:rPr>
        <w:t>55</w:t>
      </w:r>
      <w:r>
        <w:rPr>
          <w:rFonts w:hint="eastAsia"/>
          <w:sz w:val="30"/>
          <w:szCs w:val="30"/>
        </w:rPr>
        <w:t>号起诉书指控被告人彭某某犯挪用公款罪，于</w:t>
      </w:r>
      <w:r>
        <w:rPr>
          <w:rFonts w:hint="eastAsia"/>
          <w:sz w:val="30"/>
          <w:szCs w:val="30"/>
        </w:rPr>
        <w:t>2015</w:t>
      </w:r>
      <w:r>
        <w:rPr>
          <w:rFonts w:hint="eastAsia"/>
          <w:sz w:val="30"/>
          <w:szCs w:val="30"/>
        </w:rPr>
        <w:t>年</w:t>
      </w:r>
      <w:r>
        <w:rPr>
          <w:rFonts w:hint="eastAsia"/>
          <w:sz w:val="30"/>
          <w:szCs w:val="30"/>
        </w:rPr>
        <w:t>3</w:t>
      </w:r>
      <w:r>
        <w:rPr>
          <w:rFonts w:hint="eastAsia"/>
          <w:sz w:val="30"/>
          <w:szCs w:val="30"/>
        </w:rPr>
        <w:t>月</w:t>
      </w:r>
      <w:r>
        <w:rPr>
          <w:rFonts w:hint="eastAsia"/>
          <w:sz w:val="30"/>
          <w:szCs w:val="30"/>
        </w:rPr>
        <w:t>17</w:t>
      </w:r>
      <w:r>
        <w:rPr>
          <w:rFonts w:hint="eastAsia"/>
          <w:sz w:val="30"/>
          <w:szCs w:val="30"/>
        </w:rPr>
        <w:t>日向本院提起公诉。本院依法适用简易程序，实行独任审判，公开开庭审理了本案，德庆县人民检察院指派代理检察员王浩鸿出庭支持公诉，被告人彭某某到庭参加诉讼。现已审理终结。</w:t>
      </w:r>
    </w:p>
    <w:p w14:paraId="596A9049" w14:textId="77777777" w:rsidR="002F4ECB" w:rsidRDefault="002F4ECB">
      <w:pPr>
        <w:spacing w:line="500" w:lineRule="atLeast"/>
        <w:ind w:firstLine="600"/>
        <w:divId w:val="737019962"/>
        <w:rPr>
          <w:rFonts w:hint="eastAsia"/>
          <w:sz w:val="30"/>
          <w:szCs w:val="30"/>
        </w:rPr>
      </w:pPr>
      <w:r>
        <w:rPr>
          <w:rFonts w:hint="eastAsia"/>
          <w:sz w:val="30"/>
          <w:szCs w:val="30"/>
        </w:rPr>
        <w:t>德庆县人民检察院指控：</w:t>
      </w:r>
      <w:r>
        <w:rPr>
          <w:rFonts w:hint="eastAsia"/>
          <w:sz w:val="30"/>
          <w:szCs w:val="30"/>
        </w:rPr>
        <w:t>2013</w:t>
      </w:r>
      <w:r>
        <w:rPr>
          <w:rFonts w:hint="eastAsia"/>
          <w:sz w:val="30"/>
          <w:szCs w:val="30"/>
        </w:rPr>
        <w:t>年</w:t>
      </w:r>
      <w:r>
        <w:rPr>
          <w:rFonts w:hint="eastAsia"/>
          <w:sz w:val="30"/>
          <w:szCs w:val="30"/>
        </w:rPr>
        <w:t>2</w:t>
      </w:r>
      <w:r>
        <w:rPr>
          <w:rFonts w:hint="eastAsia"/>
          <w:sz w:val="30"/>
          <w:szCs w:val="30"/>
        </w:rPr>
        <w:t>月</w:t>
      </w:r>
      <w:r>
        <w:rPr>
          <w:rFonts w:hint="eastAsia"/>
          <w:sz w:val="30"/>
          <w:szCs w:val="30"/>
        </w:rPr>
        <w:t>8</w:t>
      </w:r>
      <w:r>
        <w:rPr>
          <w:rFonts w:hint="eastAsia"/>
          <w:sz w:val="30"/>
          <w:szCs w:val="30"/>
        </w:rPr>
        <w:t>日至</w:t>
      </w:r>
      <w:r>
        <w:rPr>
          <w:rFonts w:hint="eastAsia"/>
          <w:sz w:val="30"/>
          <w:szCs w:val="30"/>
        </w:rPr>
        <w:t>2014</w:t>
      </w:r>
      <w:r>
        <w:rPr>
          <w:rFonts w:hint="eastAsia"/>
          <w:sz w:val="30"/>
          <w:szCs w:val="30"/>
        </w:rPr>
        <w:t>年</w:t>
      </w:r>
      <w:r>
        <w:rPr>
          <w:rFonts w:hint="eastAsia"/>
          <w:sz w:val="30"/>
          <w:szCs w:val="30"/>
        </w:rPr>
        <w:t>4</w:t>
      </w:r>
      <w:r>
        <w:rPr>
          <w:rFonts w:hint="eastAsia"/>
          <w:sz w:val="30"/>
          <w:szCs w:val="30"/>
        </w:rPr>
        <w:t>月</w:t>
      </w:r>
      <w:r>
        <w:rPr>
          <w:rFonts w:hint="eastAsia"/>
          <w:sz w:val="30"/>
          <w:szCs w:val="30"/>
        </w:rPr>
        <w:t>11</w:t>
      </w:r>
      <w:r>
        <w:rPr>
          <w:rFonts w:hint="eastAsia"/>
          <w:sz w:val="30"/>
          <w:szCs w:val="30"/>
        </w:rPr>
        <w:t>日，被告人彭某某利用其担任德庆县官圩镇官圩村委会官圩村民小组出纳的便利，多次挪用征地补偿款用于营利活动，数额共</w:t>
      </w:r>
      <w:r>
        <w:rPr>
          <w:rFonts w:hint="eastAsia"/>
          <w:sz w:val="30"/>
          <w:szCs w:val="30"/>
        </w:rPr>
        <w:t>74549</w:t>
      </w:r>
      <w:r>
        <w:rPr>
          <w:rFonts w:hint="eastAsia"/>
          <w:sz w:val="30"/>
          <w:szCs w:val="30"/>
        </w:rPr>
        <w:t>元。被告人彭某某于</w:t>
      </w:r>
      <w:r>
        <w:rPr>
          <w:rFonts w:hint="eastAsia"/>
          <w:sz w:val="30"/>
          <w:szCs w:val="30"/>
        </w:rPr>
        <w:t>2014</w:t>
      </w:r>
      <w:r>
        <w:rPr>
          <w:rFonts w:hint="eastAsia"/>
          <w:sz w:val="30"/>
          <w:szCs w:val="30"/>
        </w:rPr>
        <w:t>年</w:t>
      </w:r>
      <w:r>
        <w:rPr>
          <w:rFonts w:hint="eastAsia"/>
          <w:sz w:val="30"/>
          <w:szCs w:val="30"/>
        </w:rPr>
        <w:t>5</w:t>
      </w:r>
      <w:r>
        <w:rPr>
          <w:rFonts w:hint="eastAsia"/>
          <w:sz w:val="30"/>
          <w:szCs w:val="30"/>
        </w:rPr>
        <w:t>月</w:t>
      </w:r>
      <w:r>
        <w:rPr>
          <w:rFonts w:hint="eastAsia"/>
          <w:sz w:val="30"/>
          <w:szCs w:val="30"/>
        </w:rPr>
        <w:t>14</w:t>
      </w:r>
      <w:r>
        <w:rPr>
          <w:rFonts w:hint="eastAsia"/>
          <w:sz w:val="30"/>
          <w:szCs w:val="30"/>
        </w:rPr>
        <w:t>日已将挪用的款项全部归还，同年</w:t>
      </w:r>
      <w:r>
        <w:rPr>
          <w:rFonts w:hint="eastAsia"/>
          <w:sz w:val="30"/>
          <w:szCs w:val="30"/>
        </w:rPr>
        <w:t>6</w:t>
      </w:r>
      <w:r>
        <w:rPr>
          <w:rFonts w:hint="eastAsia"/>
          <w:sz w:val="30"/>
          <w:szCs w:val="30"/>
        </w:rPr>
        <w:t>月</w:t>
      </w:r>
      <w:r>
        <w:rPr>
          <w:rFonts w:hint="eastAsia"/>
          <w:sz w:val="30"/>
          <w:szCs w:val="30"/>
        </w:rPr>
        <w:t>17</w:t>
      </w:r>
      <w:r>
        <w:rPr>
          <w:rFonts w:hint="eastAsia"/>
          <w:sz w:val="30"/>
          <w:szCs w:val="30"/>
        </w:rPr>
        <w:t>日主动向检察机关交代其犯罪行为。公诉机关向本院提供了相关证据认为被告人彭某某的行为已触犯了《中华人民共和国刑法》第九十三条、第三百八十四条第一款之规定，构成挪用公款罪，被告人彭某某有自首情节，可以从轻处罚。建议本院对被告人彭某某在五个月以上六个月以下拘役的幅度内量刑，并适用缓刑。诉请本院依法判处。</w:t>
      </w:r>
    </w:p>
    <w:p w14:paraId="682E2944" w14:textId="77777777" w:rsidR="002F4ECB" w:rsidRDefault="002F4ECB">
      <w:pPr>
        <w:spacing w:line="500" w:lineRule="atLeast"/>
        <w:ind w:firstLine="600"/>
        <w:divId w:val="782772133"/>
        <w:rPr>
          <w:rFonts w:hint="eastAsia"/>
          <w:sz w:val="30"/>
          <w:szCs w:val="30"/>
        </w:rPr>
      </w:pPr>
      <w:r>
        <w:rPr>
          <w:rFonts w:hint="eastAsia"/>
          <w:sz w:val="30"/>
          <w:szCs w:val="30"/>
        </w:rPr>
        <w:t>被告人彭某某对公诉机关指控的犯罪事实没有意见。</w:t>
      </w:r>
    </w:p>
    <w:p w14:paraId="4DF2135B" w14:textId="77777777" w:rsidR="002F4ECB" w:rsidRDefault="002F4ECB">
      <w:pPr>
        <w:spacing w:line="500" w:lineRule="atLeast"/>
        <w:ind w:firstLine="600"/>
        <w:divId w:val="22636975"/>
        <w:rPr>
          <w:rFonts w:hint="eastAsia"/>
          <w:sz w:val="30"/>
          <w:szCs w:val="30"/>
        </w:rPr>
      </w:pPr>
      <w:r>
        <w:rPr>
          <w:rFonts w:hint="eastAsia"/>
          <w:sz w:val="30"/>
          <w:szCs w:val="30"/>
        </w:rPr>
        <w:t>经审理查明，</w:t>
      </w:r>
      <w:r>
        <w:rPr>
          <w:rFonts w:hint="eastAsia"/>
          <w:sz w:val="30"/>
          <w:szCs w:val="30"/>
        </w:rPr>
        <w:t>2013</w:t>
      </w:r>
      <w:r>
        <w:rPr>
          <w:rFonts w:hint="eastAsia"/>
          <w:sz w:val="30"/>
          <w:szCs w:val="30"/>
        </w:rPr>
        <w:t>年</w:t>
      </w:r>
      <w:r>
        <w:rPr>
          <w:rFonts w:hint="eastAsia"/>
          <w:sz w:val="30"/>
          <w:szCs w:val="30"/>
        </w:rPr>
        <w:t>2</w:t>
      </w:r>
      <w:r>
        <w:rPr>
          <w:rFonts w:hint="eastAsia"/>
          <w:sz w:val="30"/>
          <w:szCs w:val="30"/>
        </w:rPr>
        <w:t>月</w:t>
      </w:r>
      <w:r>
        <w:rPr>
          <w:rFonts w:hint="eastAsia"/>
          <w:sz w:val="30"/>
          <w:szCs w:val="30"/>
        </w:rPr>
        <w:t>12</w:t>
      </w:r>
      <w:r>
        <w:rPr>
          <w:rFonts w:hint="eastAsia"/>
          <w:sz w:val="30"/>
          <w:szCs w:val="30"/>
        </w:rPr>
        <w:t>日至</w:t>
      </w:r>
      <w:r>
        <w:rPr>
          <w:rFonts w:hint="eastAsia"/>
          <w:sz w:val="30"/>
          <w:szCs w:val="30"/>
        </w:rPr>
        <w:t>2014</w:t>
      </w:r>
      <w:r>
        <w:rPr>
          <w:rFonts w:hint="eastAsia"/>
          <w:sz w:val="30"/>
          <w:szCs w:val="30"/>
        </w:rPr>
        <w:t>年</w:t>
      </w:r>
      <w:r>
        <w:rPr>
          <w:rFonts w:hint="eastAsia"/>
          <w:sz w:val="30"/>
          <w:szCs w:val="30"/>
        </w:rPr>
        <w:t>4</w:t>
      </w:r>
      <w:r>
        <w:rPr>
          <w:rFonts w:hint="eastAsia"/>
          <w:sz w:val="30"/>
          <w:szCs w:val="30"/>
        </w:rPr>
        <w:t>月</w:t>
      </w:r>
      <w:r>
        <w:rPr>
          <w:rFonts w:hint="eastAsia"/>
          <w:sz w:val="30"/>
          <w:szCs w:val="30"/>
        </w:rPr>
        <w:t>11</w:t>
      </w:r>
      <w:r>
        <w:rPr>
          <w:rFonts w:hint="eastAsia"/>
          <w:sz w:val="30"/>
          <w:szCs w:val="30"/>
        </w:rPr>
        <w:t>日期间，被告人彭某某利用其担任德庆县官圩镇官圩村委会官圩村民小组出纳的便利，多次挪用由其本人掌管的村集体征地补偿</w:t>
      </w:r>
      <w:r>
        <w:rPr>
          <w:rFonts w:hint="eastAsia"/>
          <w:sz w:val="30"/>
          <w:szCs w:val="30"/>
        </w:rPr>
        <w:lastRenderedPageBreak/>
        <w:t>款用于购买银行理财产品和生意周转等营利活动，数额共计</w:t>
      </w:r>
      <w:r>
        <w:rPr>
          <w:rFonts w:hint="eastAsia"/>
          <w:sz w:val="30"/>
          <w:szCs w:val="30"/>
        </w:rPr>
        <w:t>74549</w:t>
      </w:r>
      <w:r>
        <w:rPr>
          <w:rFonts w:hint="eastAsia"/>
          <w:sz w:val="30"/>
          <w:szCs w:val="30"/>
        </w:rPr>
        <w:t>元。被告人彭某某于</w:t>
      </w:r>
      <w:r>
        <w:rPr>
          <w:rFonts w:hint="eastAsia"/>
          <w:sz w:val="30"/>
          <w:szCs w:val="30"/>
        </w:rPr>
        <w:t>2014</w:t>
      </w:r>
      <w:r>
        <w:rPr>
          <w:rFonts w:hint="eastAsia"/>
          <w:sz w:val="30"/>
          <w:szCs w:val="30"/>
        </w:rPr>
        <w:t>年</w:t>
      </w:r>
      <w:r>
        <w:rPr>
          <w:rFonts w:hint="eastAsia"/>
          <w:sz w:val="30"/>
          <w:szCs w:val="30"/>
        </w:rPr>
        <w:t>5</w:t>
      </w:r>
      <w:r>
        <w:rPr>
          <w:rFonts w:hint="eastAsia"/>
          <w:sz w:val="30"/>
          <w:szCs w:val="30"/>
        </w:rPr>
        <w:t>月</w:t>
      </w:r>
      <w:r>
        <w:rPr>
          <w:rFonts w:hint="eastAsia"/>
          <w:sz w:val="30"/>
          <w:szCs w:val="30"/>
        </w:rPr>
        <w:t>14</w:t>
      </w:r>
      <w:r>
        <w:rPr>
          <w:rFonts w:hint="eastAsia"/>
          <w:sz w:val="30"/>
          <w:szCs w:val="30"/>
        </w:rPr>
        <w:t>日已将所挪用的公款全部归还。</w:t>
      </w:r>
    </w:p>
    <w:p w14:paraId="5ADD7B59" w14:textId="77777777" w:rsidR="002F4ECB" w:rsidRDefault="002F4ECB">
      <w:pPr>
        <w:spacing w:line="500" w:lineRule="atLeast"/>
        <w:ind w:firstLine="600"/>
        <w:divId w:val="1937013311"/>
        <w:rPr>
          <w:rFonts w:hint="eastAsia"/>
          <w:sz w:val="30"/>
          <w:szCs w:val="30"/>
        </w:rPr>
      </w:pPr>
      <w:r>
        <w:rPr>
          <w:rFonts w:hint="eastAsia"/>
          <w:sz w:val="30"/>
          <w:szCs w:val="30"/>
        </w:rPr>
        <w:t>另查明，</w:t>
      </w:r>
      <w:r>
        <w:rPr>
          <w:rFonts w:hint="eastAsia"/>
          <w:sz w:val="30"/>
          <w:szCs w:val="30"/>
        </w:rPr>
        <w:t>2014</w:t>
      </w:r>
      <w:r>
        <w:rPr>
          <w:rFonts w:hint="eastAsia"/>
          <w:sz w:val="30"/>
          <w:szCs w:val="30"/>
        </w:rPr>
        <w:t>年</w:t>
      </w:r>
      <w:r>
        <w:rPr>
          <w:rFonts w:hint="eastAsia"/>
          <w:sz w:val="30"/>
          <w:szCs w:val="30"/>
        </w:rPr>
        <w:t>6</w:t>
      </w:r>
      <w:r>
        <w:rPr>
          <w:rFonts w:hint="eastAsia"/>
          <w:sz w:val="30"/>
          <w:szCs w:val="30"/>
        </w:rPr>
        <w:t>月</w:t>
      </w:r>
      <w:r>
        <w:rPr>
          <w:rFonts w:hint="eastAsia"/>
          <w:sz w:val="30"/>
          <w:szCs w:val="30"/>
        </w:rPr>
        <w:t>17</w:t>
      </w:r>
      <w:r>
        <w:rPr>
          <w:rFonts w:hint="eastAsia"/>
          <w:sz w:val="30"/>
          <w:szCs w:val="30"/>
        </w:rPr>
        <w:t>日，德庆县人民检察院反贪局办案人员在向被告人彭某某调查、了解聂某某挪用公款一案的情况时，被告人彭某某主动向办案人员供述了自己有挪用公款的犯罪事实。德庆县人民检察院于</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6</w:t>
      </w:r>
      <w:r>
        <w:rPr>
          <w:rFonts w:hint="eastAsia"/>
          <w:sz w:val="30"/>
          <w:szCs w:val="30"/>
        </w:rPr>
        <w:t>日决定对被告人彭某某挪用公款一案立案侦查。</w:t>
      </w:r>
    </w:p>
    <w:p w14:paraId="7DD1F7BE" w14:textId="77777777" w:rsidR="002F4ECB" w:rsidRDefault="002F4ECB">
      <w:pPr>
        <w:spacing w:line="500" w:lineRule="atLeast"/>
        <w:ind w:firstLine="600"/>
        <w:divId w:val="1848329038"/>
        <w:rPr>
          <w:rFonts w:hint="eastAsia"/>
          <w:sz w:val="30"/>
          <w:szCs w:val="30"/>
        </w:rPr>
      </w:pPr>
      <w:r>
        <w:rPr>
          <w:rFonts w:hint="eastAsia"/>
          <w:sz w:val="30"/>
          <w:szCs w:val="30"/>
        </w:rPr>
        <w:t>以上事实被告人彭某某在开庭审理过程中亦无异议，且有证人证言、银行交易凭证、取款、还款凭证、破案经过、户籍资料、身份证明材料及其他相关书证等证据证实，被告人彭某某亦供述在案，足资认定。</w:t>
      </w:r>
    </w:p>
    <w:p w14:paraId="7B1A423C" w14:textId="77777777" w:rsidR="002F4ECB" w:rsidRDefault="002F4ECB">
      <w:pPr>
        <w:spacing w:line="500" w:lineRule="atLeast"/>
        <w:ind w:firstLine="600"/>
        <w:divId w:val="702243635"/>
        <w:rPr>
          <w:rFonts w:hint="eastAsia"/>
          <w:sz w:val="30"/>
          <w:szCs w:val="30"/>
        </w:rPr>
      </w:pPr>
      <w:r>
        <w:rPr>
          <w:rFonts w:hint="eastAsia"/>
          <w:sz w:val="30"/>
          <w:szCs w:val="30"/>
        </w:rPr>
        <w:t>本院认为，被告人彭某某无视国家法律，利用职务之便，挪用公款，数额较大，其行为已构成挪用公款罪。鉴于被告人彭某某有自首情节，被挪用的公款亦已归还，依法可以从轻处罚。公诉机关指控被告人彭某某的犯罪事实清楚，证据充分，罪名成立，其建议本院对被告人彭某某在五个月以上六个月以下拘役幅度内量刑并适用缓刑，本院予以采纳。依照《中华人民共和国刑法》第九十三条、第三百八十四条第一款、第六十七条第一款、第七十二条、第七十三条以及最高人民法院《关于审理挪用公款案件具体应用法律若干问题的解释》第二条第二款之规定，判决如下：</w:t>
      </w:r>
    </w:p>
    <w:p w14:paraId="396BEEB5" w14:textId="77777777" w:rsidR="002F4ECB" w:rsidRDefault="002F4ECB">
      <w:pPr>
        <w:spacing w:line="500" w:lineRule="atLeast"/>
        <w:ind w:firstLine="600"/>
        <w:divId w:val="1377967532"/>
        <w:rPr>
          <w:rFonts w:hint="eastAsia"/>
          <w:sz w:val="30"/>
          <w:szCs w:val="30"/>
        </w:rPr>
      </w:pPr>
      <w:r>
        <w:rPr>
          <w:rFonts w:hint="eastAsia"/>
          <w:sz w:val="30"/>
          <w:szCs w:val="30"/>
        </w:rPr>
        <w:t>被告人彭某某犯挪用公款罪，判处拘役六个月，缓刑一年。</w:t>
      </w:r>
    </w:p>
    <w:p w14:paraId="7CB179C8" w14:textId="77777777" w:rsidR="002F4ECB" w:rsidRDefault="002F4ECB">
      <w:pPr>
        <w:spacing w:line="500" w:lineRule="atLeast"/>
        <w:ind w:firstLine="600"/>
        <w:divId w:val="1620063567"/>
        <w:rPr>
          <w:rFonts w:hint="eastAsia"/>
          <w:sz w:val="30"/>
          <w:szCs w:val="30"/>
        </w:rPr>
      </w:pPr>
      <w:r>
        <w:rPr>
          <w:rFonts w:hint="eastAsia"/>
          <w:sz w:val="30"/>
          <w:szCs w:val="30"/>
        </w:rPr>
        <w:t>（缓刑考验期限，从判决确定之日起计算）。</w:t>
      </w:r>
    </w:p>
    <w:p w14:paraId="3F99DA4D" w14:textId="77777777" w:rsidR="002F4ECB" w:rsidRDefault="002F4ECB">
      <w:pPr>
        <w:spacing w:line="500" w:lineRule="atLeast"/>
        <w:ind w:firstLine="600"/>
        <w:divId w:val="768889253"/>
        <w:rPr>
          <w:rFonts w:hint="eastAsia"/>
          <w:sz w:val="30"/>
          <w:szCs w:val="30"/>
        </w:rPr>
      </w:pPr>
      <w:r>
        <w:rPr>
          <w:rFonts w:hint="eastAsia"/>
          <w:sz w:val="30"/>
          <w:szCs w:val="30"/>
        </w:rPr>
        <w:t>如不服本判决，可在接到判决书的第二日起十日内，通过本院或者直接向广东省肇庆市中级人民法院提出上诉。书面上诉的，应当提交上诉状正本一份，副本二份。</w:t>
      </w:r>
    </w:p>
    <w:p w14:paraId="0C58A480" w14:textId="77777777" w:rsidR="002F4ECB" w:rsidRDefault="002F4ECB">
      <w:pPr>
        <w:spacing w:line="500" w:lineRule="atLeast"/>
        <w:jc w:val="right"/>
        <w:divId w:val="1436025423"/>
        <w:rPr>
          <w:rFonts w:hint="eastAsia"/>
          <w:sz w:val="30"/>
          <w:szCs w:val="30"/>
        </w:rPr>
      </w:pPr>
      <w:r>
        <w:rPr>
          <w:rFonts w:hint="eastAsia"/>
          <w:sz w:val="30"/>
          <w:szCs w:val="30"/>
        </w:rPr>
        <w:t>审判员　　梁光强</w:t>
      </w:r>
    </w:p>
    <w:p w14:paraId="3FAB84E3" w14:textId="77777777" w:rsidR="002F4ECB" w:rsidRDefault="002F4ECB">
      <w:pPr>
        <w:spacing w:line="500" w:lineRule="atLeast"/>
        <w:jc w:val="right"/>
        <w:divId w:val="561673961"/>
        <w:rPr>
          <w:rFonts w:hint="eastAsia"/>
          <w:sz w:val="30"/>
          <w:szCs w:val="30"/>
        </w:rPr>
      </w:pPr>
      <w:r>
        <w:rPr>
          <w:rFonts w:hint="eastAsia"/>
          <w:sz w:val="30"/>
          <w:szCs w:val="30"/>
        </w:rPr>
        <w:t>二〇一五年三月三十一日</w:t>
      </w:r>
    </w:p>
    <w:p w14:paraId="3215CFC2" w14:textId="77777777" w:rsidR="002F4ECB" w:rsidRDefault="002F4ECB">
      <w:pPr>
        <w:spacing w:line="500" w:lineRule="atLeast"/>
        <w:jc w:val="right"/>
        <w:divId w:val="2133597425"/>
        <w:rPr>
          <w:rFonts w:hint="eastAsia"/>
          <w:sz w:val="30"/>
          <w:szCs w:val="30"/>
        </w:rPr>
      </w:pPr>
      <w:r>
        <w:rPr>
          <w:rFonts w:hint="eastAsia"/>
          <w:sz w:val="30"/>
          <w:szCs w:val="30"/>
        </w:rPr>
        <w:t>书记员　　梁　潇</w:t>
      </w:r>
    </w:p>
    <w:p w14:paraId="09D01069" w14:textId="77777777" w:rsidR="002F4ECB" w:rsidRDefault="002F4ECB">
      <w:pPr>
        <w:spacing w:line="500" w:lineRule="atLeast"/>
        <w:ind w:firstLine="600"/>
        <w:divId w:val="1621648006"/>
        <w:rPr>
          <w:rFonts w:hint="eastAsia"/>
          <w:sz w:val="30"/>
          <w:szCs w:val="30"/>
        </w:rPr>
      </w:pPr>
      <w:r>
        <w:rPr>
          <w:rFonts w:hint="eastAsia"/>
          <w:sz w:val="30"/>
          <w:szCs w:val="30"/>
        </w:rPr>
        <w:t>附相关法律条文及司法解释</w:t>
      </w:r>
    </w:p>
    <w:p w14:paraId="0E1231D6" w14:textId="77777777" w:rsidR="002F4ECB" w:rsidRDefault="002F4ECB">
      <w:pPr>
        <w:spacing w:line="500" w:lineRule="atLeast"/>
        <w:ind w:firstLine="600"/>
        <w:divId w:val="1712412088"/>
        <w:rPr>
          <w:rFonts w:hint="eastAsia"/>
          <w:sz w:val="30"/>
          <w:szCs w:val="30"/>
        </w:rPr>
      </w:pPr>
      <w:r>
        <w:rPr>
          <w:rFonts w:hint="eastAsia"/>
          <w:sz w:val="30"/>
          <w:szCs w:val="30"/>
        </w:rPr>
        <w:t>《中华人民共和国刑法》</w:t>
      </w:r>
    </w:p>
    <w:p w14:paraId="6B0EA03A" w14:textId="77777777" w:rsidR="002F4ECB" w:rsidRDefault="002F4ECB">
      <w:pPr>
        <w:spacing w:line="500" w:lineRule="atLeast"/>
        <w:ind w:firstLine="600"/>
        <w:divId w:val="269821927"/>
        <w:rPr>
          <w:rFonts w:hint="eastAsia"/>
          <w:sz w:val="30"/>
          <w:szCs w:val="30"/>
        </w:rPr>
      </w:pPr>
      <w:r>
        <w:rPr>
          <w:rFonts w:hint="eastAsia"/>
          <w:sz w:val="30"/>
          <w:szCs w:val="30"/>
        </w:rPr>
        <w:t>第九十三条【国家工作人员的范围】本法所称国家工作人员，是指国家机关中从事公务的人员。</w:t>
      </w:r>
    </w:p>
    <w:p w14:paraId="2B25C7D5" w14:textId="77777777" w:rsidR="002F4ECB" w:rsidRDefault="002F4ECB">
      <w:pPr>
        <w:spacing w:line="500" w:lineRule="atLeast"/>
        <w:ind w:firstLine="600"/>
        <w:divId w:val="1590580905"/>
        <w:rPr>
          <w:rFonts w:hint="eastAsia"/>
          <w:sz w:val="30"/>
          <w:szCs w:val="30"/>
        </w:rPr>
      </w:pPr>
      <w:r>
        <w:rPr>
          <w:rFonts w:hint="eastAsia"/>
          <w:sz w:val="30"/>
          <w:szCs w:val="30"/>
        </w:rPr>
        <w:t>国有公司、企业、事业单位、人民团体中从事公务的人员和国家机关、国有公司、企业、事业单位委派到非国有公司、企业、事业单位、社会团体从事公务的人员，以及其他依照法律从事公务的人员，以国家工作人员论。</w:t>
      </w:r>
    </w:p>
    <w:p w14:paraId="63700C78" w14:textId="77777777" w:rsidR="002F4ECB" w:rsidRDefault="002F4ECB">
      <w:pPr>
        <w:spacing w:line="500" w:lineRule="atLeast"/>
        <w:ind w:firstLine="600"/>
        <w:divId w:val="1173181445"/>
        <w:rPr>
          <w:rFonts w:hint="eastAsia"/>
          <w:sz w:val="30"/>
          <w:szCs w:val="30"/>
        </w:rPr>
      </w:pPr>
      <w:r>
        <w:rPr>
          <w:rFonts w:hint="eastAsia"/>
          <w:sz w:val="30"/>
          <w:szCs w:val="30"/>
        </w:rPr>
        <w:t>第三百八十四条第一款【挪用公款罪】国家工作人员利用职务上的便利，挪用公款归个人使用，进行非法活动的，或者挪用公款数额较大、进行营利活动的，或者挪用公款数额较大、超过三个月未还的，是挪用公款罪，处五年以下有期徒刑或者拘役；情节严重的，处五年以上有期徒刑。挪用公款数额巨大不退还的，处十年以上有期徒刑或者无期徒刑。</w:t>
      </w:r>
    </w:p>
    <w:p w14:paraId="5C9B4C7B" w14:textId="77777777" w:rsidR="002F4ECB" w:rsidRDefault="002F4ECB">
      <w:pPr>
        <w:spacing w:line="500" w:lineRule="atLeast"/>
        <w:ind w:firstLine="600"/>
        <w:divId w:val="1483157766"/>
        <w:rPr>
          <w:rFonts w:hint="eastAsia"/>
          <w:sz w:val="30"/>
          <w:szCs w:val="30"/>
        </w:rPr>
      </w:pPr>
      <w:r>
        <w:rPr>
          <w:rFonts w:hint="eastAsia"/>
          <w:sz w:val="30"/>
          <w:szCs w:val="30"/>
        </w:rPr>
        <w:t>第六十七条第一款【自首】犯罪以后自动投案，如实供述自己的罪行的，是自首。对于自首的犯罪分子，可以从轻或者减轻处罚。其中，犯罪较轻的，可以免除处罚。</w:t>
      </w:r>
    </w:p>
    <w:p w14:paraId="4CD1F24F" w14:textId="77777777" w:rsidR="002F4ECB" w:rsidRDefault="002F4ECB">
      <w:pPr>
        <w:spacing w:line="500" w:lineRule="atLeast"/>
        <w:ind w:firstLine="600"/>
        <w:divId w:val="1499425012"/>
        <w:rPr>
          <w:rFonts w:hint="eastAsia"/>
          <w:sz w:val="30"/>
          <w:szCs w:val="30"/>
        </w:rPr>
      </w:pPr>
      <w:r>
        <w:rPr>
          <w:rFonts w:hint="eastAsia"/>
          <w:sz w:val="30"/>
          <w:szCs w:val="30"/>
        </w:rPr>
        <w:t>第七十二条【适用条件】对于被判处拘役、三年以下有期徒刑的犯罪分子，同时符合下列条件的，可以宣告缓刑，对其中不满十八周岁的人、怀孕的妇女和已满七十五周岁的人，应当宣告缓刑：</w:t>
      </w:r>
    </w:p>
    <w:p w14:paraId="2D49A28F" w14:textId="77777777" w:rsidR="002F4ECB" w:rsidRDefault="002F4ECB">
      <w:pPr>
        <w:spacing w:line="500" w:lineRule="atLeast"/>
        <w:ind w:firstLine="600"/>
        <w:divId w:val="23335048"/>
        <w:rPr>
          <w:rFonts w:hint="eastAsia"/>
          <w:sz w:val="30"/>
          <w:szCs w:val="30"/>
        </w:rPr>
      </w:pPr>
      <w:r>
        <w:rPr>
          <w:rFonts w:hint="eastAsia"/>
          <w:sz w:val="30"/>
          <w:szCs w:val="30"/>
        </w:rPr>
        <w:t>（一）犯罪情节较轻；</w:t>
      </w:r>
    </w:p>
    <w:p w14:paraId="7CEE03F7" w14:textId="77777777" w:rsidR="002F4ECB" w:rsidRDefault="002F4ECB">
      <w:pPr>
        <w:spacing w:line="500" w:lineRule="atLeast"/>
        <w:ind w:firstLine="600"/>
        <w:divId w:val="1302492478"/>
        <w:rPr>
          <w:rFonts w:hint="eastAsia"/>
          <w:sz w:val="30"/>
          <w:szCs w:val="30"/>
        </w:rPr>
      </w:pPr>
      <w:r>
        <w:rPr>
          <w:rFonts w:hint="eastAsia"/>
          <w:sz w:val="30"/>
          <w:szCs w:val="30"/>
        </w:rPr>
        <w:t>（二）有悔罪表现；</w:t>
      </w:r>
    </w:p>
    <w:p w14:paraId="521B0787" w14:textId="77777777" w:rsidR="002F4ECB" w:rsidRDefault="002F4ECB">
      <w:pPr>
        <w:spacing w:line="500" w:lineRule="atLeast"/>
        <w:ind w:firstLine="600"/>
        <w:divId w:val="2009215245"/>
        <w:rPr>
          <w:rFonts w:hint="eastAsia"/>
          <w:sz w:val="30"/>
          <w:szCs w:val="30"/>
        </w:rPr>
      </w:pPr>
      <w:r>
        <w:rPr>
          <w:rFonts w:hint="eastAsia"/>
          <w:sz w:val="30"/>
          <w:szCs w:val="30"/>
        </w:rPr>
        <w:t>（三）没有再犯罪的危险；</w:t>
      </w:r>
    </w:p>
    <w:p w14:paraId="71FC95FD" w14:textId="77777777" w:rsidR="002F4ECB" w:rsidRDefault="002F4ECB">
      <w:pPr>
        <w:spacing w:line="500" w:lineRule="atLeast"/>
        <w:ind w:firstLine="600"/>
        <w:divId w:val="1247156925"/>
        <w:rPr>
          <w:rFonts w:hint="eastAsia"/>
          <w:sz w:val="30"/>
          <w:szCs w:val="30"/>
        </w:rPr>
      </w:pPr>
      <w:r>
        <w:rPr>
          <w:rFonts w:hint="eastAsia"/>
          <w:sz w:val="30"/>
          <w:szCs w:val="30"/>
        </w:rPr>
        <w:t>（四）宣告缓刑对所居住社区没有重大不良影响。</w:t>
      </w:r>
    </w:p>
    <w:p w14:paraId="021303D9" w14:textId="77777777" w:rsidR="002F4ECB" w:rsidRDefault="002F4ECB">
      <w:pPr>
        <w:spacing w:line="500" w:lineRule="atLeast"/>
        <w:ind w:firstLine="600"/>
        <w:divId w:val="1265728324"/>
        <w:rPr>
          <w:rFonts w:hint="eastAsia"/>
          <w:sz w:val="30"/>
          <w:szCs w:val="30"/>
        </w:rPr>
      </w:pPr>
      <w:r>
        <w:rPr>
          <w:rFonts w:hint="eastAsia"/>
          <w:sz w:val="30"/>
          <w:szCs w:val="30"/>
        </w:rPr>
        <w:t>宣告缓刑，可以根据犯罪情况，同时禁止犯罪分子在缓刑考验期限内从事特定活动，进入特定区域、场所，接触特定的人。</w:t>
      </w:r>
    </w:p>
    <w:p w14:paraId="2E8755E7" w14:textId="77777777" w:rsidR="002F4ECB" w:rsidRDefault="002F4ECB">
      <w:pPr>
        <w:spacing w:line="500" w:lineRule="atLeast"/>
        <w:ind w:firstLine="600"/>
        <w:divId w:val="423962878"/>
        <w:rPr>
          <w:rFonts w:hint="eastAsia"/>
          <w:sz w:val="30"/>
          <w:szCs w:val="30"/>
        </w:rPr>
      </w:pPr>
      <w:r>
        <w:rPr>
          <w:rFonts w:hint="eastAsia"/>
          <w:sz w:val="30"/>
          <w:szCs w:val="30"/>
        </w:rPr>
        <w:t>被宣告缓刑的犯罪分子，如果被判处附加刑，附加刑仍须执行。</w:t>
      </w:r>
    </w:p>
    <w:p w14:paraId="18F74FFF" w14:textId="77777777" w:rsidR="002F4ECB" w:rsidRDefault="002F4ECB">
      <w:pPr>
        <w:spacing w:line="500" w:lineRule="atLeast"/>
        <w:ind w:firstLine="600"/>
        <w:divId w:val="612444234"/>
        <w:rPr>
          <w:rFonts w:hint="eastAsia"/>
          <w:sz w:val="30"/>
          <w:szCs w:val="30"/>
        </w:rPr>
      </w:pPr>
      <w:r>
        <w:rPr>
          <w:rFonts w:hint="eastAsia"/>
          <w:sz w:val="30"/>
          <w:szCs w:val="30"/>
        </w:rPr>
        <w:t>第七十三条【考验期限】拘役的缓刑考验期限为原判刑期以上一年以下，但是不能少于二个月。</w:t>
      </w:r>
    </w:p>
    <w:p w14:paraId="62C4A248" w14:textId="77777777" w:rsidR="002F4ECB" w:rsidRDefault="002F4ECB">
      <w:pPr>
        <w:spacing w:line="500" w:lineRule="atLeast"/>
        <w:ind w:firstLine="600"/>
        <w:divId w:val="667908521"/>
        <w:rPr>
          <w:rFonts w:hint="eastAsia"/>
          <w:sz w:val="30"/>
          <w:szCs w:val="30"/>
        </w:rPr>
      </w:pPr>
      <w:r>
        <w:rPr>
          <w:rFonts w:hint="eastAsia"/>
          <w:sz w:val="30"/>
          <w:szCs w:val="30"/>
        </w:rPr>
        <w:t>有期徒刑的缓刑考验期限为原判刑期以上五年以下，但是不能少于一年。</w:t>
      </w:r>
    </w:p>
    <w:p w14:paraId="2C928A49" w14:textId="77777777" w:rsidR="002F4ECB" w:rsidRDefault="002F4ECB">
      <w:pPr>
        <w:spacing w:line="500" w:lineRule="atLeast"/>
        <w:ind w:firstLine="600"/>
        <w:divId w:val="1680037204"/>
        <w:rPr>
          <w:rFonts w:hint="eastAsia"/>
          <w:sz w:val="30"/>
          <w:szCs w:val="30"/>
        </w:rPr>
      </w:pPr>
      <w:r>
        <w:rPr>
          <w:rFonts w:hint="eastAsia"/>
          <w:sz w:val="30"/>
          <w:szCs w:val="30"/>
        </w:rPr>
        <w:t>缓刑考验期限，从判决确定之日起计算。</w:t>
      </w:r>
    </w:p>
    <w:p w14:paraId="0CCFDC1A" w14:textId="77777777" w:rsidR="002F4ECB" w:rsidRDefault="002F4ECB">
      <w:pPr>
        <w:spacing w:line="500" w:lineRule="atLeast"/>
        <w:ind w:firstLine="600"/>
        <w:divId w:val="284041536"/>
        <w:rPr>
          <w:rFonts w:hint="eastAsia"/>
          <w:sz w:val="30"/>
          <w:szCs w:val="30"/>
        </w:rPr>
      </w:pPr>
      <w:r>
        <w:rPr>
          <w:rFonts w:hint="eastAsia"/>
          <w:sz w:val="30"/>
          <w:szCs w:val="30"/>
        </w:rPr>
        <w:t>最高人民法院《关于审理挪用公款案件具体应用法律若干问题的解释》</w:t>
      </w:r>
    </w:p>
    <w:p w14:paraId="1D3B9329" w14:textId="77777777" w:rsidR="002F4ECB" w:rsidRDefault="002F4ECB">
      <w:pPr>
        <w:spacing w:line="500" w:lineRule="atLeast"/>
        <w:ind w:firstLine="600"/>
        <w:divId w:val="408617171"/>
        <w:rPr>
          <w:rFonts w:hint="eastAsia"/>
          <w:sz w:val="30"/>
          <w:szCs w:val="30"/>
        </w:rPr>
      </w:pPr>
      <w:r>
        <w:rPr>
          <w:rFonts w:hint="eastAsia"/>
          <w:sz w:val="30"/>
          <w:szCs w:val="30"/>
        </w:rPr>
        <w:t>第二条第二款挪用公款数额较大，归个人进行营利活动的，构成挪用公款罪，不受挪用时间和是否归还限制。在案发前部分或者全部归还本息的。可以从轻处罚；情节轻微的，可以免除处罚。</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A84082" w14:textId="77777777" w:rsidR="000249F2" w:rsidRDefault="000249F2" w:rsidP="000249F2">
      <w:pPr>
        <w:rPr>
          <w:rFonts w:hint="eastAsia"/>
        </w:rPr>
      </w:pPr>
      <w:r>
        <w:separator/>
      </w:r>
    </w:p>
  </w:endnote>
  <w:endnote w:type="continuationSeparator" w:id="0">
    <w:p w14:paraId="6AEB5AA2" w14:textId="77777777" w:rsidR="000249F2" w:rsidRDefault="000249F2" w:rsidP="000249F2">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08BD65" w14:textId="77777777" w:rsidR="000249F2" w:rsidRDefault="000249F2" w:rsidP="000249F2">
      <w:pPr>
        <w:rPr>
          <w:rFonts w:hint="eastAsia"/>
        </w:rPr>
      </w:pPr>
      <w:r>
        <w:separator/>
      </w:r>
    </w:p>
  </w:footnote>
  <w:footnote w:type="continuationSeparator" w:id="0">
    <w:p w14:paraId="0F469F7B" w14:textId="77777777" w:rsidR="000249F2" w:rsidRDefault="000249F2" w:rsidP="000249F2">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0249F2"/>
    <w:rsid w:val="000249F2"/>
    <w:rsid w:val="002F4ECB"/>
    <w:rsid w:val="00A23C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7DF0970"/>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0249F2"/>
    <w:pPr>
      <w:tabs>
        <w:tab w:val="center" w:pos="4153"/>
        <w:tab w:val="right" w:pos="8306"/>
      </w:tabs>
      <w:snapToGrid w:val="0"/>
      <w:jc w:val="center"/>
    </w:pPr>
    <w:rPr>
      <w:sz w:val="18"/>
      <w:szCs w:val="18"/>
    </w:rPr>
  </w:style>
  <w:style w:type="character" w:customStyle="1" w:styleId="a4">
    <w:name w:val="页眉 字符"/>
    <w:basedOn w:val="a0"/>
    <w:link w:val="a3"/>
    <w:uiPriority w:val="99"/>
    <w:rsid w:val="000249F2"/>
    <w:rPr>
      <w:rFonts w:ascii="宋体" w:eastAsia="宋体" w:hAnsi="宋体" w:cs="宋体"/>
      <w:sz w:val="18"/>
      <w:szCs w:val="18"/>
    </w:rPr>
  </w:style>
  <w:style w:type="paragraph" w:styleId="a5">
    <w:name w:val="footer"/>
    <w:basedOn w:val="a"/>
    <w:link w:val="a6"/>
    <w:uiPriority w:val="99"/>
    <w:unhideWhenUsed/>
    <w:rsid w:val="000249F2"/>
    <w:pPr>
      <w:tabs>
        <w:tab w:val="center" w:pos="4153"/>
        <w:tab w:val="right" w:pos="8306"/>
      </w:tabs>
      <w:snapToGrid w:val="0"/>
    </w:pPr>
    <w:rPr>
      <w:sz w:val="18"/>
      <w:szCs w:val="18"/>
    </w:rPr>
  </w:style>
  <w:style w:type="character" w:customStyle="1" w:styleId="a6">
    <w:name w:val="页脚 字符"/>
    <w:basedOn w:val="a0"/>
    <w:link w:val="a5"/>
    <w:uiPriority w:val="99"/>
    <w:rsid w:val="000249F2"/>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636975">
      <w:marLeft w:val="0"/>
      <w:marRight w:val="0"/>
      <w:marTop w:val="10"/>
      <w:marBottom w:val="10"/>
      <w:divBdr>
        <w:top w:val="none" w:sz="0" w:space="0" w:color="auto"/>
        <w:left w:val="none" w:sz="0" w:space="0" w:color="auto"/>
        <w:bottom w:val="none" w:sz="0" w:space="0" w:color="auto"/>
        <w:right w:val="none" w:sz="0" w:space="0" w:color="auto"/>
      </w:divBdr>
    </w:div>
    <w:div w:id="23335048">
      <w:marLeft w:val="0"/>
      <w:marRight w:val="0"/>
      <w:marTop w:val="10"/>
      <w:marBottom w:val="10"/>
      <w:divBdr>
        <w:top w:val="none" w:sz="0" w:space="0" w:color="auto"/>
        <w:left w:val="none" w:sz="0" w:space="0" w:color="auto"/>
        <w:bottom w:val="none" w:sz="0" w:space="0" w:color="auto"/>
        <w:right w:val="none" w:sz="0" w:space="0" w:color="auto"/>
      </w:divBdr>
    </w:div>
    <w:div w:id="93476634">
      <w:marLeft w:val="0"/>
      <w:marRight w:val="0"/>
      <w:marTop w:val="10"/>
      <w:marBottom w:val="10"/>
      <w:divBdr>
        <w:top w:val="none" w:sz="0" w:space="0" w:color="auto"/>
        <w:left w:val="none" w:sz="0" w:space="0" w:color="auto"/>
        <w:bottom w:val="none" w:sz="0" w:space="0" w:color="auto"/>
        <w:right w:val="none" w:sz="0" w:space="0" w:color="auto"/>
      </w:divBdr>
    </w:div>
    <w:div w:id="269821927">
      <w:marLeft w:val="0"/>
      <w:marRight w:val="0"/>
      <w:marTop w:val="10"/>
      <w:marBottom w:val="10"/>
      <w:divBdr>
        <w:top w:val="none" w:sz="0" w:space="0" w:color="auto"/>
        <w:left w:val="none" w:sz="0" w:space="0" w:color="auto"/>
        <w:bottom w:val="none" w:sz="0" w:space="0" w:color="auto"/>
        <w:right w:val="none" w:sz="0" w:space="0" w:color="auto"/>
      </w:divBdr>
    </w:div>
    <w:div w:id="284041536">
      <w:marLeft w:val="0"/>
      <w:marRight w:val="0"/>
      <w:marTop w:val="10"/>
      <w:marBottom w:val="10"/>
      <w:divBdr>
        <w:top w:val="none" w:sz="0" w:space="0" w:color="auto"/>
        <w:left w:val="none" w:sz="0" w:space="0" w:color="auto"/>
        <w:bottom w:val="none" w:sz="0" w:space="0" w:color="auto"/>
        <w:right w:val="none" w:sz="0" w:space="0" w:color="auto"/>
      </w:divBdr>
    </w:div>
    <w:div w:id="408617171">
      <w:marLeft w:val="0"/>
      <w:marRight w:val="0"/>
      <w:marTop w:val="10"/>
      <w:marBottom w:val="10"/>
      <w:divBdr>
        <w:top w:val="none" w:sz="0" w:space="0" w:color="auto"/>
        <w:left w:val="none" w:sz="0" w:space="0" w:color="auto"/>
        <w:bottom w:val="none" w:sz="0" w:space="0" w:color="auto"/>
        <w:right w:val="none" w:sz="0" w:space="0" w:color="auto"/>
      </w:divBdr>
    </w:div>
    <w:div w:id="423962878">
      <w:marLeft w:val="0"/>
      <w:marRight w:val="0"/>
      <w:marTop w:val="10"/>
      <w:marBottom w:val="10"/>
      <w:divBdr>
        <w:top w:val="none" w:sz="0" w:space="0" w:color="auto"/>
        <w:left w:val="none" w:sz="0" w:space="0" w:color="auto"/>
        <w:bottom w:val="none" w:sz="0" w:space="0" w:color="auto"/>
        <w:right w:val="none" w:sz="0" w:space="0" w:color="auto"/>
      </w:divBdr>
    </w:div>
    <w:div w:id="561673961">
      <w:marLeft w:val="0"/>
      <w:marRight w:val="720"/>
      <w:marTop w:val="10"/>
      <w:marBottom w:val="10"/>
      <w:divBdr>
        <w:top w:val="none" w:sz="0" w:space="0" w:color="auto"/>
        <w:left w:val="none" w:sz="0" w:space="0" w:color="auto"/>
        <w:bottom w:val="none" w:sz="0" w:space="0" w:color="auto"/>
        <w:right w:val="none" w:sz="0" w:space="0" w:color="auto"/>
      </w:divBdr>
    </w:div>
    <w:div w:id="576523823">
      <w:marLeft w:val="0"/>
      <w:marRight w:val="0"/>
      <w:marTop w:val="10"/>
      <w:marBottom w:val="10"/>
      <w:divBdr>
        <w:top w:val="none" w:sz="0" w:space="0" w:color="auto"/>
        <w:left w:val="none" w:sz="0" w:space="0" w:color="auto"/>
        <w:bottom w:val="none" w:sz="0" w:space="0" w:color="auto"/>
        <w:right w:val="none" w:sz="0" w:space="0" w:color="auto"/>
      </w:divBdr>
    </w:div>
    <w:div w:id="593393472">
      <w:marLeft w:val="0"/>
      <w:marRight w:val="0"/>
      <w:marTop w:val="10"/>
      <w:marBottom w:val="10"/>
      <w:divBdr>
        <w:top w:val="none" w:sz="0" w:space="0" w:color="auto"/>
        <w:left w:val="none" w:sz="0" w:space="0" w:color="auto"/>
        <w:bottom w:val="none" w:sz="0" w:space="0" w:color="auto"/>
        <w:right w:val="none" w:sz="0" w:space="0" w:color="auto"/>
      </w:divBdr>
    </w:div>
    <w:div w:id="612444234">
      <w:marLeft w:val="0"/>
      <w:marRight w:val="0"/>
      <w:marTop w:val="10"/>
      <w:marBottom w:val="10"/>
      <w:divBdr>
        <w:top w:val="none" w:sz="0" w:space="0" w:color="auto"/>
        <w:left w:val="none" w:sz="0" w:space="0" w:color="auto"/>
        <w:bottom w:val="none" w:sz="0" w:space="0" w:color="auto"/>
        <w:right w:val="none" w:sz="0" w:space="0" w:color="auto"/>
      </w:divBdr>
    </w:div>
    <w:div w:id="667908521">
      <w:marLeft w:val="0"/>
      <w:marRight w:val="0"/>
      <w:marTop w:val="10"/>
      <w:marBottom w:val="10"/>
      <w:divBdr>
        <w:top w:val="none" w:sz="0" w:space="0" w:color="auto"/>
        <w:left w:val="none" w:sz="0" w:space="0" w:color="auto"/>
        <w:bottom w:val="none" w:sz="0" w:space="0" w:color="auto"/>
        <w:right w:val="none" w:sz="0" w:space="0" w:color="auto"/>
      </w:divBdr>
    </w:div>
    <w:div w:id="702243635">
      <w:marLeft w:val="0"/>
      <w:marRight w:val="0"/>
      <w:marTop w:val="10"/>
      <w:marBottom w:val="10"/>
      <w:divBdr>
        <w:top w:val="none" w:sz="0" w:space="0" w:color="auto"/>
        <w:left w:val="none" w:sz="0" w:space="0" w:color="auto"/>
        <w:bottom w:val="none" w:sz="0" w:space="0" w:color="auto"/>
        <w:right w:val="none" w:sz="0" w:space="0" w:color="auto"/>
      </w:divBdr>
    </w:div>
    <w:div w:id="737019962">
      <w:marLeft w:val="0"/>
      <w:marRight w:val="0"/>
      <w:marTop w:val="10"/>
      <w:marBottom w:val="10"/>
      <w:divBdr>
        <w:top w:val="none" w:sz="0" w:space="0" w:color="auto"/>
        <w:left w:val="none" w:sz="0" w:space="0" w:color="auto"/>
        <w:bottom w:val="none" w:sz="0" w:space="0" w:color="auto"/>
        <w:right w:val="none" w:sz="0" w:space="0" w:color="auto"/>
      </w:divBdr>
    </w:div>
    <w:div w:id="768889253">
      <w:marLeft w:val="0"/>
      <w:marRight w:val="0"/>
      <w:marTop w:val="10"/>
      <w:marBottom w:val="10"/>
      <w:divBdr>
        <w:top w:val="none" w:sz="0" w:space="0" w:color="auto"/>
        <w:left w:val="none" w:sz="0" w:space="0" w:color="auto"/>
        <w:bottom w:val="none" w:sz="0" w:space="0" w:color="auto"/>
        <w:right w:val="none" w:sz="0" w:space="0" w:color="auto"/>
      </w:divBdr>
    </w:div>
    <w:div w:id="782772133">
      <w:marLeft w:val="0"/>
      <w:marRight w:val="0"/>
      <w:marTop w:val="10"/>
      <w:marBottom w:val="10"/>
      <w:divBdr>
        <w:top w:val="none" w:sz="0" w:space="0" w:color="auto"/>
        <w:left w:val="none" w:sz="0" w:space="0" w:color="auto"/>
        <w:bottom w:val="none" w:sz="0" w:space="0" w:color="auto"/>
        <w:right w:val="none" w:sz="0" w:space="0" w:color="auto"/>
      </w:divBdr>
    </w:div>
    <w:div w:id="1173181445">
      <w:marLeft w:val="0"/>
      <w:marRight w:val="0"/>
      <w:marTop w:val="10"/>
      <w:marBottom w:val="10"/>
      <w:divBdr>
        <w:top w:val="none" w:sz="0" w:space="0" w:color="auto"/>
        <w:left w:val="none" w:sz="0" w:space="0" w:color="auto"/>
        <w:bottom w:val="none" w:sz="0" w:space="0" w:color="auto"/>
        <w:right w:val="none" w:sz="0" w:space="0" w:color="auto"/>
      </w:divBdr>
    </w:div>
    <w:div w:id="1247156925">
      <w:marLeft w:val="0"/>
      <w:marRight w:val="0"/>
      <w:marTop w:val="10"/>
      <w:marBottom w:val="10"/>
      <w:divBdr>
        <w:top w:val="none" w:sz="0" w:space="0" w:color="auto"/>
        <w:left w:val="none" w:sz="0" w:space="0" w:color="auto"/>
        <w:bottom w:val="none" w:sz="0" w:space="0" w:color="auto"/>
        <w:right w:val="none" w:sz="0" w:space="0" w:color="auto"/>
      </w:divBdr>
    </w:div>
    <w:div w:id="1265728324">
      <w:marLeft w:val="0"/>
      <w:marRight w:val="0"/>
      <w:marTop w:val="10"/>
      <w:marBottom w:val="10"/>
      <w:divBdr>
        <w:top w:val="none" w:sz="0" w:space="0" w:color="auto"/>
        <w:left w:val="none" w:sz="0" w:space="0" w:color="auto"/>
        <w:bottom w:val="none" w:sz="0" w:space="0" w:color="auto"/>
        <w:right w:val="none" w:sz="0" w:space="0" w:color="auto"/>
      </w:divBdr>
    </w:div>
    <w:div w:id="1267074526">
      <w:marLeft w:val="0"/>
      <w:marRight w:val="0"/>
      <w:marTop w:val="10"/>
      <w:marBottom w:val="10"/>
      <w:divBdr>
        <w:top w:val="none" w:sz="0" w:space="0" w:color="auto"/>
        <w:left w:val="none" w:sz="0" w:space="0" w:color="auto"/>
        <w:bottom w:val="none" w:sz="0" w:space="0" w:color="auto"/>
        <w:right w:val="none" w:sz="0" w:space="0" w:color="auto"/>
      </w:divBdr>
    </w:div>
    <w:div w:id="1302492478">
      <w:marLeft w:val="0"/>
      <w:marRight w:val="0"/>
      <w:marTop w:val="10"/>
      <w:marBottom w:val="10"/>
      <w:divBdr>
        <w:top w:val="none" w:sz="0" w:space="0" w:color="auto"/>
        <w:left w:val="none" w:sz="0" w:space="0" w:color="auto"/>
        <w:bottom w:val="none" w:sz="0" w:space="0" w:color="auto"/>
        <w:right w:val="none" w:sz="0" w:space="0" w:color="auto"/>
      </w:divBdr>
    </w:div>
    <w:div w:id="1377967532">
      <w:marLeft w:val="0"/>
      <w:marRight w:val="0"/>
      <w:marTop w:val="10"/>
      <w:marBottom w:val="10"/>
      <w:divBdr>
        <w:top w:val="none" w:sz="0" w:space="0" w:color="auto"/>
        <w:left w:val="none" w:sz="0" w:space="0" w:color="auto"/>
        <w:bottom w:val="none" w:sz="0" w:space="0" w:color="auto"/>
        <w:right w:val="none" w:sz="0" w:space="0" w:color="auto"/>
      </w:divBdr>
    </w:div>
    <w:div w:id="1436025423">
      <w:marLeft w:val="0"/>
      <w:marRight w:val="720"/>
      <w:marTop w:val="10"/>
      <w:marBottom w:val="10"/>
      <w:divBdr>
        <w:top w:val="none" w:sz="0" w:space="0" w:color="auto"/>
        <w:left w:val="none" w:sz="0" w:space="0" w:color="auto"/>
        <w:bottom w:val="none" w:sz="0" w:space="0" w:color="auto"/>
        <w:right w:val="none" w:sz="0" w:space="0" w:color="auto"/>
      </w:divBdr>
    </w:div>
    <w:div w:id="1483157766">
      <w:marLeft w:val="0"/>
      <w:marRight w:val="0"/>
      <w:marTop w:val="10"/>
      <w:marBottom w:val="10"/>
      <w:divBdr>
        <w:top w:val="none" w:sz="0" w:space="0" w:color="auto"/>
        <w:left w:val="none" w:sz="0" w:space="0" w:color="auto"/>
        <w:bottom w:val="none" w:sz="0" w:space="0" w:color="auto"/>
        <w:right w:val="none" w:sz="0" w:space="0" w:color="auto"/>
      </w:divBdr>
    </w:div>
    <w:div w:id="1499425012">
      <w:marLeft w:val="0"/>
      <w:marRight w:val="0"/>
      <w:marTop w:val="10"/>
      <w:marBottom w:val="10"/>
      <w:divBdr>
        <w:top w:val="none" w:sz="0" w:space="0" w:color="auto"/>
        <w:left w:val="none" w:sz="0" w:space="0" w:color="auto"/>
        <w:bottom w:val="none" w:sz="0" w:space="0" w:color="auto"/>
        <w:right w:val="none" w:sz="0" w:space="0" w:color="auto"/>
      </w:divBdr>
    </w:div>
    <w:div w:id="1590580905">
      <w:marLeft w:val="0"/>
      <w:marRight w:val="0"/>
      <w:marTop w:val="10"/>
      <w:marBottom w:val="10"/>
      <w:divBdr>
        <w:top w:val="none" w:sz="0" w:space="0" w:color="auto"/>
        <w:left w:val="none" w:sz="0" w:space="0" w:color="auto"/>
        <w:bottom w:val="none" w:sz="0" w:space="0" w:color="auto"/>
        <w:right w:val="none" w:sz="0" w:space="0" w:color="auto"/>
      </w:divBdr>
    </w:div>
    <w:div w:id="1620063567">
      <w:marLeft w:val="0"/>
      <w:marRight w:val="0"/>
      <w:marTop w:val="10"/>
      <w:marBottom w:val="10"/>
      <w:divBdr>
        <w:top w:val="none" w:sz="0" w:space="0" w:color="auto"/>
        <w:left w:val="none" w:sz="0" w:space="0" w:color="auto"/>
        <w:bottom w:val="none" w:sz="0" w:space="0" w:color="auto"/>
        <w:right w:val="none" w:sz="0" w:space="0" w:color="auto"/>
      </w:divBdr>
    </w:div>
    <w:div w:id="1621648006">
      <w:marLeft w:val="0"/>
      <w:marRight w:val="0"/>
      <w:marTop w:val="10"/>
      <w:marBottom w:val="10"/>
      <w:divBdr>
        <w:top w:val="none" w:sz="0" w:space="0" w:color="auto"/>
        <w:left w:val="none" w:sz="0" w:space="0" w:color="auto"/>
        <w:bottom w:val="none" w:sz="0" w:space="0" w:color="auto"/>
        <w:right w:val="none" w:sz="0" w:space="0" w:color="auto"/>
      </w:divBdr>
    </w:div>
    <w:div w:id="1680037204">
      <w:marLeft w:val="0"/>
      <w:marRight w:val="0"/>
      <w:marTop w:val="10"/>
      <w:marBottom w:val="10"/>
      <w:divBdr>
        <w:top w:val="none" w:sz="0" w:space="0" w:color="auto"/>
        <w:left w:val="none" w:sz="0" w:space="0" w:color="auto"/>
        <w:bottom w:val="none" w:sz="0" w:space="0" w:color="auto"/>
        <w:right w:val="none" w:sz="0" w:space="0" w:color="auto"/>
      </w:divBdr>
    </w:div>
    <w:div w:id="1712412088">
      <w:marLeft w:val="0"/>
      <w:marRight w:val="0"/>
      <w:marTop w:val="10"/>
      <w:marBottom w:val="10"/>
      <w:divBdr>
        <w:top w:val="none" w:sz="0" w:space="0" w:color="auto"/>
        <w:left w:val="none" w:sz="0" w:space="0" w:color="auto"/>
        <w:bottom w:val="none" w:sz="0" w:space="0" w:color="auto"/>
        <w:right w:val="none" w:sz="0" w:space="0" w:color="auto"/>
      </w:divBdr>
    </w:div>
    <w:div w:id="1768502558">
      <w:marLeft w:val="0"/>
      <w:marRight w:val="0"/>
      <w:marTop w:val="10"/>
      <w:marBottom w:val="10"/>
      <w:divBdr>
        <w:top w:val="none" w:sz="0" w:space="0" w:color="auto"/>
        <w:left w:val="none" w:sz="0" w:space="0" w:color="auto"/>
        <w:bottom w:val="none" w:sz="0" w:space="0" w:color="auto"/>
        <w:right w:val="none" w:sz="0" w:space="0" w:color="auto"/>
      </w:divBdr>
    </w:div>
    <w:div w:id="1848329038">
      <w:marLeft w:val="0"/>
      <w:marRight w:val="0"/>
      <w:marTop w:val="10"/>
      <w:marBottom w:val="10"/>
      <w:divBdr>
        <w:top w:val="none" w:sz="0" w:space="0" w:color="auto"/>
        <w:left w:val="none" w:sz="0" w:space="0" w:color="auto"/>
        <w:bottom w:val="none" w:sz="0" w:space="0" w:color="auto"/>
        <w:right w:val="none" w:sz="0" w:space="0" w:color="auto"/>
      </w:divBdr>
    </w:div>
    <w:div w:id="1937013311">
      <w:marLeft w:val="0"/>
      <w:marRight w:val="0"/>
      <w:marTop w:val="10"/>
      <w:marBottom w:val="10"/>
      <w:divBdr>
        <w:top w:val="none" w:sz="0" w:space="0" w:color="auto"/>
        <w:left w:val="none" w:sz="0" w:space="0" w:color="auto"/>
        <w:bottom w:val="none" w:sz="0" w:space="0" w:color="auto"/>
        <w:right w:val="none" w:sz="0" w:space="0" w:color="auto"/>
      </w:divBdr>
    </w:div>
    <w:div w:id="1995143423">
      <w:marLeft w:val="0"/>
      <w:marRight w:val="0"/>
      <w:marTop w:val="10"/>
      <w:marBottom w:val="10"/>
      <w:divBdr>
        <w:top w:val="none" w:sz="0" w:space="0" w:color="auto"/>
        <w:left w:val="none" w:sz="0" w:space="0" w:color="auto"/>
        <w:bottom w:val="none" w:sz="0" w:space="0" w:color="auto"/>
        <w:right w:val="none" w:sz="0" w:space="0" w:color="auto"/>
      </w:divBdr>
    </w:div>
    <w:div w:id="2009215245">
      <w:marLeft w:val="0"/>
      <w:marRight w:val="0"/>
      <w:marTop w:val="10"/>
      <w:marBottom w:val="10"/>
      <w:divBdr>
        <w:top w:val="none" w:sz="0" w:space="0" w:color="auto"/>
        <w:left w:val="none" w:sz="0" w:space="0" w:color="auto"/>
        <w:bottom w:val="none" w:sz="0" w:space="0" w:color="auto"/>
        <w:right w:val="none" w:sz="0" w:space="0" w:color="auto"/>
      </w:divBdr>
    </w:div>
    <w:div w:id="2133597425">
      <w:marLeft w:val="0"/>
      <w:marRight w:val="72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324</Words>
  <Characters>1847</Characters>
  <Application>Microsoft Office Word</Application>
  <DocSecurity>0</DocSecurity>
  <Lines>15</Lines>
  <Paragraphs>4</Paragraphs>
  <ScaleCrop>false</ScaleCrop>
  <Company/>
  <LinksUpToDate>false</LinksUpToDate>
  <CharactersWithSpaces>2167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2025-04-30T06:03:00Z</dcterms:created>
  <dcterms:modified xsi:type="dcterms:W3CDTF">2025-04-30T06:03:00Z</dcterms:modified>
</cp:coreProperties>
</file>