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A3DE" w14:textId="77777777" w:rsidR="006D7C88" w:rsidRDefault="006D7C88">
      <w:pPr>
        <w:spacing w:line="500" w:lineRule="atLeast"/>
        <w:jc w:val="center"/>
        <w:divId w:val="280502156"/>
        <w:rPr>
          <w:rFonts w:ascii="黑体" w:eastAsia="黑体" w:hAnsi="黑体"/>
          <w:sz w:val="36"/>
          <w:szCs w:val="36"/>
        </w:rPr>
      </w:pPr>
      <w:r>
        <w:rPr>
          <w:rFonts w:ascii="黑体" w:eastAsia="黑体" w:hAnsi="黑体" w:hint="eastAsia"/>
          <w:sz w:val="36"/>
          <w:szCs w:val="36"/>
        </w:rPr>
        <w:t>广东省江门市蓬江区人民法院</w:t>
      </w:r>
    </w:p>
    <w:p w14:paraId="6EB35FE6" w14:textId="77777777" w:rsidR="006D7C88" w:rsidRDefault="006D7C88">
      <w:pPr>
        <w:spacing w:line="500" w:lineRule="atLeast"/>
        <w:jc w:val="center"/>
        <w:divId w:val="1212155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72FC1A" w14:textId="77777777" w:rsidR="006D7C88" w:rsidRDefault="006D7C88">
      <w:pPr>
        <w:spacing w:line="500" w:lineRule="atLeast"/>
        <w:jc w:val="right"/>
        <w:divId w:val="1631744985"/>
        <w:rPr>
          <w:rFonts w:hint="eastAsia"/>
          <w:sz w:val="30"/>
          <w:szCs w:val="30"/>
        </w:rPr>
      </w:pPr>
      <w:r>
        <w:rPr>
          <w:rFonts w:hint="eastAsia"/>
          <w:sz w:val="30"/>
          <w:szCs w:val="30"/>
        </w:rPr>
        <w:t>（</w:t>
      </w:r>
      <w:r>
        <w:rPr>
          <w:rFonts w:hint="eastAsia"/>
          <w:sz w:val="30"/>
          <w:szCs w:val="30"/>
        </w:rPr>
        <w:t>2015</w:t>
      </w:r>
      <w:r>
        <w:rPr>
          <w:rFonts w:hint="eastAsia"/>
          <w:sz w:val="30"/>
          <w:szCs w:val="30"/>
        </w:rPr>
        <w:t>）江蓬法刑初字第</w:t>
      </w:r>
      <w:r>
        <w:rPr>
          <w:rFonts w:hint="eastAsia"/>
          <w:sz w:val="30"/>
          <w:szCs w:val="30"/>
        </w:rPr>
        <w:t>288</w:t>
      </w:r>
      <w:r>
        <w:rPr>
          <w:rFonts w:hint="eastAsia"/>
          <w:sz w:val="30"/>
          <w:szCs w:val="30"/>
        </w:rPr>
        <w:t>号</w:t>
      </w:r>
    </w:p>
    <w:p w14:paraId="403E73E5" w14:textId="77777777" w:rsidR="006D7C88" w:rsidRDefault="006D7C88">
      <w:pPr>
        <w:spacing w:line="500" w:lineRule="atLeast"/>
        <w:ind w:firstLine="600"/>
        <w:divId w:val="1810709999"/>
        <w:rPr>
          <w:rFonts w:hint="eastAsia"/>
          <w:sz w:val="30"/>
          <w:szCs w:val="30"/>
        </w:rPr>
      </w:pPr>
      <w:r>
        <w:rPr>
          <w:rFonts w:hint="eastAsia"/>
          <w:sz w:val="30"/>
          <w:szCs w:val="30"/>
        </w:rPr>
        <w:t>公诉机关江门市蓬江区人民检察院。</w:t>
      </w:r>
    </w:p>
    <w:p w14:paraId="36F0FB2C" w14:textId="77777777" w:rsidR="006D7C88" w:rsidRDefault="006D7C88">
      <w:pPr>
        <w:spacing w:line="500" w:lineRule="atLeast"/>
        <w:ind w:firstLine="600"/>
        <w:divId w:val="258950820"/>
        <w:rPr>
          <w:rFonts w:hint="eastAsia"/>
          <w:sz w:val="30"/>
          <w:szCs w:val="30"/>
        </w:rPr>
      </w:pPr>
      <w:r>
        <w:rPr>
          <w:rFonts w:hint="eastAsia"/>
          <w:sz w:val="30"/>
          <w:szCs w:val="30"/>
        </w:rPr>
        <w:t>被告人徐某甲，男，于江西省乐安县，汉族，文化程度硕士，中共党员，江门市××区教育局××办公室负责人（原江门市××区教育局职业与××</w:t>
      </w:r>
      <w:r>
        <w:rPr>
          <w:rFonts w:hint="eastAsia"/>
          <w:sz w:val="30"/>
          <w:szCs w:val="30"/>
        </w:rPr>
        <w:t>人教育办公室负责人），住江门市蓬江区。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日因本案被刑事拘留，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日变更强制措施为取保候审。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日因本案被本院决定取保候审，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日被本院决定逮捕。现羁押于广东省江门市看守所。</w:t>
      </w:r>
    </w:p>
    <w:p w14:paraId="55E09ECD" w14:textId="77777777" w:rsidR="006D7C88" w:rsidRDefault="006D7C88">
      <w:pPr>
        <w:spacing w:line="500" w:lineRule="atLeast"/>
        <w:ind w:firstLine="600"/>
        <w:divId w:val="430443276"/>
        <w:rPr>
          <w:rFonts w:hint="eastAsia"/>
          <w:sz w:val="30"/>
          <w:szCs w:val="30"/>
        </w:rPr>
      </w:pPr>
      <w:r>
        <w:rPr>
          <w:rFonts w:hint="eastAsia"/>
          <w:sz w:val="30"/>
          <w:szCs w:val="30"/>
        </w:rPr>
        <w:t>辩护人邝日勇，广东五邑律师事务所律师。</w:t>
      </w:r>
    </w:p>
    <w:p w14:paraId="2538F3D1" w14:textId="77777777" w:rsidR="006D7C88" w:rsidRDefault="006D7C88">
      <w:pPr>
        <w:spacing w:line="500" w:lineRule="atLeast"/>
        <w:ind w:firstLine="600"/>
        <w:divId w:val="1574780711"/>
        <w:rPr>
          <w:rFonts w:hint="eastAsia"/>
          <w:sz w:val="30"/>
          <w:szCs w:val="30"/>
        </w:rPr>
      </w:pPr>
      <w:r>
        <w:rPr>
          <w:rFonts w:hint="eastAsia"/>
          <w:sz w:val="30"/>
          <w:szCs w:val="30"/>
        </w:rPr>
        <w:t>辩护人黄泽武，广东方源律师事务所律师。</w:t>
      </w:r>
    </w:p>
    <w:p w14:paraId="14EE6E7F" w14:textId="77777777" w:rsidR="006D7C88" w:rsidRDefault="006D7C88">
      <w:pPr>
        <w:spacing w:line="500" w:lineRule="atLeast"/>
        <w:ind w:firstLine="600"/>
        <w:divId w:val="1352800010"/>
        <w:rPr>
          <w:rFonts w:hint="eastAsia"/>
          <w:sz w:val="30"/>
          <w:szCs w:val="30"/>
        </w:rPr>
      </w:pPr>
      <w:r>
        <w:rPr>
          <w:rFonts w:hint="eastAsia"/>
          <w:sz w:val="30"/>
          <w:szCs w:val="30"/>
        </w:rPr>
        <w:t>江门市蓬江区人民检察院以江蓬检诉刑诉（</w:t>
      </w:r>
      <w:r>
        <w:rPr>
          <w:rFonts w:hint="eastAsia"/>
          <w:sz w:val="30"/>
          <w:szCs w:val="30"/>
        </w:rPr>
        <w:t>2015</w:t>
      </w:r>
      <w:r>
        <w:rPr>
          <w:rFonts w:hint="eastAsia"/>
          <w:sz w:val="30"/>
          <w:szCs w:val="30"/>
        </w:rPr>
        <w:t>）</w:t>
      </w:r>
      <w:r>
        <w:rPr>
          <w:rFonts w:hint="eastAsia"/>
          <w:sz w:val="30"/>
          <w:szCs w:val="30"/>
        </w:rPr>
        <w:t>214</w:t>
      </w:r>
      <w:r>
        <w:rPr>
          <w:rFonts w:hint="eastAsia"/>
          <w:sz w:val="30"/>
          <w:szCs w:val="30"/>
        </w:rPr>
        <w:t>号起诉书指控被告人徐某甲犯受贿罪、滥用职权罪，于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日向本院提起公诉。本院于同日审查立案后，依法组成合议庭，适用普通程序，于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公开开庭审理了本案。江门市蓬江区人民检察院指派检察员何杏华、李超荣出庭支持公诉。被告人徐某甲及其辩护人邝日勇、黄泽武，以及证人徐某乙、詹某到庭参加了诉讼。期间，江门市蓬江区人民检察院向本院申请延期审理二次。期间，由于不能抗拒的原因，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日裁定中止审理，同年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日裁定恢复审理。现已审理终结。</w:t>
      </w:r>
    </w:p>
    <w:p w14:paraId="1A11C240" w14:textId="77777777" w:rsidR="006D7C88" w:rsidRDefault="006D7C88">
      <w:pPr>
        <w:spacing w:line="500" w:lineRule="atLeast"/>
        <w:divId w:val="1565917847"/>
        <w:rPr>
          <w:rFonts w:hint="eastAsia"/>
          <w:sz w:val="30"/>
          <w:szCs w:val="30"/>
        </w:rPr>
      </w:pPr>
      <w:r>
        <w:rPr>
          <w:rFonts w:hint="eastAsia"/>
          <w:sz w:val="30"/>
          <w:szCs w:val="30"/>
        </w:rPr>
        <w:t>江门市蓬江区人民检察院指控称：</w:t>
      </w:r>
    </w:p>
    <w:p w14:paraId="3655C8FF" w14:textId="77777777" w:rsidR="006D7C88" w:rsidRDefault="006D7C88">
      <w:pPr>
        <w:spacing w:line="500" w:lineRule="atLeast"/>
        <w:ind w:firstLine="600"/>
        <w:divId w:val="1382096222"/>
        <w:rPr>
          <w:rFonts w:hint="eastAsia"/>
          <w:sz w:val="30"/>
          <w:szCs w:val="30"/>
        </w:rPr>
      </w:pPr>
      <w:r>
        <w:rPr>
          <w:rFonts w:hint="eastAsia"/>
          <w:sz w:val="30"/>
          <w:szCs w:val="30"/>
        </w:rPr>
        <w:t>1</w:t>
      </w:r>
      <w:r>
        <w:rPr>
          <w:rFonts w:hint="eastAsia"/>
          <w:sz w:val="30"/>
          <w:szCs w:val="30"/>
        </w:rPr>
        <w:t>、受贿罪。</w:t>
      </w:r>
    </w:p>
    <w:p w14:paraId="140CBDE0" w14:textId="77777777" w:rsidR="006D7C88" w:rsidRDefault="006D7C88">
      <w:pPr>
        <w:spacing w:line="500" w:lineRule="atLeast"/>
        <w:ind w:firstLine="600"/>
        <w:divId w:val="1087192358"/>
        <w:rPr>
          <w:rFonts w:hint="eastAsia"/>
          <w:sz w:val="30"/>
          <w:szCs w:val="30"/>
        </w:rPr>
      </w:pPr>
      <w:r>
        <w:rPr>
          <w:rFonts w:hint="eastAsia"/>
          <w:sz w:val="30"/>
          <w:szCs w:val="30"/>
        </w:rPr>
        <w:lastRenderedPageBreak/>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月被告人徐某甲担任本区教育局职业与成人教育办公室负责人。</w:t>
      </w:r>
      <w:r>
        <w:rPr>
          <w:rFonts w:hint="eastAsia"/>
          <w:sz w:val="30"/>
          <w:szCs w:val="30"/>
        </w:rPr>
        <w:t>2011</w:t>
      </w:r>
      <w:r>
        <w:rPr>
          <w:rFonts w:hint="eastAsia"/>
          <w:sz w:val="30"/>
          <w:szCs w:val="30"/>
        </w:rPr>
        <w:t>年，徐某甲利用其负责本区民办教育管理工作的职务便利，介绍唐某华、黄某英以人民币（下同）</w:t>
      </w:r>
      <w:r>
        <w:rPr>
          <w:rFonts w:hint="eastAsia"/>
          <w:sz w:val="30"/>
          <w:szCs w:val="30"/>
        </w:rPr>
        <w:t>68</w:t>
      </w:r>
      <w:r>
        <w:rPr>
          <w:rFonts w:hint="eastAsia"/>
          <w:sz w:val="30"/>
          <w:szCs w:val="30"/>
        </w:rPr>
        <w:t>万元转让费接手经营蓬江区新世纪幼儿园。徐某甲与唐某华先行商议，由徐某甲以“詹某琳”的名义“入股”蓬江区新世纪幼儿园，徐某甲口头承诺出资</w:t>
      </w:r>
      <w:r>
        <w:rPr>
          <w:rFonts w:hint="eastAsia"/>
          <w:sz w:val="30"/>
          <w:szCs w:val="30"/>
        </w:rPr>
        <w:t>5</w:t>
      </w:r>
      <w:r>
        <w:rPr>
          <w:rFonts w:hint="eastAsia"/>
          <w:sz w:val="30"/>
          <w:szCs w:val="30"/>
        </w:rPr>
        <w:t>万元，占</w:t>
      </w:r>
      <w:r>
        <w:rPr>
          <w:rFonts w:hint="eastAsia"/>
          <w:sz w:val="30"/>
          <w:szCs w:val="30"/>
        </w:rPr>
        <w:t>15%</w:t>
      </w:r>
      <w:r>
        <w:rPr>
          <w:rFonts w:hint="eastAsia"/>
          <w:sz w:val="30"/>
          <w:szCs w:val="30"/>
        </w:rPr>
        <w:t>的股份（</w:t>
      </w:r>
      <w:r>
        <w:rPr>
          <w:rFonts w:hint="eastAsia"/>
          <w:sz w:val="30"/>
          <w:szCs w:val="30"/>
        </w:rPr>
        <w:t>15%</w:t>
      </w:r>
      <w:r>
        <w:rPr>
          <w:rFonts w:hint="eastAsia"/>
          <w:sz w:val="30"/>
          <w:szCs w:val="30"/>
        </w:rPr>
        <w:t>的股份应出资</w:t>
      </w:r>
      <w:r>
        <w:rPr>
          <w:rFonts w:hint="eastAsia"/>
          <w:sz w:val="30"/>
          <w:szCs w:val="30"/>
        </w:rPr>
        <w:t>102000</w:t>
      </w:r>
      <w:r>
        <w:rPr>
          <w:rFonts w:hint="eastAsia"/>
          <w:sz w:val="30"/>
          <w:szCs w:val="30"/>
        </w:rPr>
        <w:t>元）。后黄某英考虑到徐某甲是负责本区幼儿教育的部门领导，日后在幼儿园办学中需要徐某甲的帮助，对徐、唐二人的商议结果予以认可。</w:t>
      </w:r>
    </w:p>
    <w:p w14:paraId="47DCE8AE" w14:textId="77777777" w:rsidR="006D7C88" w:rsidRDefault="006D7C88">
      <w:pPr>
        <w:spacing w:line="500" w:lineRule="atLeast"/>
        <w:ind w:firstLine="600"/>
        <w:divId w:val="193412715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日，徐某甲以“詹某琳”的名义与唐某华、黄某英签订《合作经营幼儿园项目协议书》，徐某甲拒绝按照协议要求履行出资义务，仅购买</w:t>
      </w:r>
      <w:r>
        <w:rPr>
          <w:rFonts w:hint="eastAsia"/>
          <w:sz w:val="30"/>
          <w:szCs w:val="30"/>
        </w:rPr>
        <w:t>8000</w:t>
      </w:r>
      <w:r>
        <w:rPr>
          <w:rFonts w:hint="eastAsia"/>
          <w:sz w:val="30"/>
          <w:szCs w:val="30"/>
        </w:rPr>
        <w:t>元的窗帘。自签订该协议书至新世纪幼儿园转让，徐某甲没有直接或委托他人参与该幼儿园的经营管理，</w:t>
      </w:r>
      <w:r>
        <w:rPr>
          <w:rFonts w:hint="eastAsia"/>
          <w:sz w:val="30"/>
          <w:szCs w:val="30"/>
        </w:rPr>
        <w:t>2012</w:t>
      </w:r>
      <w:r>
        <w:rPr>
          <w:rFonts w:hint="eastAsia"/>
          <w:sz w:val="30"/>
          <w:szCs w:val="30"/>
        </w:rPr>
        <w:t>年，帮助该幼儿园获取民办教育专项资金</w:t>
      </w:r>
      <w:r>
        <w:rPr>
          <w:rFonts w:hint="eastAsia"/>
          <w:sz w:val="30"/>
          <w:szCs w:val="30"/>
        </w:rPr>
        <w:t>5</w:t>
      </w:r>
      <w:r>
        <w:rPr>
          <w:rFonts w:hint="eastAsia"/>
          <w:sz w:val="30"/>
          <w:szCs w:val="30"/>
        </w:rPr>
        <w:t>万元。</w:t>
      </w:r>
    </w:p>
    <w:p w14:paraId="00D73ECB" w14:textId="77777777" w:rsidR="006D7C88" w:rsidRDefault="006D7C88">
      <w:pPr>
        <w:spacing w:line="500" w:lineRule="atLeast"/>
        <w:ind w:firstLine="600"/>
        <w:divId w:val="178168025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月，新世纪幼儿园股东合意将新世纪幼儿园以</w:t>
      </w:r>
      <w:r>
        <w:rPr>
          <w:rFonts w:hint="eastAsia"/>
          <w:sz w:val="30"/>
          <w:szCs w:val="30"/>
        </w:rPr>
        <w:t>98</w:t>
      </w:r>
      <w:r>
        <w:rPr>
          <w:rFonts w:hint="eastAsia"/>
          <w:sz w:val="30"/>
          <w:szCs w:val="30"/>
        </w:rPr>
        <w:t>万元的价格转让出去后，徐某甲打电话向黄某英索要股份分红，后黄某英通过其丈夫黄某青的中国农业银行账户汇给徐某甲</w:t>
      </w:r>
      <w:r>
        <w:rPr>
          <w:rFonts w:hint="eastAsia"/>
          <w:sz w:val="30"/>
          <w:szCs w:val="30"/>
        </w:rPr>
        <w:t>5</w:t>
      </w:r>
      <w:r>
        <w:rPr>
          <w:rFonts w:hint="eastAsia"/>
          <w:sz w:val="30"/>
          <w:szCs w:val="30"/>
        </w:rPr>
        <w:t>万元。徐某甲通过持有干股，非法收受他人</w:t>
      </w:r>
      <w:r>
        <w:rPr>
          <w:rFonts w:hint="eastAsia"/>
          <w:sz w:val="30"/>
          <w:szCs w:val="30"/>
        </w:rPr>
        <w:t>45000</w:t>
      </w:r>
      <w:r>
        <w:rPr>
          <w:rFonts w:hint="eastAsia"/>
          <w:sz w:val="30"/>
          <w:szCs w:val="30"/>
        </w:rPr>
        <w:t>元。</w:t>
      </w:r>
    </w:p>
    <w:p w14:paraId="5C90B495" w14:textId="77777777" w:rsidR="006D7C88" w:rsidRDefault="006D7C88">
      <w:pPr>
        <w:spacing w:line="500" w:lineRule="atLeast"/>
        <w:ind w:firstLine="600"/>
        <w:divId w:val="1364593537"/>
        <w:rPr>
          <w:rFonts w:hint="eastAsia"/>
          <w:sz w:val="30"/>
          <w:szCs w:val="30"/>
        </w:rPr>
      </w:pPr>
      <w:r>
        <w:rPr>
          <w:rFonts w:hint="eastAsia"/>
          <w:sz w:val="30"/>
          <w:szCs w:val="30"/>
        </w:rPr>
        <w:t>2</w:t>
      </w:r>
      <w:r>
        <w:rPr>
          <w:rFonts w:hint="eastAsia"/>
          <w:sz w:val="30"/>
          <w:szCs w:val="30"/>
        </w:rPr>
        <w:t>、滥用职权罪。</w:t>
      </w:r>
    </w:p>
    <w:p w14:paraId="366C92DF" w14:textId="77777777" w:rsidR="006D7C88" w:rsidRDefault="006D7C88">
      <w:pPr>
        <w:spacing w:line="500" w:lineRule="atLeast"/>
        <w:ind w:firstLine="600"/>
        <w:divId w:val="1640380814"/>
        <w:rPr>
          <w:rFonts w:hint="eastAsia"/>
          <w:sz w:val="30"/>
          <w:szCs w:val="30"/>
        </w:rPr>
      </w:pPr>
      <w:r>
        <w:rPr>
          <w:rFonts w:hint="eastAsia"/>
          <w:sz w:val="30"/>
          <w:szCs w:val="30"/>
        </w:rPr>
        <w:t>2007</w:t>
      </w:r>
      <w:r>
        <w:rPr>
          <w:rFonts w:hint="eastAsia"/>
          <w:sz w:val="30"/>
          <w:szCs w:val="30"/>
        </w:rPr>
        <w:t>年，国家实施中职助学金政策后，担任本区教育局职业与成人教育办公室负责人的被告人徐某甲明知普通高中生不属于中职助学金资助范围，仍告知时任江门市杜阮华侨中学（江门市杜阮旅游职业技术学校）校长尹某（已判刑）通过给普通高中生违规注册中职学籍来给普通高中生发放中职助学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月，徐某甲违规审核通过杜阮华侨中学提交的该校普通高中生注册为中职学籍的申请，致使杜阮华侨中学农村户口和城市贫困普通高中生冒领国家中职助学金，造成国家财产损失达</w:t>
      </w:r>
      <w:r>
        <w:rPr>
          <w:rFonts w:hint="eastAsia"/>
          <w:sz w:val="30"/>
          <w:szCs w:val="30"/>
        </w:rPr>
        <w:t>1452300</w:t>
      </w:r>
      <w:r>
        <w:rPr>
          <w:rFonts w:hint="eastAsia"/>
          <w:sz w:val="30"/>
          <w:szCs w:val="30"/>
        </w:rPr>
        <w:t>元。</w:t>
      </w:r>
    </w:p>
    <w:p w14:paraId="7E4B32AD" w14:textId="77777777" w:rsidR="006D7C88" w:rsidRDefault="006D7C88">
      <w:pPr>
        <w:spacing w:line="500" w:lineRule="atLeast"/>
        <w:ind w:firstLine="600"/>
        <w:divId w:val="284428946"/>
        <w:rPr>
          <w:rFonts w:hint="eastAsia"/>
          <w:sz w:val="30"/>
          <w:szCs w:val="30"/>
        </w:rPr>
      </w:pPr>
      <w:r>
        <w:rPr>
          <w:rFonts w:hint="eastAsia"/>
          <w:sz w:val="30"/>
          <w:szCs w:val="30"/>
        </w:rPr>
        <w:t>检察院认为，被告人徐某甲无视国家法律，身为国家机关工作人员，利用职务上的便利，非法收受他人人民币</w:t>
      </w:r>
      <w:r>
        <w:rPr>
          <w:rFonts w:hint="eastAsia"/>
          <w:sz w:val="30"/>
          <w:szCs w:val="30"/>
        </w:rPr>
        <w:t>45000</w:t>
      </w:r>
      <w:r>
        <w:rPr>
          <w:rFonts w:hint="eastAsia"/>
          <w:sz w:val="30"/>
          <w:szCs w:val="30"/>
        </w:rPr>
        <w:t>元，为他人谋取利益，其行为已触犯了《中华人民共和国刑法》第三百八十五条第一款之规定；又在行使行政管理职权时滥用职权，致使国家财产损失达人民币</w:t>
      </w:r>
      <w:r>
        <w:rPr>
          <w:rFonts w:hint="eastAsia"/>
          <w:sz w:val="30"/>
          <w:szCs w:val="30"/>
        </w:rPr>
        <w:t>1452300</w:t>
      </w:r>
      <w:r>
        <w:rPr>
          <w:rFonts w:hint="eastAsia"/>
          <w:sz w:val="30"/>
          <w:szCs w:val="30"/>
        </w:rPr>
        <w:t>元，其行为已触犯了《中华人民共和国刑法》第三百九十七条第一款之规定。上述犯罪事实清楚，证据确实、充分，应当以受贿罪、滥用职权罪追究其刑事责任。根据《中华人民共和国刑事诉讼法》第一百七十二条之规定，提起公诉，请依法判处。</w:t>
      </w:r>
    </w:p>
    <w:p w14:paraId="25E4037F" w14:textId="77777777" w:rsidR="006D7C88" w:rsidRDefault="006D7C88">
      <w:pPr>
        <w:spacing w:line="500" w:lineRule="atLeast"/>
        <w:ind w:firstLine="600"/>
        <w:divId w:val="19866528"/>
        <w:rPr>
          <w:rFonts w:hint="eastAsia"/>
          <w:sz w:val="30"/>
          <w:szCs w:val="30"/>
        </w:rPr>
      </w:pPr>
      <w:r>
        <w:rPr>
          <w:rFonts w:hint="eastAsia"/>
          <w:sz w:val="30"/>
          <w:szCs w:val="30"/>
        </w:rPr>
        <w:t>被告人徐某甲对公诉机关指控的上述事实有异议，不认罪。其辩称：</w:t>
      </w:r>
      <w:r>
        <w:rPr>
          <w:rFonts w:hint="eastAsia"/>
          <w:sz w:val="30"/>
          <w:szCs w:val="30"/>
        </w:rPr>
        <w:t>1</w:t>
      </w:r>
      <w:r>
        <w:rPr>
          <w:rFonts w:hint="eastAsia"/>
          <w:sz w:val="30"/>
          <w:szCs w:val="30"/>
        </w:rPr>
        <w:t>、自己不是实质意义上的蓬江区教育局职业与成人教育办公室（以下简称“职成办”）负责人，不是公务员身份；</w:t>
      </w:r>
      <w:r>
        <w:rPr>
          <w:rFonts w:hint="eastAsia"/>
          <w:sz w:val="30"/>
          <w:szCs w:val="30"/>
        </w:rPr>
        <w:t>2</w:t>
      </w:r>
      <w:r>
        <w:rPr>
          <w:rFonts w:hint="eastAsia"/>
          <w:sz w:val="30"/>
          <w:szCs w:val="30"/>
        </w:rPr>
        <w:t>、《起诉书》所述受贿犯罪，实际上是他的弟弟徐某乙和弟媳詹某二人的投资经营，与其本人无关，而且他本人对幼儿教育工作也没有相应职权，不存在利用职权受贿的事实。</w:t>
      </w:r>
    </w:p>
    <w:p w14:paraId="3766E14D" w14:textId="77777777" w:rsidR="006D7C88" w:rsidRDefault="006D7C88">
      <w:pPr>
        <w:spacing w:line="500" w:lineRule="atLeast"/>
        <w:ind w:firstLine="600"/>
        <w:divId w:val="886071209"/>
        <w:rPr>
          <w:rFonts w:hint="eastAsia"/>
          <w:sz w:val="30"/>
          <w:szCs w:val="30"/>
        </w:rPr>
      </w:pPr>
      <w:r>
        <w:rPr>
          <w:rFonts w:hint="eastAsia"/>
          <w:sz w:val="30"/>
          <w:szCs w:val="30"/>
        </w:rPr>
        <w:t>被告人徐某甲的辩护人邝日勇提出以下辩护意见：</w:t>
      </w:r>
      <w:r>
        <w:rPr>
          <w:rFonts w:hint="eastAsia"/>
          <w:sz w:val="30"/>
          <w:szCs w:val="30"/>
        </w:rPr>
        <w:t>1</w:t>
      </w:r>
      <w:r>
        <w:rPr>
          <w:rFonts w:hint="eastAsia"/>
          <w:sz w:val="30"/>
          <w:szCs w:val="30"/>
        </w:rPr>
        <w:t>、《起诉书》指控徐某甲犯受贿罪的证据不足，首先徐某甲没有主管（分管）、审批幼儿园教育的职权，蓬江区幼儿教育部门的领导另有其人；其次投资幼儿园的主体是徐某甲的弟媳詹某，徐某甲仅属于代理人的角色；再次徐某甲在幼儿园转让后收到黄某乙丈夫转账的</w:t>
      </w:r>
      <w:r>
        <w:rPr>
          <w:rFonts w:hint="eastAsia"/>
          <w:sz w:val="30"/>
          <w:szCs w:val="30"/>
        </w:rPr>
        <w:t>5</w:t>
      </w:r>
      <w:r>
        <w:rPr>
          <w:rFonts w:hint="eastAsia"/>
          <w:sz w:val="30"/>
          <w:szCs w:val="30"/>
        </w:rPr>
        <w:t>万元，实际上属于其受弟弟徐某乙委托代为收取，徐某甲没有收受他人贿赂的主观故意；最后即使认定徐某甲是幼儿园的投资主体，那也是违规从事营利性活动的行为，应当受到行政处分，而不是刑事追究。</w:t>
      </w:r>
      <w:r>
        <w:rPr>
          <w:rFonts w:hint="eastAsia"/>
          <w:sz w:val="30"/>
          <w:szCs w:val="30"/>
        </w:rPr>
        <w:t>2</w:t>
      </w:r>
      <w:r>
        <w:rPr>
          <w:rFonts w:hint="eastAsia"/>
          <w:sz w:val="30"/>
          <w:szCs w:val="30"/>
        </w:rPr>
        <w:t>、《起诉书》指控徐某甲犯滥用职权罪的事实不成立。首先徐某甲的身份是事业单位工作人员，不属于国家机关工作人员的范畴；其次仅以蓬江区教育局事后出具的《证明》来认定徐某甲的身份及职权，既不符合职成办的应有工作职责，也不符合徐某甲的实际工作情况，徐某甲仅仅是从形式上协助对学生的学籍进行审核，不存在滥用职权的行为；再次尹某口头咨询徐某甲如何向中职生发放助学金的行为不属于行政审批，违规发放助学金的行为责任主体是学校和校长；最后徐某甲主观上对杜阮华侨中学违规发放助学金的行为不知情，没有故意违规审核通过，不存在滥用职权的主观故意。</w:t>
      </w:r>
    </w:p>
    <w:p w14:paraId="00DE095D" w14:textId="77777777" w:rsidR="006D7C88" w:rsidRDefault="006D7C88">
      <w:pPr>
        <w:spacing w:line="500" w:lineRule="atLeast"/>
        <w:ind w:firstLine="600"/>
        <w:divId w:val="1950968397"/>
        <w:rPr>
          <w:rFonts w:hint="eastAsia"/>
          <w:sz w:val="30"/>
          <w:szCs w:val="30"/>
        </w:rPr>
      </w:pPr>
      <w:r>
        <w:rPr>
          <w:rFonts w:hint="eastAsia"/>
          <w:sz w:val="30"/>
          <w:szCs w:val="30"/>
        </w:rPr>
        <w:t>被告人徐某甲的辩护人黄泽武提出以下辩护意见：</w:t>
      </w:r>
      <w:r>
        <w:rPr>
          <w:rFonts w:hint="eastAsia"/>
          <w:sz w:val="30"/>
          <w:szCs w:val="30"/>
        </w:rPr>
        <w:t>1</w:t>
      </w:r>
      <w:r>
        <w:rPr>
          <w:rFonts w:hint="eastAsia"/>
          <w:sz w:val="30"/>
          <w:szCs w:val="30"/>
        </w:rPr>
        <w:t>、徐某甲在新世纪幼儿园转让及经营过程中，没有利用其职务上的便利。徐某甲被任命为职成办负责人的过程不符合法定程序，没有相应职务任命的法律效力。徐某甲介绍钟某和唐某等人认识并就新世纪幼儿园转让并达成协议的行为与其职务没有关联；</w:t>
      </w:r>
      <w:r>
        <w:rPr>
          <w:rFonts w:hint="eastAsia"/>
          <w:sz w:val="30"/>
          <w:szCs w:val="30"/>
        </w:rPr>
        <w:t>2</w:t>
      </w:r>
      <w:r>
        <w:rPr>
          <w:rFonts w:hint="eastAsia"/>
          <w:sz w:val="30"/>
          <w:szCs w:val="30"/>
        </w:rPr>
        <w:t>、徐某甲没有索取或收受他人财物的行为，更没有为他人谋取非法利益的行为，詹某、唐某、黄某乙三人签订的《合作经营幼儿园项目协议书》属于合法有效的民事合同，詹某通过购买窗帘、参与过户校车等行为履行了协议，徐某甲仅仅是代詹某收取</w:t>
      </w:r>
      <w:r>
        <w:rPr>
          <w:rFonts w:hint="eastAsia"/>
          <w:sz w:val="30"/>
          <w:szCs w:val="30"/>
        </w:rPr>
        <w:t>5</w:t>
      </w:r>
      <w:r>
        <w:rPr>
          <w:rFonts w:hint="eastAsia"/>
          <w:sz w:val="30"/>
          <w:szCs w:val="30"/>
        </w:rPr>
        <w:t>万元幼儿园经营收益；</w:t>
      </w:r>
      <w:r>
        <w:rPr>
          <w:rFonts w:hint="eastAsia"/>
          <w:sz w:val="30"/>
          <w:szCs w:val="30"/>
        </w:rPr>
        <w:t>3</w:t>
      </w:r>
      <w:r>
        <w:rPr>
          <w:rFonts w:hint="eastAsia"/>
          <w:sz w:val="30"/>
          <w:szCs w:val="30"/>
        </w:rPr>
        <w:t>、徐某甲不符合滥用职权罪的主体身份要求，也没有《起诉书》所指控的职权，客观上未实施滥用职权的行为，华侨中学将普高生注册为中职学籍是经过杜阮镇、区教育局、市教育局三级同意的行为，徐某甲的行为也未造成《起诉书》中所指控的</w:t>
      </w:r>
      <w:r>
        <w:rPr>
          <w:rFonts w:hint="eastAsia"/>
          <w:sz w:val="30"/>
          <w:szCs w:val="30"/>
        </w:rPr>
        <w:t>145</w:t>
      </w:r>
      <w:r>
        <w:rPr>
          <w:rFonts w:hint="eastAsia"/>
          <w:sz w:val="30"/>
          <w:szCs w:val="30"/>
        </w:rPr>
        <w:t>万余元损失；</w:t>
      </w:r>
      <w:r>
        <w:rPr>
          <w:rFonts w:hint="eastAsia"/>
          <w:sz w:val="30"/>
          <w:szCs w:val="30"/>
        </w:rPr>
        <w:t>4</w:t>
      </w:r>
      <w:r>
        <w:rPr>
          <w:rFonts w:hint="eastAsia"/>
          <w:sz w:val="30"/>
          <w:szCs w:val="30"/>
        </w:rPr>
        <w:t>、根据最新的司法解释和案件事实，被告人徐某甲的受贿行为即使成立，金额也不足三万元，依法不应认定为犯罪。</w:t>
      </w:r>
    </w:p>
    <w:p w14:paraId="6119E5B6" w14:textId="77777777" w:rsidR="006D7C88" w:rsidRDefault="006D7C88">
      <w:pPr>
        <w:spacing w:line="500" w:lineRule="atLeast"/>
        <w:ind w:firstLine="600"/>
        <w:divId w:val="1046759285"/>
        <w:rPr>
          <w:rFonts w:hint="eastAsia"/>
          <w:sz w:val="30"/>
          <w:szCs w:val="30"/>
        </w:rPr>
      </w:pPr>
      <w:r>
        <w:rPr>
          <w:rFonts w:hint="eastAsia"/>
          <w:sz w:val="30"/>
          <w:szCs w:val="30"/>
        </w:rPr>
        <w:t>经审理查明：</w:t>
      </w:r>
    </w:p>
    <w:p w14:paraId="398E6869" w14:textId="77777777" w:rsidR="006D7C88" w:rsidRDefault="006D7C88">
      <w:pPr>
        <w:spacing w:line="500" w:lineRule="atLeast"/>
        <w:ind w:firstLine="600"/>
        <w:divId w:val="1736197788"/>
        <w:rPr>
          <w:rFonts w:hint="eastAsia"/>
          <w:sz w:val="30"/>
          <w:szCs w:val="30"/>
        </w:rPr>
      </w:pPr>
      <w:r>
        <w:rPr>
          <w:rFonts w:hint="eastAsia"/>
          <w:sz w:val="30"/>
          <w:szCs w:val="30"/>
        </w:rPr>
        <w:t>一、玩忽职守事实</w:t>
      </w:r>
    </w:p>
    <w:p w14:paraId="27485BAA" w14:textId="77777777" w:rsidR="006D7C88" w:rsidRDefault="006D7C88">
      <w:pPr>
        <w:spacing w:line="500" w:lineRule="atLeast"/>
        <w:ind w:firstLine="600"/>
        <w:divId w:val="2067603849"/>
        <w:rPr>
          <w:rFonts w:hint="eastAsia"/>
          <w:sz w:val="30"/>
          <w:szCs w:val="30"/>
        </w:rPr>
      </w:pPr>
      <w:r>
        <w:rPr>
          <w:rFonts w:hint="eastAsia"/>
          <w:sz w:val="30"/>
          <w:szCs w:val="30"/>
        </w:rPr>
        <w:t>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月，经江门市蓬江区教育局领导班子集体讨论，被告人徐某甲担任职业与成人教育办公室负责人（以下简称“职成办”），其工作范围包含了蓬江区中职生学籍管理。</w:t>
      </w:r>
    </w:p>
    <w:p w14:paraId="1DF1423B" w14:textId="77777777" w:rsidR="006D7C88" w:rsidRDefault="006D7C88">
      <w:pPr>
        <w:spacing w:line="500" w:lineRule="atLeast"/>
        <w:ind w:firstLine="600"/>
        <w:divId w:val="173962201"/>
        <w:rPr>
          <w:rFonts w:hint="eastAsia"/>
          <w:sz w:val="30"/>
          <w:szCs w:val="30"/>
        </w:rPr>
      </w:pPr>
      <w:r>
        <w:rPr>
          <w:rFonts w:hint="eastAsia"/>
          <w:sz w:val="30"/>
          <w:szCs w:val="30"/>
        </w:rPr>
        <w:t>从</w:t>
      </w:r>
      <w:r>
        <w:rPr>
          <w:rFonts w:hint="eastAsia"/>
          <w:sz w:val="30"/>
          <w:szCs w:val="30"/>
        </w:rPr>
        <w:t>2007</w:t>
      </w:r>
      <w:r>
        <w:rPr>
          <w:rFonts w:hint="eastAsia"/>
          <w:sz w:val="30"/>
          <w:szCs w:val="30"/>
        </w:rPr>
        <w:t>年开始，国家实施中职助学金政策，上述工作在江门市蓬江区教育局由职成办和计财股互相配合落实。从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徐某甲未对辖区内的江门市杜阮华侨中学（江门市杜阮旅游职业技术学校）中职生学籍进行严格管理、监督，导致该校擅自将普通高中生违规注册为中职生学籍的行为迟迟未被发现。在蓬江区中职生助学金发放的审核过程中，被告人徐某甲严重不负责任，不正确履行相关文件要求的监督、审核职责，导致江门市杜阮华侨中学（江门市杜阮旅游职业技术学校）部分普通高中生冒领国家中职生助学金，造成国家财产损失共计约</w:t>
      </w:r>
      <w:r>
        <w:rPr>
          <w:rFonts w:hint="eastAsia"/>
          <w:sz w:val="30"/>
          <w:szCs w:val="30"/>
        </w:rPr>
        <w:t>1452300</w:t>
      </w:r>
      <w:r>
        <w:rPr>
          <w:rFonts w:hint="eastAsia"/>
          <w:sz w:val="30"/>
          <w:szCs w:val="30"/>
        </w:rPr>
        <w:t>元。</w:t>
      </w:r>
    </w:p>
    <w:p w14:paraId="4B86911F" w14:textId="77777777" w:rsidR="006D7C88" w:rsidRDefault="006D7C88">
      <w:pPr>
        <w:spacing w:line="500" w:lineRule="atLeast"/>
        <w:ind w:firstLine="600"/>
        <w:divId w:val="1925651888"/>
        <w:rPr>
          <w:rFonts w:hint="eastAsia"/>
          <w:sz w:val="30"/>
          <w:szCs w:val="30"/>
        </w:rPr>
      </w:pPr>
      <w:r>
        <w:rPr>
          <w:rFonts w:hint="eastAsia"/>
          <w:sz w:val="30"/>
          <w:szCs w:val="30"/>
        </w:rPr>
        <w:t>二、受贿事实</w:t>
      </w:r>
    </w:p>
    <w:p w14:paraId="047A3B3D" w14:textId="77777777" w:rsidR="006D7C88" w:rsidRDefault="006D7C88">
      <w:pPr>
        <w:spacing w:line="500" w:lineRule="atLeast"/>
        <w:ind w:firstLine="600"/>
        <w:divId w:val="1920014268"/>
        <w:rPr>
          <w:rFonts w:hint="eastAsia"/>
          <w:sz w:val="30"/>
          <w:szCs w:val="30"/>
        </w:rPr>
      </w:pPr>
      <w:r>
        <w:rPr>
          <w:rFonts w:hint="eastAsia"/>
          <w:sz w:val="30"/>
          <w:szCs w:val="30"/>
        </w:rPr>
        <w:t>2011</w:t>
      </w:r>
      <w:r>
        <w:rPr>
          <w:rFonts w:hint="eastAsia"/>
          <w:sz w:val="30"/>
          <w:szCs w:val="30"/>
        </w:rPr>
        <w:t>年年初，徐某甲利用其担任职成办负责人，管理蓬江区幼儿民办教育工作的职务便利，介绍唐某、黄某乙接手经营蓬江区新世纪幼儿园。</w:t>
      </w:r>
    </w:p>
    <w:p w14:paraId="603F58FE" w14:textId="77777777" w:rsidR="006D7C88" w:rsidRDefault="006D7C88">
      <w:pPr>
        <w:spacing w:line="500" w:lineRule="atLeast"/>
        <w:ind w:firstLine="600"/>
        <w:divId w:val="53164957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日，徐某甲以其弟媳詹某的名义在《合作经营幼儿园项目协议书》（以下简称《协议书》）上签名，参与上述幼儿园的合作经营。协议约定，詹某作为股东应及时出资人民币</w:t>
      </w:r>
      <w:r>
        <w:rPr>
          <w:rFonts w:hint="eastAsia"/>
          <w:sz w:val="30"/>
          <w:szCs w:val="30"/>
        </w:rPr>
        <w:t>5</w:t>
      </w:r>
      <w:r>
        <w:rPr>
          <w:rFonts w:hint="eastAsia"/>
          <w:sz w:val="30"/>
          <w:szCs w:val="30"/>
        </w:rPr>
        <w:t>万元，从而获得</w:t>
      </w:r>
      <w:r>
        <w:rPr>
          <w:rFonts w:hint="eastAsia"/>
          <w:sz w:val="30"/>
          <w:szCs w:val="30"/>
        </w:rPr>
        <w:t>15%</w:t>
      </w:r>
      <w:r>
        <w:rPr>
          <w:rFonts w:hint="eastAsia"/>
          <w:sz w:val="30"/>
          <w:szCs w:val="30"/>
        </w:rPr>
        <w:t>的股份，共同承担经营风险，但需待所有投资本钱收回后，方才占幼儿园利润的</w:t>
      </w:r>
      <w:r>
        <w:rPr>
          <w:rFonts w:hint="eastAsia"/>
          <w:sz w:val="30"/>
          <w:szCs w:val="30"/>
        </w:rPr>
        <w:t>15%</w:t>
      </w:r>
      <w:r>
        <w:rPr>
          <w:rFonts w:hint="eastAsia"/>
          <w:sz w:val="30"/>
          <w:szCs w:val="30"/>
        </w:rPr>
        <w:t>。如果股东未按协议约定及时出资，视为主动放弃股东身份和所持有的股份及相关权益，且不退还股份和股本，不享有任何权利。</w:t>
      </w:r>
    </w:p>
    <w:p w14:paraId="7945ED33" w14:textId="77777777" w:rsidR="006D7C88" w:rsidRDefault="006D7C88">
      <w:pPr>
        <w:spacing w:line="500" w:lineRule="atLeast"/>
        <w:ind w:firstLine="600"/>
        <w:divId w:val="612903199"/>
        <w:rPr>
          <w:rFonts w:hint="eastAsia"/>
          <w:sz w:val="30"/>
          <w:szCs w:val="30"/>
        </w:rPr>
      </w:pPr>
      <w:r>
        <w:rPr>
          <w:rFonts w:hint="eastAsia"/>
          <w:sz w:val="30"/>
          <w:szCs w:val="30"/>
        </w:rPr>
        <w:t>从协议签订后至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月期间，尽管唐某多次要求其出资，但被告人徐某甲仅投入人民币</w:t>
      </w:r>
      <w:r>
        <w:rPr>
          <w:rFonts w:hint="eastAsia"/>
          <w:sz w:val="30"/>
          <w:szCs w:val="30"/>
        </w:rPr>
        <w:t>8000</w:t>
      </w:r>
      <w:r>
        <w:rPr>
          <w:rFonts w:hint="eastAsia"/>
          <w:sz w:val="30"/>
          <w:szCs w:val="30"/>
        </w:rPr>
        <w:t>元用于购置幼儿园所需的窗帘。在唐某、黄某乙等人经营幼儿园期间，詹某仅参与了幼儿园校车的两次过户手续办理。</w:t>
      </w:r>
    </w:p>
    <w:p w14:paraId="0AA9B112" w14:textId="77777777" w:rsidR="006D7C88" w:rsidRDefault="006D7C88">
      <w:pPr>
        <w:spacing w:line="500" w:lineRule="atLeast"/>
        <w:ind w:firstLine="600"/>
        <w:divId w:val="49276607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月，唐某、黄某乙等人将新世纪幼儿园以</w:t>
      </w:r>
      <w:r>
        <w:rPr>
          <w:rFonts w:hint="eastAsia"/>
          <w:sz w:val="30"/>
          <w:szCs w:val="30"/>
        </w:rPr>
        <w:t>98</w:t>
      </w:r>
      <w:r>
        <w:rPr>
          <w:rFonts w:hint="eastAsia"/>
          <w:sz w:val="30"/>
          <w:szCs w:val="30"/>
        </w:rPr>
        <w:t>万元的价格再次转让，加上之前的经营所得，获利共计人民币约</w:t>
      </w:r>
      <w:r>
        <w:rPr>
          <w:rFonts w:hint="eastAsia"/>
          <w:sz w:val="30"/>
          <w:szCs w:val="30"/>
        </w:rPr>
        <w:t>33</w:t>
      </w:r>
      <w:r>
        <w:rPr>
          <w:rFonts w:hint="eastAsia"/>
          <w:sz w:val="30"/>
          <w:szCs w:val="30"/>
        </w:rPr>
        <w:t>万元。被告人徐某甲得知幼儿园转让后，打电话向黄某乙索要</w:t>
      </w:r>
      <w:r>
        <w:rPr>
          <w:rFonts w:hint="eastAsia"/>
          <w:sz w:val="30"/>
          <w:szCs w:val="30"/>
        </w:rPr>
        <w:t>15%</w:t>
      </w:r>
      <w:r>
        <w:rPr>
          <w:rFonts w:hint="eastAsia"/>
          <w:sz w:val="30"/>
          <w:szCs w:val="30"/>
        </w:rPr>
        <w:t>的股份分红。黄某乙在与唐某等人商议后，考虑到被告人徐某甲负责管理蓬江区幼儿民办教育，在徐某甲明显违约的情况下，仍然同意按照</w:t>
      </w:r>
      <w:r>
        <w:rPr>
          <w:rFonts w:hint="eastAsia"/>
          <w:sz w:val="30"/>
          <w:szCs w:val="30"/>
        </w:rPr>
        <w:t>15%</w:t>
      </w:r>
      <w:r>
        <w:rPr>
          <w:rFonts w:hint="eastAsia"/>
          <w:sz w:val="30"/>
          <w:szCs w:val="30"/>
        </w:rPr>
        <w:t>的比例支付股份及分红。后黄某乙通过其丈夫黄某甲的中国农业银行账户汇给徐某甲人民币</w:t>
      </w:r>
      <w:r>
        <w:rPr>
          <w:rFonts w:hint="eastAsia"/>
          <w:sz w:val="30"/>
          <w:szCs w:val="30"/>
        </w:rPr>
        <w:t>5</w:t>
      </w:r>
      <w:r>
        <w:rPr>
          <w:rFonts w:hint="eastAsia"/>
          <w:sz w:val="30"/>
          <w:szCs w:val="30"/>
        </w:rPr>
        <w:t>万元。经查，在扣除投资款人民币</w:t>
      </w:r>
      <w:r>
        <w:rPr>
          <w:rFonts w:hint="eastAsia"/>
          <w:sz w:val="30"/>
          <w:szCs w:val="30"/>
        </w:rPr>
        <w:t>8000</w:t>
      </w:r>
      <w:r>
        <w:rPr>
          <w:rFonts w:hint="eastAsia"/>
          <w:sz w:val="30"/>
          <w:szCs w:val="30"/>
        </w:rPr>
        <w:t>元及相应股份（</w:t>
      </w:r>
      <w:r>
        <w:rPr>
          <w:rFonts w:hint="eastAsia"/>
          <w:sz w:val="30"/>
          <w:szCs w:val="30"/>
        </w:rPr>
        <w:t>2.4%</w:t>
      </w:r>
      <w:r>
        <w:rPr>
          <w:rFonts w:hint="eastAsia"/>
          <w:sz w:val="30"/>
          <w:szCs w:val="30"/>
        </w:rPr>
        <w:t>）分红后，被告人徐某甲获得的贿款共计人民币</w:t>
      </w:r>
      <w:r>
        <w:rPr>
          <w:rFonts w:hint="eastAsia"/>
          <w:sz w:val="30"/>
          <w:szCs w:val="30"/>
        </w:rPr>
        <w:t>34080</w:t>
      </w:r>
      <w:r>
        <w:rPr>
          <w:rFonts w:hint="eastAsia"/>
          <w:sz w:val="30"/>
          <w:szCs w:val="30"/>
        </w:rPr>
        <w:t>元。</w:t>
      </w:r>
    </w:p>
    <w:p w14:paraId="2AFAB69D" w14:textId="77777777" w:rsidR="006D7C88" w:rsidRDefault="006D7C88">
      <w:pPr>
        <w:spacing w:line="500" w:lineRule="atLeast"/>
        <w:ind w:firstLine="600"/>
        <w:divId w:val="969551745"/>
        <w:rPr>
          <w:rFonts w:hint="eastAsia"/>
          <w:sz w:val="30"/>
          <w:szCs w:val="30"/>
        </w:rPr>
      </w:pPr>
      <w:r>
        <w:rPr>
          <w:rFonts w:hint="eastAsia"/>
          <w:sz w:val="30"/>
          <w:szCs w:val="30"/>
        </w:rPr>
        <w:t>上述事实，有证人唐某、黄某乙、陈某、钟某、黄某甲、尹某、黄某丙、谢某、刘某、黄某丁、蒋某、吕某、何某、余某、黎某、湛某、黄某戊、周某、郑某、谭某的证言、江门市蓬江区教育局出具的相关书证、被告人徐某甲的《广东省党政群机关、事业单位工作人员年度考核登记表》、被告人徐某甲的农业银行账户流水清单、《新世纪幼儿园转让协议书》、《合作经营幼儿园项目协议书》、从被告人徐某甲的办公电脑中提取的相关书证、杜阮华侨中学的相关学籍资料及助学金资料等书证、被告人徐某甲的供述、辩解及身份材料等证据予以证实，上述证据均经过庭审质证，本院予以认定。</w:t>
      </w:r>
    </w:p>
    <w:p w14:paraId="6F3C6BEA" w14:textId="77777777" w:rsidR="006D7C88" w:rsidRDefault="006D7C88">
      <w:pPr>
        <w:spacing w:line="500" w:lineRule="atLeast"/>
        <w:ind w:firstLine="600"/>
        <w:divId w:val="204292116"/>
        <w:rPr>
          <w:rFonts w:hint="eastAsia"/>
          <w:sz w:val="30"/>
          <w:szCs w:val="30"/>
        </w:rPr>
      </w:pPr>
      <w:r>
        <w:rPr>
          <w:rFonts w:hint="eastAsia"/>
          <w:sz w:val="30"/>
          <w:szCs w:val="30"/>
        </w:rPr>
        <w:t>关于本案中控辩双方的争议焦点，本院综合评判如下：</w:t>
      </w:r>
    </w:p>
    <w:p w14:paraId="7C04E9C3" w14:textId="77777777" w:rsidR="006D7C88" w:rsidRDefault="006D7C88">
      <w:pPr>
        <w:spacing w:line="500" w:lineRule="atLeast"/>
        <w:ind w:firstLine="600"/>
        <w:divId w:val="1706637613"/>
        <w:rPr>
          <w:rFonts w:hint="eastAsia"/>
          <w:sz w:val="30"/>
          <w:szCs w:val="30"/>
        </w:rPr>
      </w:pPr>
      <w:r>
        <w:rPr>
          <w:rFonts w:hint="eastAsia"/>
          <w:sz w:val="30"/>
          <w:szCs w:val="30"/>
        </w:rPr>
        <w:t>一、关于被告人徐某甲的身份及职务范围问题。经查，被告人徐某甲在案发时虽然属于事业编制，但身为蓬江区教育局职成办的负责人，其职务的获得来源于区教育局党组会议集体讨论任命（这一点有当年的会议纪要证实），而在其担任上述职务期间，从事的工作中一直包含了蓬江区民办教育机构的相应审批职权（这一点可以从被告人徐某甲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广东省党政群机关、事业单位工作人员年度考核登记表》中自述的“工作情况”中证实）。同时证人吕某证实徐某甲所负责的职成办三大职能中包含了“民办教育机构（包括幼儿教育）的审批、考核”。证人黄某乙证实唐某当时就告诉她徐某甲是教育局负责管理幼儿教育的。证人陈某证实徐某甲平时来幼儿园是以教育局的领导身份来检查工作。证人钟某证实徐某甲是主管幼儿园的领导，当时办理幼儿园的转让要经过他的审批和盖章。被告人徐某甲在侦查阶段的供述中也承认他与唐某的认识源自唐某到区教育局向他咨询新办幼儿园的相关事宜，在庭审中也承认自己的工作涉及全区幼儿园的年检。上述证据之间能够互相印证，充分证实被告人徐某甲在唐某、黄某乙等人接手经营新世纪幼儿园期间，具有国家工作人员的身份，且具有对民办幼儿教育的监督、管理等职务便利。同理，从被告人徐某甲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广东省党政群机关、事业单位工作人员年度考核登记表》中自述的“工作情况”，以及其他证人证言、相关书证中也可以发现，被告人徐某甲的工作范围中包括了“落实助学金的发放”，这也说明被告人徐某甲对国家中等职业教育助学金政策的落实负有监督、管理的职责，属于虽未列入国家机关人员</w:t>
      </w:r>
      <w:r>
        <w:rPr>
          <w:rFonts w:hint="eastAsia"/>
          <w:sz w:val="30"/>
          <w:szCs w:val="30"/>
        </w:rPr>
        <w:t>编制但在国家机关中从事公务的人员。</w:t>
      </w:r>
    </w:p>
    <w:p w14:paraId="6388E47C" w14:textId="77777777" w:rsidR="006D7C88" w:rsidRDefault="006D7C88">
      <w:pPr>
        <w:spacing w:line="500" w:lineRule="atLeast"/>
        <w:ind w:firstLine="600"/>
        <w:divId w:val="2144888548"/>
        <w:rPr>
          <w:rFonts w:hint="eastAsia"/>
          <w:sz w:val="30"/>
          <w:szCs w:val="30"/>
        </w:rPr>
      </w:pPr>
      <w:r>
        <w:rPr>
          <w:rFonts w:hint="eastAsia"/>
          <w:sz w:val="30"/>
          <w:szCs w:val="30"/>
        </w:rPr>
        <w:t>二、关于被告人徐某甲的行为是否构成受贿罪之问题。经查，首先证人唐某的证言及被告人徐某甲的供述均能够证实唐某因为开办幼儿园一事认识了被告人徐某甲，在经徐某甲介绍后准备接手新世纪幼儿园后，唐某与徐某甲商量持有股份一事。被告人徐某甲在侦查机关的供述还证实在明知唐某邀请他入股之后，他仍然让唐某去办理相关手续，并在相应的表格上加意见，还亲自带着唐某去区教育局办公室登记盖章完成相应手续。证人陈某证实在唐某、黄某乙等人经营新世纪幼儿园期间，被告人徐某甲还曾经到幼儿园检查相关工作，经手了该幼儿园申请民办教育专项资金的工作。证人黄某乙证实考虑到是徐某甲介绍她们接手经营新世纪幼儿园，所以愿意以</w:t>
      </w:r>
      <w:r>
        <w:rPr>
          <w:rFonts w:hint="eastAsia"/>
          <w:sz w:val="30"/>
          <w:szCs w:val="30"/>
        </w:rPr>
        <w:t>5</w:t>
      </w:r>
      <w:r>
        <w:rPr>
          <w:rFonts w:hint="eastAsia"/>
          <w:sz w:val="30"/>
          <w:szCs w:val="30"/>
        </w:rPr>
        <w:t>万元的价格给予徐某甲</w:t>
      </w:r>
      <w:r>
        <w:rPr>
          <w:rFonts w:hint="eastAsia"/>
          <w:sz w:val="30"/>
          <w:szCs w:val="30"/>
        </w:rPr>
        <w:t>15%</w:t>
      </w:r>
      <w:r>
        <w:rPr>
          <w:rFonts w:hint="eastAsia"/>
          <w:sz w:val="30"/>
          <w:szCs w:val="30"/>
        </w:rPr>
        <w:t>的股份。在后来徐某甲索要分红时，她本来是想以未出资的理由不给钱的，但考虑到徐某甲是负责幼儿教育工作的教育局干部，出于未来利益的考虑而支付了分红给徐某甲。所以，被告人徐某甲在新世纪幼儿园再次转让后能够获得分红的基础是其具有相应的职务便利，二者具有关联性；其次，现有证据并不足以证明新世纪幼儿园获得民办教育专项资金的行为与被告人徐某甲的职务有关。而根据《协议书》中的特别约定，徐某甲有出资人民币</w:t>
      </w:r>
      <w:r>
        <w:rPr>
          <w:rFonts w:hint="eastAsia"/>
          <w:sz w:val="30"/>
          <w:szCs w:val="30"/>
        </w:rPr>
        <w:t>5</w:t>
      </w:r>
      <w:r>
        <w:rPr>
          <w:rFonts w:hint="eastAsia"/>
          <w:sz w:val="30"/>
          <w:szCs w:val="30"/>
        </w:rPr>
        <w:t>万元的义务，且要完成出资后才能获得股份。由于他不参与经营，且出资少，故只能等所有投资本钱都赚回来之后，才能分得幼儿园剩余利润的</w:t>
      </w:r>
      <w:r>
        <w:rPr>
          <w:rFonts w:hint="eastAsia"/>
          <w:sz w:val="30"/>
          <w:szCs w:val="30"/>
        </w:rPr>
        <w:t>15%</w:t>
      </w:r>
      <w:r>
        <w:rPr>
          <w:rFonts w:hint="eastAsia"/>
          <w:sz w:val="30"/>
          <w:szCs w:val="30"/>
        </w:rPr>
        <w:t>（证人黄某乙的证言：“因为按道理他占</w:t>
      </w:r>
      <w:r>
        <w:rPr>
          <w:rFonts w:hint="eastAsia"/>
          <w:sz w:val="30"/>
          <w:szCs w:val="30"/>
        </w:rPr>
        <w:t>15%</w:t>
      </w:r>
      <w:r>
        <w:rPr>
          <w:rFonts w:hint="eastAsia"/>
          <w:sz w:val="30"/>
          <w:szCs w:val="30"/>
        </w:rPr>
        <w:t>的股份是要支付</w:t>
      </w:r>
      <w:r>
        <w:rPr>
          <w:rFonts w:hint="eastAsia"/>
          <w:sz w:val="30"/>
          <w:szCs w:val="30"/>
        </w:rPr>
        <w:t>10</w:t>
      </w:r>
      <w:r>
        <w:rPr>
          <w:rFonts w:hint="eastAsia"/>
          <w:sz w:val="30"/>
          <w:szCs w:val="30"/>
        </w:rPr>
        <w:t>万多元的出资款，他只是名义上出</w:t>
      </w:r>
      <w:r>
        <w:rPr>
          <w:rFonts w:hint="eastAsia"/>
          <w:sz w:val="30"/>
          <w:szCs w:val="30"/>
        </w:rPr>
        <w:t>5</w:t>
      </w:r>
      <w:r>
        <w:rPr>
          <w:rFonts w:hint="eastAsia"/>
          <w:sz w:val="30"/>
          <w:szCs w:val="30"/>
        </w:rPr>
        <w:t>万元就占了</w:t>
      </w:r>
      <w:r>
        <w:rPr>
          <w:rFonts w:hint="eastAsia"/>
          <w:sz w:val="30"/>
          <w:szCs w:val="30"/>
        </w:rPr>
        <w:t>15%</w:t>
      </w:r>
      <w:r>
        <w:rPr>
          <w:rFonts w:hint="eastAsia"/>
          <w:sz w:val="30"/>
          <w:szCs w:val="30"/>
        </w:rPr>
        <w:t>的股份，这样对其他股东不公平，所以当然要等我们收回成本才可以参与分配利润。”）。根据</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日两高《关于办理受贿刑事案件适用法律若干问题的意见》之规定，干股是指未出资而获得的股份。本案中被告人徐某甲获得</w:t>
      </w:r>
      <w:r>
        <w:rPr>
          <w:rFonts w:hint="eastAsia"/>
          <w:sz w:val="30"/>
          <w:szCs w:val="30"/>
        </w:rPr>
        <w:t>15%</w:t>
      </w:r>
      <w:r>
        <w:rPr>
          <w:rFonts w:hint="eastAsia"/>
          <w:sz w:val="30"/>
          <w:szCs w:val="30"/>
        </w:rPr>
        <w:t>的股份是需要实际出资的，且其获得分红收益的权利与其他股东不平等，也就是说徐某甲在未完成出资义务前，实际上是没有获得相应的股份的，所以不符合干股的定义</w:t>
      </w:r>
      <w:r>
        <w:rPr>
          <w:rFonts w:hint="eastAsia"/>
          <w:sz w:val="30"/>
          <w:szCs w:val="30"/>
        </w:rPr>
        <w:t>；再次，被告人徐某甲的行为实际上属于“索贿”。徐某甲在幼儿园经营过程中仅仅投入了</w:t>
      </w:r>
      <w:r>
        <w:rPr>
          <w:rFonts w:hint="eastAsia"/>
          <w:sz w:val="30"/>
          <w:szCs w:val="30"/>
        </w:rPr>
        <w:t>8000</w:t>
      </w:r>
      <w:r>
        <w:rPr>
          <w:rFonts w:hint="eastAsia"/>
          <w:sz w:val="30"/>
          <w:szCs w:val="30"/>
        </w:rPr>
        <w:t>元，对唐某、黄某乙等人追要的剩余投资款，其在有能力的情况下一直未予支付。因此，根据《协议书》，被告人徐某甲是不应该获得幼儿园转让后的</w:t>
      </w:r>
      <w:r>
        <w:rPr>
          <w:rFonts w:hint="eastAsia"/>
          <w:sz w:val="30"/>
          <w:szCs w:val="30"/>
        </w:rPr>
        <w:t>5</w:t>
      </w:r>
      <w:r>
        <w:rPr>
          <w:rFonts w:hint="eastAsia"/>
          <w:sz w:val="30"/>
          <w:szCs w:val="30"/>
        </w:rPr>
        <w:t>万元分红的。但是被告人徐某甲却在得知幼儿园转让后，主动打电话向黄某乙、唐某索要分红，而黄某乙、唐某、陈某经商量后，基于被告人徐某甲的身份，决定还是应徐某甲的要求支付相应红利。被告人徐某甲获得上述分红显然与其职务所带来的便利有关，而且上述分红是其主动向他人索要的，应当认定为“国家工作人员利用职务上的便利，索取他人财物”；最后，关于被告人徐某甲受贿的数额，应结合证人黄某乙的证言，以及《协议书》中的约定来确定，即计算出其索取的本不应该获得的股份分红：黄某乙等人经营幼儿园至转手期间共获利</w:t>
      </w:r>
      <w:r>
        <w:rPr>
          <w:rFonts w:hint="eastAsia"/>
          <w:sz w:val="30"/>
          <w:szCs w:val="30"/>
        </w:rPr>
        <w:t>33</w:t>
      </w:r>
      <w:r>
        <w:rPr>
          <w:rFonts w:hint="eastAsia"/>
          <w:sz w:val="30"/>
          <w:szCs w:val="30"/>
        </w:rPr>
        <w:t>万多元，徐某甲本应出资</w:t>
      </w:r>
      <w:r>
        <w:rPr>
          <w:rFonts w:hint="eastAsia"/>
          <w:sz w:val="30"/>
          <w:szCs w:val="30"/>
        </w:rPr>
        <w:t>5</w:t>
      </w:r>
      <w:r>
        <w:rPr>
          <w:rFonts w:hint="eastAsia"/>
          <w:sz w:val="30"/>
          <w:szCs w:val="30"/>
        </w:rPr>
        <w:t>万元获得</w:t>
      </w:r>
      <w:r>
        <w:rPr>
          <w:rFonts w:hint="eastAsia"/>
          <w:sz w:val="30"/>
          <w:szCs w:val="30"/>
        </w:rPr>
        <w:t>15%</w:t>
      </w:r>
      <w:r>
        <w:rPr>
          <w:rFonts w:hint="eastAsia"/>
          <w:sz w:val="30"/>
          <w:szCs w:val="30"/>
        </w:rPr>
        <w:t>的股份，但实际仅出资</w:t>
      </w:r>
      <w:r>
        <w:rPr>
          <w:rFonts w:hint="eastAsia"/>
          <w:sz w:val="30"/>
          <w:szCs w:val="30"/>
        </w:rPr>
        <w:t>8000</w:t>
      </w:r>
      <w:r>
        <w:rPr>
          <w:rFonts w:hint="eastAsia"/>
          <w:sz w:val="30"/>
          <w:szCs w:val="30"/>
        </w:rPr>
        <w:t>元，故只能获得</w:t>
      </w:r>
      <w:r>
        <w:rPr>
          <w:rFonts w:hint="eastAsia"/>
          <w:sz w:val="30"/>
          <w:szCs w:val="30"/>
        </w:rPr>
        <w:t>2.4%</w:t>
      </w:r>
      <w:r>
        <w:rPr>
          <w:rFonts w:hint="eastAsia"/>
          <w:sz w:val="30"/>
          <w:szCs w:val="30"/>
        </w:rPr>
        <w:t>的股份，所以其通过出资持有的股份所对应的分红为</w:t>
      </w:r>
      <w:r>
        <w:rPr>
          <w:rFonts w:hint="eastAsia"/>
          <w:sz w:val="30"/>
          <w:szCs w:val="30"/>
        </w:rPr>
        <w:t>7920</w:t>
      </w:r>
      <w:r>
        <w:rPr>
          <w:rFonts w:hint="eastAsia"/>
          <w:sz w:val="30"/>
          <w:szCs w:val="30"/>
        </w:rPr>
        <w:t>元，再扣除其出资</w:t>
      </w:r>
      <w:r>
        <w:rPr>
          <w:rFonts w:hint="eastAsia"/>
          <w:sz w:val="30"/>
          <w:szCs w:val="30"/>
        </w:rPr>
        <w:t>8000</w:t>
      </w:r>
      <w:r>
        <w:rPr>
          <w:rFonts w:hint="eastAsia"/>
          <w:sz w:val="30"/>
          <w:szCs w:val="30"/>
        </w:rPr>
        <w:t>元，其索取的“贿款”应为人民币</w:t>
      </w:r>
      <w:r>
        <w:rPr>
          <w:rFonts w:hint="eastAsia"/>
          <w:sz w:val="30"/>
          <w:szCs w:val="30"/>
        </w:rPr>
        <w:t>34080</w:t>
      </w:r>
      <w:r>
        <w:rPr>
          <w:rFonts w:hint="eastAsia"/>
          <w:sz w:val="30"/>
          <w:szCs w:val="30"/>
        </w:rPr>
        <w:t>元。</w:t>
      </w:r>
    </w:p>
    <w:p w14:paraId="15B252A0" w14:textId="77777777" w:rsidR="006D7C88" w:rsidRDefault="006D7C88">
      <w:pPr>
        <w:spacing w:line="500" w:lineRule="atLeast"/>
        <w:ind w:firstLine="600"/>
        <w:divId w:val="1616598481"/>
        <w:rPr>
          <w:rFonts w:hint="eastAsia"/>
          <w:sz w:val="30"/>
          <w:szCs w:val="30"/>
        </w:rPr>
      </w:pPr>
      <w:r>
        <w:rPr>
          <w:rFonts w:hint="eastAsia"/>
          <w:sz w:val="30"/>
          <w:szCs w:val="30"/>
        </w:rPr>
        <w:t>三、关于被告人徐某甲是否应当承担杜阮华侨中学普高生冒领助学金一事的相关责任之问题。经查，首先采用虚假注册学籍的方式骗领助学金一事，主要是杜阮华侨中学领导班子讨论决定的结果，时任校长尹某是第一责任人。尹某在供述中虽然说到此事曾向“区教育局职成办的办事员徐某甲”口头请示过，但未详述徐某甲当时如何回应。被告人徐某甲虽然曾经在侦查机关的供述中承认尹某将此事对他说过，但辩称此事是历史形成的问题，不是他能解决的。另外被告人徐某甲虽然向侦查机关供述自己就尹某问起的如何操作普高生转中职生一事咨询了江门一职的廖某。但证人廖某否认上述事实，被告人徐某甲目前对此事也已翻供。所以，现有证据不足以证实被告人徐某甲有积极帮助尹某违规办理普高生转中职生学籍；其次，杜阮华侨中学的中职生学籍在案发时系由蓬江区教育局职成办管理，徐某甲在此期间任该职成办的负责人，其工作范围包含了助学金的发放管理。被告人徐某甲的供述及相关文件能够证实虽然上级有文件要求成立专门的助学金资助机构，但在蓬江区就是由职成办和计财股互相配合完成该工作。因此，身为职成办负责人的徐某甲对此项工作负有相应的责任。另外，应当看到助学金被冒领的关键原因是杜阮华侨中学违规将普高生的学籍</w:t>
      </w:r>
      <w:r>
        <w:rPr>
          <w:rFonts w:hint="eastAsia"/>
          <w:sz w:val="30"/>
          <w:szCs w:val="30"/>
        </w:rPr>
        <w:t>转为中职生学籍，而杜阮华侨中学这样做，冒领助学金并不是唯一的目的，还同时具有保住省重点的牌子，完成上级考核指标等因素。换言之，因为作为职成办负责人的徐某甲未能严格履行对杜阮华侨中学中职生学籍监督管理的工作职责（中职生学籍管理是职成办的本职工作），在日常工作中马虎审核，粗心大意，严重不负责任（证人刘某证实徐某甲负责的职成办工作人员从未去杜阮华侨中学核对学生人数，也没有进行过专项检查学籍。而这些工作在助学金的相关文件中是有要求负责机构定期进行的。）。事实上，杜阮华侨中学在学籍上的违规操作是经过学校行政会议讨论的，且从相关书证中也可以看出，造假后中职生学籍的人数差异明显，被告人徐某甲也曾供述自己发现了其中的问题，但仅仅是打电话问了一下刘某等人就草草了事。由此可见，如果徐某甲能够正确履行自己的职责，就可以及时发现杜阮华侨中学在中职生学籍上造假的情况，从而及时纠正，也就不可能发生该校大批普高生冒领国家中职助学金，造成国家财产损失约</w:t>
      </w:r>
      <w:r>
        <w:rPr>
          <w:rFonts w:hint="eastAsia"/>
          <w:sz w:val="30"/>
          <w:szCs w:val="30"/>
        </w:rPr>
        <w:t>1452300</w:t>
      </w:r>
      <w:r>
        <w:rPr>
          <w:rFonts w:hint="eastAsia"/>
          <w:sz w:val="30"/>
          <w:szCs w:val="30"/>
        </w:rPr>
        <w:t>元的严重后果。对此，被告人徐某甲作为中职生学籍管理工作的负责人，责无旁贷。因此，被告人徐某甲身为国家机关工作人员，玩忽职守致使国家利益遭受重大损失，其行为应当认定为玩忽职守罪。</w:t>
      </w:r>
    </w:p>
    <w:p w14:paraId="751874FA" w14:textId="77777777" w:rsidR="006D7C88" w:rsidRDefault="006D7C88">
      <w:pPr>
        <w:spacing w:line="500" w:lineRule="atLeast"/>
        <w:ind w:firstLine="600"/>
        <w:divId w:val="1165047310"/>
        <w:rPr>
          <w:rFonts w:hint="eastAsia"/>
          <w:sz w:val="30"/>
          <w:szCs w:val="30"/>
        </w:rPr>
      </w:pPr>
      <w:r>
        <w:rPr>
          <w:rFonts w:hint="eastAsia"/>
          <w:sz w:val="30"/>
          <w:szCs w:val="30"/>
        </w:rPr>
        <w:t>综上，本院认为，被告人徐某甲无视国家法律，身为国家机关工作人员玩忽职守，致使国家经济损失约</w:t>
      </w:r>
      <w:r>
        <w:rPr>
          <w:rFonts w:hint="eastAsia"/>
          <w:sz w:val="30"/>
          <w:szCs w:val="30"/>
        </w:rPr>
        <w:t>1452300</w:t>
      </w:r>
      <w:r>
        <w:rPr>
          <w:rFonts w:hint="eastAsia"/>
          <w:sz w:val="30"/>
          <w:szCs w:val="30"/>
        </w:rPr>
        <w:t>元，其行为已构成玩忽职守罪；另被告人徐某甲身为国家工作人员，利用职务上的便利，索取他人财物共计人民币</w:t>
      </w:r>
      <w:r>
        <w:rPr>
          <w:rFonts w:hint="eastAsia"/>
          <w:sz w:val="30"/>
          <w:szCs w:val="30"/>
        </w:rPr>
        <w:t>34080</w:t>
      </w:r>
      <w:r>
        <w:rPr>
          <w:rFonts w:hint="eastAsia"/>
          <w:sz w:val="30"/>
          <w:szCs w:val="30"/>
        </w:rPr>
        <w:t>元，数额较大，其行为已构成受贿罪。公诉机关指控被告人徐某甲的犯罪事实基本清楚，证据较为确实、充分，但指控的部分罪名及金额不当，本院予以纠正；其建议对被告人徐某甲以受贿罪判处三年以下有期徒刑的量刑意见偏重，本院不予采纳。依照《中华人民共和国刑法》第十二条、第九十三条、第三百九十七条第一款、第三百八十五条第一款、第三百八十三条第一款第（一）项、第五十二条、第五十三条、第六十九条、第六十四条、最高人民法院、最高人民检察院《关于办理贪污贿赂刑事案件适用法律若干问题的解释》第一条第一款、第十九条之规定，判决如下：</w:t>
      </w:r>
    </w:p>
    <w:p w14:paraId="464C8525" w14:textId="77777777" w:rsidR="006D7C88" w:rsidRDefault="006D7C88">
      <w:pPr>
        <w:spacing w:line="500" w:lineRule="atLeast"/>
        <w:ind w:firstLine="600"/>
        <w:divId w:val="1345787729"/>
        <w:rPr>
          <w:rFonts w:hint="eastAsia"/>
          <w:sz w:val="30"/>
          <w:szCs w:val="30"/>
        </w:rPr>
      </w:pPr>
      <w:r>
        <w:rPr>
          <w:rFonts w:hint="eastAsia"/>
          <w:sz w:val="30"/>
          <w:szCs w:val="30"/>
        </w:rPr>
        <w:t>一、被告人徐某甲犯玩忽职守罪，判处有期徒刑二年；犯受贿罪，判处拘役五个月，并处罚金人民币</w:t>
      </w:r>
      <w:r>
        <w:rPr>
          <w:rFonts w:hint="eastAsia"/>
          <w:sz w:val="30"/>
          <w:szCs w:val="30"/>
        </w:rPr>
        <w:t>10</w:t>
      </w:r>
      <w:r>
        <w:rPr>
          <w:rFonts w:hint="eastAsia"/>
          <w:sz w:val="30"/>
          <w:szCs w:val="30"/>
        </w:rPr>
        <w:t>万元；数罪并罚，决定执行有期徒刑二年，并处罚金人民币</w:t>
      </w:r>
      <w:r>
        <w:rPr>
          <w:rFonts w:hint="eastAsia"/>
          <w:sz w:val="30"/>
          <w:szCs w:val="30"/>
        </w:rPr>
        <w:t>10</w:t>
      </w:r>
      <w:r>
        <w:rPr>
          <w:rFonts w:hint="eastAsia"/>
          <w:sz w:val="30"/>
          <w:szCs w:val="30"/>
        </w:rPr>
        <w:t>万元。</w:t>
      </w:r>
    </w:p>
    <w:p w14:paraId="009CACB2" w14:textId="77777777" w:rsidR="006D7C88" w:rsidRDefault="006D7C88">
      <w:pPr>
        <w:spacing w:line="500" w:lineRule="atLeast"/>
        <w:ind w:firstLine="600"/>
        <w:divId w:val="247347586"/>
        <w:rPr>
          <w:rFonts w:hint="eastAsia"/>
          <w:sz w:val="30"/>
          <w:szCs w:val="30"/>
        </w:rPr>
      </w:pPr>
      <w:r>
        <w:rPr>
          <w:rFonts w:hint="eastAsia"/>
          <w:sz w:val="30"/>
          <w:szCs w:val="30"/>
        </w:rPr>
        <w:t>（刑期从判决执行之日起计算，判决执行以前先行羁押的，羁押一日折抵刑期一日，其中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日因本案被刑事拘留</w:t>
      </w:r>
      <w:r>
        <w:rPr>
          <w:rFonts w:hint="eastAsia"/>
          <w:sz w:val="30"/>
          <w:szCs w:val="30"/>
        </w:rPr>
        <w:t>18</w:t>
      </w:r>
      <w:r>
        <w:rPr>
          <w:rFonts w:hint="eastAsia"/>
          <w:sz w:val="30"/>
          <w:szCs w:val="30"/>
        </w:rPr>
        <w:t>日应折抵刑期</w:t>
      </w:r>
      <w:r>
        <w:rPr>
          <w:rFonts w:hint="eastAsia"/>
          <w:sz w:val="30"/>
          <w:szCs w:val="30"/>
        </w:rPr>
        <w:t>18</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日止。罚金限判决生效后十日内予以缴纳。）</w:t>
      </w:r>
    </w:p>
    <w:p w14:paraId="1599CA62" w14:textId="77777777" w:rsidR="006D7C88" w:rsidRDefault="006D7C88">
      <w:pPr>
        <w:spacing w:line="500" w:lineRule="atLeast"/>
        <w:ind w:firstLine="600"/>
        <w:divId w:val="1072196663"/>
        <w:rPr>
          <w:rFonts w:hint="eastAsia"/>
          <w:sz w:val="30"/>
          <w:szCs w:val="30"/>
        </w:rPr>
      </w:pPr>
      <w:r>
        <w:rPr>
          <w:rFonts w:hint="eastAsia"/>
          <w:sz w:val="30"/>
          <w:szCs w:val="30"/>
        </w:rPr>
        <w:t>二、被告人徐某甲的受贿所得人民币</w:t>
      </w:r>
      <w:r>
        <w:rPr>
          <w:rFonts w:hint="eastAsia"/>
          <w:sz w:val="30"/>
          <w:szCs w:val="30"/>
        </w:rPr>
        <w:t>34080</w:t>
      </w:r>
      <w:r>
        <w:rPr>
          <w:rFonts w:hint="eastAsia"/>
          <w:sz w:val="30"/>
          <w:szCs w:val="30"/>
        </w:rPr>
        <w:t>元，属于犯罪所得，依法应予追缴并上缴国库。</w:t>
      </w:r>
    </w:p>
    <w:p w14:paraId="47F5E167" w14:textId="77777777" w:rsidR="006D7C88" w:rsidRDefault="006D7C88">
      <w:pPr>
        <w:spacing w:line="500" w:lineRule="atLeast"/>
        <w:ind w:firstLine="600"/>
        <w:divId w:val="73951962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3ED4FC8E" w14:textId="77777777" w:rsidR="006D7C88" w:rsidRDefault="006D7C88">
      <w:pPr>
        <w:spacing w:line="500" w:lineRule="atLeast"/>
        <w:jc w:val="right"/>
        <w:divId w:val="189612526"/>
        <w:rPr>
          <w:rFonts w:hint="eastAsia"/>
          <w:sz w:val="30"/>
          <w:szCs w:val="30"/>
        </w:rPr>
      </w:pPr>
      <w:r>
        <w:rPr>
          <w:rFonts w:hint="eastAsia"/>
          <w:sz w:val="30"/>
          <w:szCs w:val="30"/>
        </w:rPr>
        <w:t xml:space="preserve">审　判　长　　　　</w:t>
      </w:r>
    </w:p>
    <w:p w14:paraId="0BE9A45D" w14:textId="77777777" w:rsidR="006D7C88" w:rsidRDefault="006D7C88">
      <w:pPr>
        <w:spacing w:line="500" w:lineRule="atLeast"/>
        <w:jc w:val="right"/>
        <w:divId w:val="1936473268"/>
        <w:rPr>
          <w:rFonts w:hint="eastAsia"/>
          <w:sz w:val="30"/>
          <w:szCs w:val="30"/>
        </w:rPr>
      </w:pPr>
      <w:r>
        <w:rPr>
          <w:rFonts w:hint="eastAsia"/>
          <w:sz w:val="30"/>
          <w:szCs w:val="30"/>
        </w:rPr>
        <w:t>李磊</w:t>
      </w:r>
    </w:p>
    <w:p w14:paraId="1D532FEC" w14:textId="77777777" w:rsidR="006D7C88" w:rsidRDefault="006D7C88">
      <w:pPr>
        <w:spacing w:line="500" w:lineRule="atLeast"/>
        <w:jc w:val="right"/>
        <w:divId w:val="1586263512"/>
        <w:rPr>
          <w:rFonts w:hint="eastAsia"/>
          <w:sz w:val="30"/>
          <w:szCs w:val="30"/>
        </w:rPr>
      </w:pPr>
      <w:r>
        <w:rPr>
          <w:rFonts w:hint="eastAsia"/>
          <w:sz w:val="30"/>
          <w:szCs w:val="30"/>
        </w:rPr>
        <w:t xml:space="preserve">代理审判员　　　　</w:t>
      </w:r>
    </w:p>
    <w:p w14:paraId="1B6223B0" w14:textId="77777777" w:rsidR="006D7C88" w:rsidRDefault="006D7C88">
      <w:pPr>
        <w:spacing w:line="500" w:lineRule="atLeast"/>
        <w:jc w:val="right"/>
        <w:divId w:val="464154057"/>
        <w:rPr>
          <w:rFonts w:hint="eastAsia"/>
          <w:sz w:val="30"/>
          <w:szCs w:val="30"/>
        </w:rPr>
      </w:pPr>
      <w:r>
        <w:rPr>
          <w:rFonts w:hint="eastAsia"/>
          <w:sz w:val="30"/>
          <w:szCs w:val="30"/>
        </w:rPr>
        <w:t>王恩山</w:t>
      </w:r>
    </w:p>
    <w:p w14:paraId="1EFFDE32" w14:textId="77777777" w:rsidR="006D7C88" w:rsidRDefault="006D7C88">
      <w:pPr>
        <w:spacing w:line="500" w:lineRule="atLeast"/>
        <w:jc w:val="right"/>
        <w:divId w:val="1775902922"/>
        <w:rPr>
          <w:rFonts w:hint="eastAsia"/>
          <w:sz w:val="30"/>
          <w:szCs w:val="30"/>
        </w:rPr>
      </w:pPr>
      <w:r>
        <w:rPr>
          <w:rFonts w:hint="eastAsia"/>
          <w:sz w:val="30"/>
          <w:szCs w:val="30"/>
        </w:rPr>
        <w:t xml:space="preserve">人民陪审员　　　　</w:t>
      </w:r>
    </w:p>
    <w:p w14:paraId="58FBF409" w14:textId="77777777" w:rsidR="006D7C88" w:rsidRDefault="006D7C88">
      <w:pPr>
        <w:spacing w:line="500" w:lineRule="atLeast"/>
        <w:jc w:val="right"/>
        <w:divId w:val="2041971739"/>
        <w:rPr>
          <w:rFonts w:hint="eastAsia"/>
          <w:sz w:val="30"/>
          <w:szCs w:val="30"/>
        </w:rPr>
      </w:pPr>
      <w:r>
        <w:rPr>
          <w:rFonts w:hint="eastAsia"/>
          <w:sz w:val="30"/>
          <w:szCs w:val="30"/>
        </w:rPr>
        <w:t>黄长卿</w:t>
      </w:r>
    </w:p>
    <w:p w14:paraId="54CDEF3C" w14:textId="77777777" w:rsidR="006D7C88" w:rsidRDefault="006D7C88">
      <w:pPr>
        <w:spacing w:line="500" w:lineRule="atLeast"/>
        <w:jc w:val="right"/>
        <w:divId w:val="2024671057"/>
        <w:rPr>
          <w:rFonts w:hint="eastAsia"/>
          <w:sz w:val="30"/>
          <w:szCs w:val="30"/>
        </w:rPr>
      </w:pPr>
      <w:r>
        <w:rPr>
          <w:rFonts w:hint="eastAsia"/>
          <w:sz w:val="30"/>
          <w:szCs w:val="30"/>
        </w:rPr>
        <w:t>二〇一六年五月二十日</w:t>
      </w:r>
    </w:p>
    <w:p w14:paraId="7B5FB533" w14:textId="77777777" w:rsidR="006D7C88" w:rsidRDefault="006D7C88">
      <w:pPr>
        <w:spacing w:line="500" w:lineRule="atLeast"/>
        <w:jc w:val="right"/>
        <w:divId w:val="1165129938"/>
        <w:rPr>
          <w:rFonts w:hint="eastAsia"/>
          <w:sz w:val="30"/>
          <w:szCs w:val="30"/>
        </w:rPr>
      </w:pPr>
      <w:r>
        <w:rPr>
          <w:rFonts w:hint="eastAsia"/>
          <w:sz w:val="30"/>
          <w:szCs w:val="30"/>
        </w:rPr>
        <w:t xml:space="preserve">书　记　员　　　　</w:t>
      </w:r>
    </w:p>
    <w:p w14:paraId="21B74EA7" w14:textId="77777777" w:rsidR="006D7C88" w:rsidRDefault="006D7C88">
      <w:pPr>
        <w:spacing w:line="500" w:lineRule="atLeast"/>
        <w:ind w:firstLine="600"/>
        <w:divId w:val="1273783685"/>
        <w:rPr>
          <w:rFonts w:hint="eastAsia"/>
          <w:sz w:val="30"/>
          <w:szCs w:val="30"/>
        </w:rPr>
      </w:pPr>
      <w:r>
        <w:rPr>
          <w:rFonts w:hint="eastAsia"/>
          <w:sz w:val="30"/>
          <w:szCs w:val="30"/>
        </w:rPr>
        <w:t>李艳斌</w:t>
      </w:r>
    </w:p>
    <w:p w14:paraId="10513084" w14:textId="77777777" w:rsidR="006D7C88" w:rsidRDefault="006D7C88">
      <w:pPr>
        <w:spacing w:line="500" w:lineRule="atLeast"/>
        <w:ind w:firstLine="600"/>
        <w:divId w:val="1158496873"/>
        <w:rPr>
          <w:rFonts w:hint="eastAsia"/>
          <w:sz w:val="30"/>
          <w:szCs w:val="30"/>
        </w:rPr>
      </w:pPr>
      <w:r>
        <w:rPr>
          <w:rFonts w:hint="eastAsia"/>
          <w:sz w:val="30"/>
          <w:szCs w:val="30"/>
        </w:rPr>
        <w:t>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EE96" w14:textId="77777777" w:rsidR="006D7C88" w:rsidRDefault="006D7C88" w:rsidP="006D7C88">
      <w:pPr>
        <w:rPr>
          <w:rFonts w:hint="eastAsia"/>
        </w:rPr>
      </w:pPr>
      <w:r>
        <w:separator/>
      </w:r>
    </w:p>
  </w:endnote>
  <w:endnote w:type="continuationSeparator" w:id="0">
    <w:p w14:paraId="4B45EC5B" w14:textId="77777777" w:rsidR="006D7C88" w:rsidRDefault="006D7C88" w:rsidP="006D7C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3BB1" w14:textId="77777777" w:rsidR="006D7C88" w:rsidRDefault="006D7C88" w:rsidP="006D7C88">
      <w:pPr>
        <w:rPr>
          <w:rFonts w:hint="eastAsia"/>
        </w:rPr>
      </w:pPr>
      <w:r>
        <w:separator/>
      </w:r>
    </w:p>
  </w:footnote>
  <w:footnote w:type="continuationSeparator" w:id="0">
    <w:p w14:paraId="4E8CCF4F" w14:textId="77777777" w:rsidR="006D7C88" w:rsidRDefault="006D7C88" w:rsidP="006D7C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7C88"/>
    <w:rsid w:val="006D7C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280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7C88"/>
    <w:pPr>
      <w:tabs>
        <w:tab w:val="center" w:pos="4153"/>
        <w:tab w:val="right" w:pos="8306"/>
      </w:tabs>
      <w:snapToGrid w:val="0"/>
      <w:jc w:val="center"/>
    </w:pPr>
    <w:rPr>
      <w:sz w:val="18"/>
      <w:szCs w:val="18"/>
    </w:rPr>
  </w:style>
  <w:style w:type="character" w:customStyle="1" w:styleId="a4">
    <w:name w:val="页眉 字符"/>
    <w:basedOn w:val="a0"/>
    <w:link w:val="a3"/>
    <w:uiPriority w:val="99"/>
    <w:rsid w:val="006D7C88"/>
    <w:rPr>
      <w:rFonts w:ascii="宋体" w:eastAsia="宋体" w:hAnsi="宋体" w:cs="宋体"/>
      <w:sz w:val="18"/>
      <w:szCs w:val="18"/>
    </w:rPr>
  </w:style>
  <w:style w:type="paragraph" w:styleId="a5">
    <w:name w:val="footer"/>
    <w:basedOn w:val="a"/>
    <w:link w:val="a6"/>
    <w:uiPriority w:val="99"/>
    <w:unhideWhenUsed/>
    <w:rsid w:val="006D7C88"/>
    <w:pPr>
      <w:tabs>
        <w:tab w:val="center" w:pos="4153"/>
        <w:tab w:val="right" w:pos="8306"/>
      </w:tabs>
      <w:snapToGrid w:val="0"/>
    </w:pPr>
    <w:rPr>
      <w:sz w:val="18"/>
      <w:szCs w:val="18"/>
    </w:rPr>
  </w:style>
  <w:style w:type="character" w:customStyle="1" w:styleId="a6">
    <w:name w:val="页脚 字符"/>
    <w:basedOn w:val="a0"/>
    <w:link w:val="a5"/>
    <w:uiPriority w:val="99"/>
    <w:rsid w:val="006D7C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528">
      <w:marLeft w:val="0"/>
      <w:marRight w:val="0"/>
      <w:marTop w:val="10"/>
      <w:marBottom w:val="10"/>
      <w:divBdr>
        <w:top w:val="none" w:sz="0" w:space="0" w:color="auto"/>
        <w:left w:val="none" w:sz="0" w:space="0" w:color="auto"/>
        <w:bottom w:val="none" w:sz="0" w:space="0" w:color="auto"/>
        <w:right w:val="none" w:sz="0" w:space="0" w:color="auto"/>
      </w:divBdr>
    </w:div>
    <w:div w:id="173962201">
      <w:marLeft w:val="0"/>
      <w:marRight w:val="0"/>
      <w:marTop w:val="10"/>
      <w:marBottom w:val="10"/>
      <w:divBdr>
        <w:top w:val="none" w:sz="0" w:space="0" w:color="auto"/>
        <w:left w:val="none" w:sz="0" w:space="0" w:color="auto"/>
        <w:bottom w:val="none" w:sz="0" w:space="0" w:color="auto"/>
        <w:right w:val="none" w:sz="0" w:space="0" w:color="auto"/>
      </w:divBdr>
    </w:div>
    <w:div w:id="189612526">
      <w:marLeft w:val="0"/>
      <w:marRight w:val="720"/>
      <w:marTop w:val="10"/>
      <w:marBottom w:val="10"/>
      <w:divBdr>
        <w:top w:val="none" w:sz="0" w:space="0" w:color="auto"/>
        <w:left w:val="none" w:sz="0" w:space="0" w:color="auto"/>
        <w:bottom w:val="none" w:sz="0" w:space="0" w:color="auto"/>
        <w:right w:val="none" w:sz="0" w:space="0" w:color="auto"/>
      </w:divBdr>
    </w:div>
    <w:div w:id="204292116">
      <w:marLeft w:val="0"/>
      <w:marRight w:val="0"/>
      <w:marTop w:val="10"/>
      <w:marBottom w:val="10"/>
      <w:divBdr>
        <w:top w:val="none" w:sz="0" w:space="0" w:color="auto"/>
        <w:left w:val="none" w:sz="0" w:space="0" w:color="auto"/>
        <w:bottom w:val="none" w:sz="0" w:space="0" w:color="auto"/>
        <w:right w:val="none" w:sz="0" w:space="0" w:color="auto"/>
      </w:divBdr>
    </w:div>
    <w:div w:id="247347586">
      <w:marLeft w:val="0"/>
      <w:marRight w:val="0"/>
      <w:marTop w:val="10"/>
      <w:marBottom w:val="10"/>
      <w:divBdr>
        <w:top w:val="none" w:sz="0" w:space="0" w:color="auto"/>
        <w:left w:val="none" w:sz="0" w:space="0" w:color="auto"/>
        <w:bottom w:val="none" w:sz="0" w:space="0" w:color="auto"/>
        <w:right w:val="none" w:sz="0" w:space="0" w:color="auto"/>
      </w:divBdr>
    </w:div>
    <w:div w:id="258950820">
      <w:marLeft w:val="0"/>
      <w:marRight w:val="0"/>
      <w:marTop w:val="10"/>
      <w:marBottom w:val="10"/>
      <w:divBdr>
        <w:top w:val="none" w:sz="0" w:space="0" w:color="auto"/>
        <w:left w:val="none" w:sz="0" w:space="0" w:color="auto"/>
        <w:bottom w:val="none" w:sz="0" w:space="0" w:color="auto"/>
        <w:right w:val="none" w:sz="0" w:space="0" w:color="auto"/>
      </w:divBdr>
    </w:div>
    <w:div w:id="280502156">
      <w:marLeft w:val="0"/>
      <w:marRight w:val="0"/>
      <w:marTop w:val="10"/>
      <w:marBottom w:val="10"/>
      <w:divBdr>
        <w:top w:val="none" w:sz="0" w:space="0" w:color="auto"/>
        <w:left w:val="none" w:sz="0" w:space="0" w:color="auto"/>
        <w:bottom w:val="none" w:sz="0" w:space="0" w:color="auto"/>
        <w:right w:val="none" w:sz="0" w:space="0" w:color="auto"/>
      </w:divBdr>
    </w:div>
    <w:div w:id="284428946">
      <w:marLeft w:val="0"/>
      <w:marRight w:val="0"/>
      <w:marTop w:val="10"/>
      <w:marBottom w:val="10"/>
      <w:divBdr>
        <w:top w:val="none" w:sz="0" w:space="0" w:color="auto"/>
        <w:left w:val="none" w:sz="0" w:space="0" w:color="auto"/>
        <w:bottom w:val="none" w:sz="0" w:space="0" w:color="auto"/>
        <w:right w:val="none" w:sz="0" w:space="0" w:color="auto"/>
      </w:divBdr>
    </w:div>
    <w:div w:id="430443276">
      <w:marLeft w:val="0"/>
      <w:marRight w:val="0"/>
      <w:marTop w:val="10"/>
      <w:marBottom w:val="10"/>
      <w:divBdr>
        <w:top w:val="none" w:sz="0" w:space="0" w:color="auto"/>
        <w:left w:val="none" w:sz="0" w:space="0" w:color="auto"/>
        <w:bottom w:val="none" w:sz="0" w:space="0" w:color="auto"/>
        <w:right w:val="none" w:sz="0" w:space="0" w:color="auto"/>
      </w:divBdr>
    </w:div>
    <w:div w:id="464154057">
      <w:marLeft w:val="0"/>
      <w:marRight w:val="720"/>
      <w:marTop w:val="10"/>
      <w:marBottom w:val="10"/>
      <w:divBdr>
        <w:top w:val="none" w:sz="0" w:space="0" w:color="auto"/>
        <w:left w:val="none" w:sz="0" w:space="0" w:color="auto"/>
        <w:bottom w:val="none" w:sz="0" w:space="0" w:color="auto"/>
        <w:right w:val="none" w:sz="0" w:space="0" w:color="auto"/>
      </w:divBdr>
    </w:div>
    <w:div w:id="492766079">
      <w:marLeft w:val="0"/>
      <w:marRight w:val="0"/>
      <w:marTop w:val="10"/>
      <w:marBottom w:val="10"/>
      <w:divBdr>
        <w:top w:val="none" w:sz="0" w:space="0" w:color="auto"/>
        <w:left w:val="none" w:sz="0" w:space="0" w:color="auto"/>
        <w:bottom w:val="none" w:sz="0" w:space="0" w:color="auto"/>
        <w:right w:val="none" w:sz="0" w:space="0" w:color="auto"/>
      </w:divBdr>
    </w:div>
    <w:div w:id="531649579">
      <w:marLeft w:val="0"/>
      <w:marRight w:val="0"/>
      <w:marTop w:val="10"/>
      <w:marBottom w:val="10"/>
      <w:divBdr>
        <w:top w:val="none" w:sz="0" w:space="0" w:color="auto"/>
        <w:left w:val="none" w:sz="0" w:space="0" w:color="auto"/>
        <w:bottom w:val="none" w:sz="0" w:space="0" w:color="auto"/>
        <w:right w:val="none" w:sz="0" w:space="0" w:color="auto"/>
      </w:divBdr>
    </w:div>
    <w:div w:id="612903199">
      <w:marLeft w:val="0"/>
      <w:marRight w:val="0"/>
      <w:marTop w:val="10"/>
      <w:marBottom w:val="10"/>
      <w:divBdr>
        <w:top w:val="none" w:sz="0" w:space="0" w:color="auto"/>
        <w:left w:val="none" w:sz="0" w:space="0" w:color="auto"/>
        <w:bottom w:val="none" w:sz="0" w:space="0" w:color="auto"/>
        <w:right w:val="none" w:sz="0" w:space="0" w:color="auto"/>
      </w:divBdr>
    </w:div>
    <w:div w:id="739519625">
      <w:marLeft w:val="0"/>
      <w:marRight w:val="0"/>
      <w:marTop w:val="10"/>
      <w:marBottom w:val="10"/>
      <w:divBdr>
        <w:top w:val="none" w:sz="0" w:space="0" w:color="auto"/>
        <w:left w:val="none" w:sz="0" w:space="0" w:color="auto"/>
        <w:bottom w:val="none" w:sz="0" w:space="0" w:color="auto"/>
        <w:right w:val="none" w:sz="0" w:space="0" w:color="auto"/>
      </w:divBdr>
    </w:div>
    <w:div w:id="886071209">
      <w:marLeft w:val="0"/>
      <w:marRight w:val="0"/>
      <w:marTop w:val="10"/>
      <w:marBottom w:val="10"/>
      <w:divBdr>
        <w:top w:val="none" w:sz="0" w:space="0" w:color="auto"/>
        <w:left w:val="none" w:sz="0" w:space="0" w:color="auto"/>
        <w:bottom w:val="none" w:sz="0" w:space="0" w:color="auto"/>
        <w:right w:val="none" w:sz="0" w:space="0" w:color="auto"/>
      </w:divBdr>
    </w:div>
    <w:div w:id="969551745">
      <w:marLeft w:val="0"/>
      <w:marRight w:val="0"/>
      <w:marTop w:val="10"/>
      <w:marBottom w:val="10"/>
      <w:divBdr>
        <w:top w:val="none" w:sz="0" w:space="0" w:color="auto"/>
        <w:left w:val="none" w:sz="0" w:space="0" w:color="auto"/>
        <w:bottom w:val="none" w:sz="0" w:space="0" w:color="auto"/>
        <w:right w:val="none" w:sz="0" w:space="0" w:color="auto"/>
      </w:divBdr>
    </w:div>
    <w:div w:id="1046759285">
      <w:marLeft w:val="0"/>
      <w:marRight w:val="0"/>
      <w:marTop w:val="10"/>
      <w:marBottom w:val="10"/>
      <w:divBdr>
        <w:top w:val="none" w:sz="0" w:space="0" w:color="auto"/>
        <w:left w:val="none" w:sz="0" w:space="0" w:color="auto"/>
        <w:bottom w:val="none" w:sz="0" w:space="0" w:color="auto"/>
        <w:right w:val="none" w:sz="0" w:space="0" w:color="auto"/>
      </w:divBdr>
    </w:div>
    <w:div w:id="1072196663">
      <w:marLeft w:val="0"/>
      <w:marRight w:val="0"/>
      <w:marTop w:val="10"/>
      <w:marBottom w:val="10"/>
      <w:divBdr>
        <w:top w:val="none" w:sz="0" w:space="0" w:color="auto"/>
        <w:left w:val="none" w:sz="0" w:space="0" w:color="auto"/>
        <w:bottom w:val="none" w:sz="0" w:space="0" w:color="auto"/>
        <w:right w:val="none" w:sz="0" w:space="0" w:color="auto"/>
      </w:divBdr>
    </w:div>
    <w:div w:id="1087192358">
      <w:marLeft w:val="0"/>
      <w:marRight w:val="0"/>
      <w:marTop w:val="10"/>
      <w:marBottom w:val="10"/>
      <w:divBdr>
        <w:top w:val="none" w:sz="0" w:space="0" w:color="auto"/>
        <w:left w:val="none" w:sz="0" w:space="0" w:color="auto"/>
        <w:bottom w:val="none" w:sz="0" w:space="0" w:color="auto"/>
        <w:right w:val="none" w:sz="0" w:space="0" w:color="auto"/>
      </w:divBdr>
    </w:div>
    <w:div w:id="1158496873">
      <w:marLeft w:val="0"/>
      <w:marRight w:val="0"/>
      <w:marTop w:val="10"/>
      <w:marBottom w:val="10"/>
      <w:divBdr>
        <w:top w:val="none" w:sz="0" w:space="0" w:color="auto"/>
        <w:left w:val="none" w:sz="0" w:space="0" w:color="auto"/>
        <w:bottom w:val="none" w:sz="0" w:space="0" w:color="auto"/>
        <w:right w:val="none" w:sz="0" w:space="0" w:color="auto"/>
      </w:divBdr>
    </w:div>
    <w:div w:id="1165047310">
      <w:marLeft w:val="0"/>
      <w:marRight w:val="0"/>
      <w:marTop w:val="10"/>
      <w:marBottom w:val="10"/>
      <w:divBdr>
        <w:top w:val="none" w:sz="0" w:space="0" w:color="auto"/>
        <w:left w:val="none" w:sz="0" w:space="0" w:color="auto"/>
        <w:bottom w:val="none" w:sz="0" w:space="0" w:color="auto"/>
        <w:right w:val="none" w:sz="0" w:space="0" w:color="auto"/>
      </w:divBdr>
    </w:div>
    <w:div w:id="1165129938">
      <w:marLeft w:val="0"/>
      <w:marRight w:val="720"/>
      <w:marTop w:val="10"/>
      <w:marBottom w:val="10"/>
      <w:divBdr>
        <w:top w:val="none" w:sz="0" w:space="0" w:color="auto"/>
        <w:left w:val="none" w:sz="0" w:space="0" w:color="auto"/>
        <w:bottom w:val="none" w:sz="0" w:space="0" w:color="auto"/>
        <w:right w:val="none" w:sz="0" w:space="0" w:color="auto"/>
      </w:divBdr>
    </w:div>
    <w:div w:id="1212155623">
      <w:marLeft w:val="0"/>
      <w:marRight w:val="0"/>
      <w:marTop w:val="10"/>
      <w:marBottom w:val="10"/>
      <w:divBdr>
        <w:top w:val="none" w:sz="0" w:space="0" w:color="auto"/>
        <w:left w:val="none" w:sz="0" w:space="0" w:color="auto"/>
        <w:bottom w:val="none" w:sz="0" w:space="0" w:color="auto"/>
        <w:right w:val="none" w:sz="0" w:space="0" w:color="auto"/>
      </w:divBdr>
    </w:div>
    <w:div w:id="1273783685">
      <w:marLeft w:val="0"/>
      <w:marRight w:val="0"/>
      <w:marTop w:val="10"/>
      <w:marBottom w:val="10"/>
      <w:divBdr>
        <w:top w:val="none" w:sz="0" w:space="0" w:color="auto"/>
        <w:left w:val="none" w:sz="0" w:space="0" w:color="auto"/>
        <w:bottom w:val="none" w:sz="0" w:space="0" w:color="auto"/>
        <w:right w:val="none" w:sz="0" w:space="0" w:color="auto"/>
      </w:divBdr>
    </w:div>
    <w:div w:id="1345787729">
      <w:marLeft w:val="0"/>
      <w:marRight w:val="0"/>
      <w:marTop w:val="10"/>
      <w:marBottom w:val="10"/>
      <w:divBdr>
        <w:top w:val="none" w:sz="0" w:space="0" w:color="auto"/>
        <w:left w:val="none" w:sz="0" w:space="0" w:color="auto"/>
        <w:bottom w:val="none" w:sz="0" w:space="0" w:color="auto"/>
        <w:right w:val="none" w:sz="0" w:space="0" w:color="auto"/>
      </w:divBdr>
    </w:div>
    <w:div w:id="1352800010">
      <w:marLeft w:val="0"/>
      <w:marRight w:val="0"/>
      <w:marTop w:val="10"/>
      <w:marBottom w:val="10"/>
      <w:divBdr>
        <w:top w:val="none" w:sz="0" w:space="0" w:color="auto"/>
        <w:left w:val="none" w:sz="0" w:space="0" w:color="auto"/>
        <w:bottom w:val="none" w:sz="0" w:space="0" w:color="auto"/>
        <w:right w:val="none" w:sz="0" w:space="0" w:color="auto"/>
      </w:divBdr>
    </w:div>
    <w:div w:id="1364593537">
      <w:marLeft w:val="0"/>
      <w:marRight w:val="0"/>
      <w:marTop w:val="10"/>
      <w:marBottom w:val="10"/>
      <w:divBdr>
        <w:top w:val="none" w:sz="0" w:space="0" w:color="auto"/>
        <w:left w:val="none" w:sz="0" w:space="0" w:color="auto"/>
        <w:bottom w:val="none" w:sz="0" w:space="0" w:color="auto"/>
        <w:right w:val="none" w:sz="0" w:space="0" w:color="auto"/>
      </w:divBdr>
    </w:div>
    <w:div w:id="1382096222">
      <w:marLeft w:val="0"/>
      <w:marRight w:val="0"/>
      <w:marTop w:val="10"/>
      <w:marBottom w:val="10"/>
      <w:divBdr>
        <w:top w:val="none" w:sz="0" w:space="0" w:color="auto"/>
        <w:left w:val="none" w:sz="0" w:space="0" w:color="auto"/>
        <w:bottom w:val="none" w:sz="0" w:space="0" w:color="auto"/>
        <w:right w:val="none" w:sz="0" w:space="0" w:color="auto"/>
      </w:divBdr>
    </w:div>
    <w:div w:id="1565917847">
      <w:marLeft w:val="0"/>
      <w:marRight w:val="0"/>
      <w:marTop w:val="10"/>
      <w:marBottom w:val="10"/>
      <w:divBdr>
        <w:top w:val="none" w:sz="0" w:space="0" w:color="auto"/>
        <w:left w:val="none" w:sz="0" w:space="0" w:color="auto"/>
        <w:bottom w:val="none" w:sz="0" w:space="0" w:color="auto"/>
        <w:right w:val="none" w:sz="0" w:space="0" w:color="auto"/>
      </w:divBdr>
    </w:div>
    <w:div w:id="1574780711">
      <w:marLeft w:val="0"/>
      <w:marRight w:val="0"/>
      <w:marTop w:val="10"/>
      <w:marBottom w:val="10"/>
      <w:divBdr>
        <w:top w:val="none" w:sz="0" w:space="0" w:color="auto"/>
        <w:left w:val="none" w:sz="0" w:space="0" w:color="auto"/>
        <w:bottom w:val="none" w:sz="0" w:space="0" w:color="auto"/>
        <w:right w:val="none" w:sz="0" w:space="0" w:color="auto"/>
      </w:divBdr>
    </w:div>
    <w:div w:id="1586263512">
      <w:marLeft w:val="0"/>
      <w:marRight w:val="720"/>
      <w:marTop w:val="10"/>
      <w:marBottom w:val="10"/>
      <w:divBdr>
        <w:top w:val="none" w:sz="0" w:space="0" w:color="auto"/>
        <w:left w:val="none" w:sz="0" w:space="0" w:color="auto"/>
        <w:bottom w:val="none" w:sz="0" w:space="0" w:color="auto"/>
        <w:right w:val="none" w:sz="0" w:space="0" w:color="auto"/>
      </w:divBdr>
    </w:div>
    <w:div w:id="1616598481">
      <w:marLeft w:val="0"/>
      <w:marRight w:val="0"/>
      <w:marTop w:val="10"/>
      <w:marBottom w:val="10"/>
      <w:divBdr>
        <w:top w:val="none" w:sz="0" w:space="0" w:color="auto"/>
        <w:left w:val="none" w:sz="0" w:space="0" w:color="auto"/>
        <w:bottom w:val="none" w:sz="0" w:space="0" w:color="auto"/>
        <w:right w:val="none" w:sz="0" w:space="0" w:color="auto"/>
      </w:divBdr>
    </w:div>
    <w:div w:id="1631744985">
      <w:marLeft w:val="0"/>
      <w:marRight w:val="0"/>
      <w:marTop w:val="10"/>
      <w:marBottom w:val="10"/>
      <w:divBdr>
        <w:top w:val="none" w:sz="0" w:space="0" w:color="auto"/>
        <w:left w:val="none" w:sz="0" w:space="0" w:color="auto"/>
        <w:bottom w:val="none" w:sz="0" w:space="0" w:color="auto"/>
        <w:right w:val="none" w:sz="0" w:space="0" w:color="auto"/>
      </w:divBdr>
    </w:div>
    <w:div w:id="1640380814">
      <w:marLeft w:val="0"/>
      <w:marRight w:val="0"/>
      <w:marTop w:val="10"/>
      <w:marBottom w:val="10"/>
      <w:divBdr>
        <w:top w:val="none" w:sz="0" w:space="0" w:color="auto"/>
        <w:left w:val="none" w:sz="0" w:space="0" w:color="auto"/>
        <w:bottom w:val="none" w:sz="0" w:space="0" w:color="auto"/>
        <w:right w:val="none" w:sz="0" w:space="0" w:color="auto"/>
      </w:divBdr>
    </w:div>
    <w:div w:id="1706637613">
      <w:marLeft w:val="0"/>
      <w:marRight w:val="0"/>
      <w:marTop w:val="10"/>
      <w:marBottom w:val="10"/>
      <w:divBdr>
        <w:top w:val="none" w:sz="0" w:space="0" w:color="auto"/>
        <w:left w:val="none" w:sz="0" w:space="0" w:color="auto"/>
        <w:bottom w:val="none" w:sz="0" w:space="0" w:color="auto"/>
        <w:right w:val="none" w:sz="0" w:space="0" w:color="auto"/>
      </w:divBdr>
    </w:div>
    <w:div w:id="1736197788">
      <w:marLeft w:val="0"/>
      <w:marRight w:val="0"/>
      <w:marTop w:val="10"/>
      <w:marBottom w:val="10"/>
      <w:divBdr>
        <w:top w:val="none" w:sz="0" w:space="0" w:color="auto"/>
        <w:left w:val="none" w:sz="0" w:space="0" w:color="auto"/>
        <w:bottom w:val="none" w:sz="0" w:space="0" w:color="auto"/>
        <w:right w:val="none" w:sz="0" w:space="0" w:color="auto"/>
      </w:divBdr>
    </w:div>
    <w:div w:id="1775902922">
      <w:marLeft w:val="0"/>
      <w:marRight w:val="720"/>
      <w:marTop w:val="10"/>
      <w:marBottom w:val="10"/>
      <w:divBdr>
        <w:top w:val="none" w:sz="0" w:space="0" w:color="auto"/>
        <w:left w:val="none" w:sz="0" w:space="0" w:color="auto"/>
        <w:bottom w:val="none" w:sz="0" w:space="0" w:color="auto"/>
        <w:right w:val="none" w:sz="0" w:space="0" w:color="auto"/>
      </w:divBdr>
    </w:div>
    <w:div w:id="1781680258">
      <w:marLeft w:val="0"/>
      <w:marRight w:val="0"/>
      <w:marTop w:val="10"/>
      <w:marBottom w:val="10"/>
      <w:divBdr>
        <w:top w:val="none" w:sz="0" w:space="0" w:color="auto"/>
        <w:left w:val="none" w:sz="0" w:space="0" w:color="auto"/>
        <w:bottom w:val="none" w:sz="0" w:space="0" w:color="auto"/>
        <w:right w:val="none" w:sz="0" w:space="0" w:color="auto"/>
      </w:divBdr>
    </w:div>
    <w:div w:id="1810709999">
      <w:marLeft w:val="0"/>
      <w:marRight w:val="0"/>
      <w:marTop w:val="10"/>
      <w:marBottom w:val="10"/>
      <w:divBdr>
        <w:top w:val="none" w:sz="0" w:space="0" w:color="auto"/>
        <w:left w:val="none" w:sz="0" w:space="0" w:color="auto"/>
        <w:bottom w:val="none" w:sz="0" w:space="0" w:color="auto"/>
        <w:right w:val="none" w:sz="0" w:space="0" w:color="auto"/>
      </w:divBdr>
    </w:div>
    <w:div w:id="1920014268">
      <w:marLeft w:val="0"/>
      <w:marRight w:val="0"/>
      <w:marTop w:val="10"/>
      <w:marBottom w:val="10"/>
      <w:divBdr>
        <w:top w:val="none" w:sz="0" w:space="0" w:color="auto"/>
        <w:left w:val="none" w:sz="0" w:space="0" w:color="auto"/>
        <w:bottom w:val="none" w:sz="0" w:space="0" w:color="auto"/>
        <w:right w:val="none" w:sz="0" w:space="0" w:color="auto"/>
      </w:divBdr>
    </w:div>
    <w:div w:id="1925651888">
      <w:marLeft w:val="0"/>
      <w:marRight w:val="0"/>
      <w:marTop w:val="10"/>
      <w:marBottom w:val="10"/>
      <w:divBdr>
        <w:top w:val="none" w:sz="0" w:space="0" w:color="auto"/>
        <w:left w:val="none" w:sz="0" w:space="0" w:color="auto"/>
        <w:bottom w:val="none" w:sz="0" w:space="0" w:color="auto"/>
        <w:right w:val="none" w:sz="0" w:space="0" w:color="auto"/>
      </w:divBdr>
    </w:div>
    <w:div w:id="1934127154">
      <w:marLeft w:val="0"/>
      <w:marRight w:val="0"/>
      <w:marTop w:val="10"/>
      <w:marBottom w:val="10"/>
      <w:divBdr>
        <w:top w:val="none" w:sz="0" w:space="0" w:color="auto"/>
        <w:left w:val="none" w:sz="0" w:space="0" w:color="auto"/>
        <w:bottom w:val="none" w:sz="0" w:space="0" w:color="auto"/>
        <w:right w:val="none" w:sz="0" w:space="0" w:color="auto"/>
      </w:divBdr>
    </w:div>
    <w:div w:id="1936473268">
      <w:marLeft w:val="0"/>
      <w:marRight w:val="720"/>
      <w:marTop w:val="10"/>
      <w:marBottom w:val="10"/>
      <w:divBdr>
        <w:top w:val="none" w:sz="0" w:space="0" w:color="auto"/>
        <w:left w:val="none" w:sz="0" w:space="0" w:color="auto"/>
        <w:bottom w:val="none" w:sz="0" w:space="0" w:color="auto"/>
        <w:right w:val="none" w:sz="0" w:space="0" w:color="auto"/>
      </w:divBdr>
    </w:div>
    <w:div w:id="1950968397">
      <w:marLeft w:val="0"/>
      <w:marRight w:val="0"/>
      <w:marTop w:val="10"/>
      <w:marBottom w:val="10"/>
      <w:divBdr>
        <w:top w:val="none" w:sz="0" w:space="0" w:color="auto"/>
        <w:left w:val="none" w:sz="0" w:space="0" w:color="auto"/>
        <w:bottom w:val="none" w:sz="0" w:space="0" w:color="auto"/>
        <w:right w:val="none" w:sz="0" w:space="0" w:color="auto"/>
      </w:divBdr>
    </w:div>
    <w:div w:id="2024671057">
      <w:marLeft w:val="0"/>
      <w:marRight w:val="720"/>
      <w:marTop w:val="10"/>
      <w:marBottom w:val="10"/>
      <w:divBdr>
        <w:top w:val="none" w:sz="0" w:space="0" w:color="auto"/>
        <w:left w:val="none" w:sz="0" w:space="0" w:color="auto"/>
        <w:bottom w:val="none" w:sz="0" w:space="0" w:color="auto"/>
        <w:right w:val="none" w:sz="0" w:space="0" w:color="auto"/>
      </w:divBdr>
    </w:div>
    <w:div w:id="2041971739">
      <w:marLeft w:val="0"/>
      <w:marRight w:val="720"/>
      <w:marTop w:val="10"/>
      <w:marBottom w:val="10"/>
      <w:divBdr>
        <w:top w:val="none" w:sz="0" w:space="0" w:color="auto"/>
        <w:left w:val="none" w:sz="0" w:space="0" w:color="auto"/>
        <w:bottom w:val="none" w:sz="0" w:space="0" w:color="auto"/>
        <w:right w:val="none" w:sz="0" w:space="0" w:color="auto"/>
      </w:divBdr>
    </w:div>
    <w:div w:id="2067603849">
      <w:marLeft w:val="0"/>
      <w:marRight w:val="0"/>
      <w:marTop w:val="10"/>
      <w:marBottom w:val="10"/>
      <w:divBdr>
        <w:top w:val="none" w:sz="0" w:space="0" w:color="auto"/>
        <w:left w:val="none" w:sz="0" w:space="0" w:color="auto"/>
        <w:bottom w:val="none" w:sz="0" w:space="0" w:color="auto"/>
        <w:right w:val="none" w:sz="0" w:space="0" w:color="auto"/>
      </w:divBdr>
    </w:div>
    <w:div w:id="2144888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2025-04-30T06:11:00Z</dcterms:created>
  <dcterms:modified xsi:type="dcterms:W3CDTF">2025-04-30T06:11:00Z</dcterms:modified>
</cp:coreProperties>
</file>