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CB52" w14:textId="77777777" w:rsidR="008C6AC1" w:rsidRDefault="008C6AC1">
      <w:pPr>
        <w:spacing w:line="500" w:lineRule="atLeast"/>
        <w:jc w:val="center"/>
        <w:divId w:val="1911307364"/>
        <w:rPr>
          <w:rFonts w:ascii="黑体" w:eastAsia="黑体" w:hAnsi="黑体"/>
          <w:sz w:val="36"/>
          <w:szCs w:val="36"/>
        </w:rPr>
      </w:pPr>
      <w:r>
        <w:rPr>
          <w:rFonts w:ascii="黑体" w:eastAsia="黑体" w:hAnsi="黑体" w:hint="eastAsia"/>
          <w:sz w:val="36"/>
          <w:szCs w:val="36"/>
        </w:rPr>
        <w:t>广东省江门市新会区人民法院</w:t>
      </w:r>
    </w:p>
    <w:p w14:paraId="6029F85B" w14:textId="77777777" w:rsidR="008C6AC1" w:rsidRDefault="008C6AC1">
      <w:pPr>
        <w:spacing w:line="500" w:lineRule="atLeast"/>
        <w:jc w:val="center"/>
        <w:divId w:val="1916865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29B245" w14:textId="77777777" w:rsidR="008C6AC1" w:rsidRDefault="008C6AC1">
      <w:pPr>
        <w:spacing w:line="500" w:lineRule="atLeast"/>
        <w:jc w:val="right"/>
        <w:divId w:val="26309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754</w:t>
      </w:r>
      <w:r>
        <w:rPr>
          <w:rFonts w:hint="eastAsia"/>
          <w:sz w:val="30"/>
          <w:szCs w:val="30"/>
        </w:rPr>
        <w:t>号</w:t>
      </w:r>
    </w:p>
    <w:p w14:paraId="6BA8DA87" w14:textId="77777777" w:rsidR="008C6AC1" w:rsidRDefault="008C6AC1">
      <w:pPr>
        <w:spacing w:line="500" w:lineRule="atLeast"/>
        <w:ind w:firstLine="600"/>
        <w:divId w:val="972905697"/>
        <w:rPr>
          <w:rFonts w:hint="eastAsia"/>
          <w:sz w:val="30"/>
          <w:szCs w:val="30"/>
        </w:rPr>
      </w:pPr>
      <w:r>
        <w:rPr>
          <w:rFonts w:hint="eastAsia"/>
          <w:sz w:val="30"/>
          <w:szCs w:val="30"/>
        </w:rPr>
        <w:t>公诉机关江门市新会区人民检察院。</w:t>
      </w:r>
    </w:p>
    <w:p w14:paraId="47D46899" w14:textId="77777777" w:rsidR="008C6AC1" w:rsidRDefault="008C6AC1">
      <w:pPr>
        <w:spacing w:line="500" w:lineRule="atLeast"/>
        <w:ind w:firstLine="600"/>
        <w:divId w:val="958679805"/>
        <w:rPr>
          <w:rFonts w:hint="eastAsia"/>
          <w:sz w:val="30"/>
          <w:szCs w:val="30"/>
        </w:rPr>
      </w:pPr>
      <w:r>
        <w:rPr>
          <w:rFonts w:hint="eastAsia"/>
          <w:sz w:val="30"/>
          <w:szCs w:val="30"/>
        </w:rPr>
        <w:t>被告人徐瓦娣，男，</w:t>
      </w:r>
      <w:r>
        <w:rPr>
          <w:rFonts w:hint="eastAsia"/>
          <w:sz w:val="30"/>
          <w:szCs w:val="30"/>
        </w:rPr>
        <w:t>1951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日出生于广东省江门市，汉族，中共党员，大专文化，曾任广东新会裕安实业总公司总经理、新会市建安房地产开发公司经理及法定代表人，住江门市新会区。因本案于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日被本院取保候审。</w:t>
      </w:r>
    </w:p>
    <w:p w14:paraId="3ABDA3A7" w14:textId="77777777" w:rsidR="008C6AC1" w:rsidRDefault="008C6AC1">
      <w:pPr>
        <w:spacing w:line="500" w:lineRule="atLeast"/>
        <w:ind w:firstLine="600"/>
        <w:divId w:val="1674990119"/>
        <w:rPr>
          <w:rFonts w:hint="eastAsia"/>
          <w:sz w:val="30"/>
          <w:szCs w:val="30"/>
        </w:rPr>
      </w:pPr>
      <w:r>
        <w:rPr>
          <w:rFonts w:hint="eastAsia"/>
          <w:sz w:val="30"/>
          <w:szCs w:val="30"/>
        </w:rPr>
        <w:t>辩护人黄丽斌，是广东汉铎律师事务所律师。</w:t>
      </w:r>
    </w:p>
    <w:p w14:paraId="183C10FE" w14:textId="77777777" w:rsidR="008C6AC1" w:rsidRDefault="008C6AC1">
      <w:pPr>
        <w:spacing w:line="500" w:lineRule="atLeast"/>
        <w:ind w:firstLine="600"/>
        <w:divId w:val="1396009081"/>
        <w:rPr>
          <w:rFonts w:hint="eastAsia"/>
          <w:sz w:val="30"/>
          <w:szCs w:val="30"/>
        </w:rPr>
      </w:pPr>
      <w:r>
        <w:rPr>
          <w:rFonts w:hint="eastAsia"/>
          <w:sz w:val="30"/>
          <w:szCs w:val="30"/>
        </w:rPr>
        <w:t>辩护人金树志，是广东汉铎律师事务所律师。</w:t>
      </w:r>
    </w:p>
    <w:p w14:paraId="53649326" w14:textId="77777777" w:rsidR="008C6AC1" w:rsidRDefault="008C6AC1">
      <w:pPr>
        <w:spacing w:line="500" w:lineRule="atLeast"/>
        <w:ind w:firstLine="600"/>
        <w:divId w:val="465704723"/>
        <w:rPr>
          <w:rFonts w:hint="eastAsia"/>
          <w:sz w:val="30"/>
          <w:szCs w:val="30"/>
        </w:rPr>
      </w:pPr>
      <w:r>
        <w:rPr>
          <w:rFonts w:hint="eastAsia"/>
          <w:sz w:val="30"/>
          <w:szCs w:val="30"/>
        </w:rPr>
        <w:t>被告人李锦光，男，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日出生于广东省江门市，汉族，中专文化，曾任新会市建安房地产开发公司会计，住江门市新会区。因本案于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日被本院取保候审。</w:t>
      </w:r>
    </w:p>
    <w:p w14:paraId="546DFF75" w14:textId="77777777" w:rsidR="008C6AC1" w:rsidRDefault="008C6AC1">
      <w:pPr>
        <w:spacing w:line="500" w:lineRule="atLeast"/>
        <w:ind w:firstLine="600"/>
        <w:divId w:val="1306396077"/>
        <w:rPr>
          <w:rFonts w:hint="eastAsia"/>
          <w:sz w:val="30"/>
          <w:szCs w:val="30"/>
        </w:rPr>
      </w:pPr>
      <w:r>
        <w:rPr>
          <w:rFonts w:hint="eastAsia"/>
          <w:sz w:val="30"/>
          <w:szCs w:val="30"/>
        </w:rPr>
        <w:t>辩护人吕炜泉，是国信信扬（江门）律师事务所律师。</w:t>
      </w:r>
    </w:p>
    <w:p w14:paraId="1AEDFF80" w14:textId="77777777" w:rsidR="008C6AC1" w:rsidRDefault="008C6AC1">
      <w:pPr>
        <w:spacing w:line="500" w:lineRule="atLeast"/>
        <w:ind w:firstLine="600"/>
        <w:divId w:val="1437402763"/>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429</w:t>
      </w:r>
      <w:r>
        <w:rPr>
          <w:rFonts w:hint="eastAsia"/>
          <w:sz w:val="30"/>
          <w:szCs w:val="30"/>
        </w:rPr>
        <w:t>号起诉书指控被告人徐瓦娣、李锦光犯贪污罪，于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463</w:t>
      </w:r>
      <w:r>
        <w:rPr>
          <w:rFonts w:hint="eastAsia"/>
          <w:sz w:val="30"/>
          <w:szCs w:val="30"/>
        </w:rPr>
        <w:t>号刑事判决，被告人徐瓦娣、李锦光不服，提起上诉，广东省江门市中级人民法院于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308</w:t>
      </w:r>
      <w:r>
        <w:rPr>
          <w:rFonts w:hint="eastAsia"/>
          <w:sz w:val="30"/>
          <w:szCs w:val="30"/>
        </w:rPr>
        <w:t>号刑事裁定，撤销本院（</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463</w:t>
      </w:r>
      <w:r>
        <w:rPr>
          <w:rFonts w:hint="eastAsia"/>
          <w:sz w:val="30"/>
          <w:szCs w:val="30"/>
        </w:rPr>
        <w:t>号刑事判决，发回重新审理。本院于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日立（</w:t>
      </w:r>
      <w:r>
        <w:rPr>
          <w:rFonts w:hint="eastAsia"/>
          <w:sz w:val="30"/>
          <w:szCs w:val="30"/>
        </w:rPr>
        <w:t>2018</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754</w:t>
      </w:r>
      <w:r>
        <w:rPr>
          <w:rFonts w:hint="eastAsia"/>
          <w:sz w:val="30"/>
          <w:szCs w:val="30"/>
        </w:rPr>
        <w:t>号案，并依法组成合议庭，分别于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日及</w:t>
      </w:r>
      <w:r>
        <w:rPr>
          <w:rFonts w:hint="eastAsia"/>
          <w:sz w:val="30"/>
          <w:szCs w:val="30"/>
        </w:rPr>
        <w:t>6</w:t>
      </w:r>
      <w:r>
        <w:rPr>
          <w:rFonts w:hint="eastAsia"/>
          <w:sz w:val="30"/>
          <w:szCs w:val="30"/>
        </w:rPr>
        <w:t>月</w:t>
      </w:r>
      <w:r>
        <w:rPr>
          <w:rFonts w:hint="eastAsia"/>
          <w:sz w:val="30"/>
          <w:szCs w:val="30"/>
        </w:rPr>
        <w:t>28</w:t>
      </w:r>
      <w:r>
        <w:rPr>
          <w:rFonts w:hint="eastAsia"/>
          <w:sz w:val="30"/>
          <w:szCs w:val="30"/>
        </w:rPr>
        <w:t>日公开开庭审理了本案。江门市新会区人民检察院指派检察员傅玉洁出庭支持公诉。被告人徐瓦娣、李锦光及辩护人黄丽斌、吕炜泉均到庭参</w:t>
      </w:r>
      <w:r>
        <w:rPr>
          <w:rFonts w:hint="eastAsia"/>
          <w:sz w:val="30"/>
          <w:szCs w:val="30"/>
        </w:rPr>
        <w:lastRenderedPageBreak/>
        <w:t>加诉讼。经江门市新会区人民检察院建议，延期审理</w:t>
      </w:r>
      <w:r>
        <w:rPr>
          <w:rFonts w:hint="eastAsia"/>
          <w:sz w:val="30"/>
          <w:szCs w:val="30"/>
        </w:rPr>
        <w:t>2</w:t>
      </w:r>
      <w:r>
        <w:rPr>
          <w:rFonts w:hint="eastAsia"/>
          <w:sz w:val="30"/>
          <w:szCs w:val="30"/>
        </w:rPr>
        <w:t>次，本院向江门市中级人民法院申请延期</w:t>
      </w:r>
      <w:r>
        <w:rPr>
          <w:rFonts w:hint="eastAsia"/>
          <w:sz w:val="30"/>
          <w:szCs w:val="30"/>
        </w:rPr>
        <w:t>1</w:t>
      </w:r>
      <w:r>
        <w:rPr>
          <w:rFonts w:hint="eastAsia"/>
          <w:sz w:val="30"/>
          <w:szCs w:val="30"/>
        </w:rPr>
        <w:t>次。现已审理终结。</w:t>
      </w:r>
    </w:p>
    <w:p w14:paraId="376F9CBB" w14:textId="77777777" w:rsidR="008C6AC1" w:rsidRDefault="008C6AC1">
      <w:pPr>
        <w:spacing w:line="500" w:lineRule="atLeast"/>
        <w:ind w:firstLine="600"/>
        <w:divId w:val="158009392"/>
        <w:rPr>
          <w:rFonts w:hint="eastAsia"/>
          <w:sz w:val="30"/>
          <w:szCs w:val="30"/>
        </w:rPr>
      </w:pPr>
      <w:r>
        <w:rPr>
          <w:rFonts w:hint="eastAsia"/>
          <w:sz w:val="30"/>
          <w:szCs w:val="30"/>
        </w:rPr>
        <w:t>公诉机关指控：</w:t>
      </w:r>
      <w:r>
        <w:rPr>
          <w:rFonts w:hint="eastAsia"/>
          <w:sz w:val="30"/>
          <w:szCs w:val="30"/>
        </w:rPr>
        <w:t>1994</w:t>
      </w:r>
      <w:r>
        <w:rPr>
          <w:rFonts w:hint="eastAsia"/>
          <w:sz w:val="30"/>
          <w:szCs w:val="30"/>
        </w:rPr>
        <w:t>年佛山市城区开发总公司（佛山市禅城区开发总公司前称）与新会市会城永安建筑工程公司在裕安花园房地产项目完工后，根据合同约定，新会市会城永安建筑工程公司应将比合同约定多出建筑面积的收益共</w:t>
      </w:r>
      <w:r>
        <w:rPr>
          <w:rFonts w:hint="eastAsia"/>
          <w:sz w:val="30"/>
          <w:szCs w:val="30"/>
        </w:rPr>
        <w:t>115</w:t>
      </w:r>
      <w:r>
        <w:rPr>
          <w:rFonts w:hint="eastAsia"/>
          <w:sz w:val="30"/>
          <w:szCs w:val="30"/>
        </w:rPr>
        <w:t>万元返还佛山市城区开发总公司。</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月份，被告人徐瓦娣（原任新会市建安房地产开发公司的法定代表人）、李锦光（原任新会市建安房地产开发公司的会计）与原佛山市城区开发总公司总经理郎某</w:t>
      </w:r>
      <w:r>
        <w:rPr>
          <w:rFonts w:hint="eastAsia"/>
          <w:sz w:val="30"/>
          <w:szCs w:val="30"/>
        </w:rPr>
        <w:t>1</w:t>
      </w:r>
      <w:r>
        <w:rPr>
          <w:rFonts w:hint="eastAsia"/>
          <w:sz w:val="30"/>
          <w:szCs w:val="30"/>
        </w:rPr>
        <w:t>（另案处理），利用郎的职务便利，将该</w:t>
      </w:r>
      <w:r>
        <w:rPr>
          <w:rFonts w:hint="eastAsia"/>
          <w:sz w:val="30"/>
          <w:szCs w:val="30"/>
        </w:rPr>
        <w:t>115</w:t>
      </w:r>
      <w:r>
        <w:rPr>
          <w:rFonts w:hint="eastAsia"/>
          <w:sz w:val="30"/>
          <w:szCs w:val="30"/>
        </w:rPr>
        <w:t>万元返还款瓜分。其中被告人徐瓦娣分得</w:t>
      </w:r>
      <w:r>
        <w:rPr>
          <w:rFonts w:hint="eastAsia"/>
          <w:sz w:val="30"/>
          <w:szCs w:val="30"/>
        </w:rPr>
        <w:t>41</w:t>
      </w:r>
      <w:r>
        <w:rPr>
          <w:rFonts w:hint="eastAsia"/>
          <w:sz w:val="30"/>
          <w:szCs w:val="30"/>
        </w:rPr>
        <w:t>万元，李锦光分得</w:t>
      </w:r>
      <w:r>
        <w:rPr>
          <w:rFonts w:hint="eastAsia"/>
          <w:sz w:val="30"/>
          <w:szCs w:val="30"/>
        </w:rPr>
        <w:t>33</w:t>
      </w:r>
      <w:r>
        <w:rPr>
          <w:rFonts w:hint="eastAsia"/>
          <w:sz w:val="30"/>
          <w:szCs w:val="30"/>
        </w:rPr>
        <w:t>万元。</w:t>
      </w:r>
    </w:p>
    <w:p w14:paraId="4FDC737F" w14:textId="77777777" w:rsidR="008C6AC1" w:rsidRDefault="008C6AC1">
      <w:pPr>
        <w:spacing w:line="500" w:lineRule="atLeast"/>
        <w:ind w:firstLine="600"/>
        <w:divId w:val="404453306"/>
        <w:rPr>
          <w:rFonts w:hint="eastAsia"/>
          <w:sz w:val="30"/>
          <w:szCs w:val="30"/>
        </w:rPr>
      </w:pPr>
      <w:r>
        <w:rPr>
          <w:rFonts w:hint="eastAsia"/>
          <w:sz w:val="30"/>
          <w:szCs w:val="30"/>
        </w:rPr>
        <w:t>公诉机关认为：被告人徐瓦娣、李锦光的行为应当以贪污罪追究其刑事责任。鉴于被告人徐瓦娣、李锦光犯罪后自动投案，如实供述自己的罪行，是自首，可以从轻或减轻处罚。建议判处被告人徐瓦娣、李锦光</w:t>
      </w:r>
      <w:r>
        <w:rPr>
          <w:rFonts w:hint="eastAsia"/>
          <w:sz w:val="30"/>
          <w:szCs w:val="30"/>
        </w:rPr>
        <w:t>2</w:t>
      </w:r>
      <w:r>
        <w:rPr>
          <w:rFonts w:hint="eastAsia"/>
          <w:sz w:val="30"/>
          <w:szCs w:val="30"/>
        </w:rPr>
        <w:t>年以上</w:t>
      </w:r>
      <w:r>
        <w:rPr>
          <w:rFonts w:hint="eastAsia"/>
          <w:sz w:val="30"/>
          <w:szCs w:val="30"/>
        </w:rPr>
        <w:t>4</w:t>
      </w:r>
      <w:r>
        <w:rPr>
          <w:rFonts w:hint="eastAsia"/>
          <w:sz w:val="30"/>
          <w:szCs w:val="30"/>
        </w:rPr>
        <w:t>年以下有期徒刑，并处罚金。并提供被告人徐瓦娣、李锦光的供述和辩解、证人郎某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的证言、有关书证等证据予以佐证。</w:t>
      </w:r>
    </w:p>
    <w:p w14:paraId="5747A681" w14:textId="77777777" w:rsidR="008C6AC1" w:rsidRDefault="008C6AC1">
      <w:pPr>
        <w:spacing w:line="500" w:lineRule="atLeast"/>
        <w:ind w:firstLine="600"/>
        <w:divId w:val="1109425414"/>
        <w:rPr>
          <w:rFonts w:hint="eastAsia"/>
          <w:sz w:val="30"/>
          <w:szCs w:val="30"/>
        </w:rPr>
      </w:pPr>
      <w:r>
        <w:rPr>
          <w:rFonts w:hint="eastAsia"/>
          <w:sz w:val="30"/>
          <w:szCs w:val="30"/>
        </w:rPr>
        <w:t>被告人徐瓦娣对公诉机关的指控无异议，认为自己是从犯，请求减轻处罚。其辩护人黄丽斌认为被告人徐瓦娣有属从犯、是自首、已经退赃、积极缴纳罚金、是初犯、偶犯等从轻、减轻处罚情节，建议对其判处</w:t>
      </w:r>
      <w:r>
        <w:rPr>
          <w:rFonts w:hint="eastAsia"/>
          <w:sz w:val="30"/>
          <w:szCs w:val="30"/>
        </w:rPr>
        <w:t>1</w:t>
      </w:r>
      <w:r>
        <w:rPr>
          <w:rFonts w:hint="eastAsia"/>
          <w:sz w:val="30"/>
          <w:szCs w:val="30"/>
        </w:rPr>
        <w:t>年以下有期徒刑并适用缓刑。</w:t>
      </w:r>
    </w:p>
    <w:p w14:paraId="72CB74C2" w14:textId="77777777" w:rsidR="008C6AC1" w:rsidRDefault="008C6AC1">
      <w:pPr>
        <w:spacing w:line="500" w:lineRule="atLeast"/>
        <w:ind w:firstLine="600"/>
        <w:divId w:val="231159860"/>
        <w:rPr>
          <w:rFonts w:hint="eastAsia"/>
          <w:sz w:val="30"/>
          <w:szCs w:val="30"/>
        </w:rPr>
      </w:pPr>
      <w:r>
        <w:rPr>
          <w:rFonts w:hint="eastAsia"/>
          <w:sz w:val="30"/>
          <w:szCs w:val="30"/>
        </w:rPr>
        <w:t>被告人李锦光对公诉机关的指控无异议，认为自己是从犯、是自首。辩护人吕炜泉认为被告人李锦光有属自首、从犯，已全额退缴违法所得等从轻、减轻情节，建议对其从轻、减轻处罚，并适用缓刑。</w:t>
      </w:r>
    </w:p>
    <w:p w14:paraId="024B24C6" w14:textId="77777777" w:rsidR="008C6AC1" w:rsidRDefault="008C6AC1">
      <w:pPr>
        <w:spacing w:line="500" w:lineRule="atLeast"/>
        <w:ind w:firstLine="600"/>
        <w:divId w:val="960381890"/>
        <w:rPr>
          <w:rFonts w:hint="eastAsia"/>
          <w:sz w:val="30"/>
          <w:szCs w:val="30"/>
        </w:rPr>
      </w:pPr>
      <w:r>
        <w:rPr>
          <w:rFonts w:hint="eastAsia"/>
          <w:sz w:val="30"/>
          <w:szCs w:val="30"/>
        </w:rPr>
        <w:t>经审理查明：</w:t>
      </w:r>
    </w:p>
    <w:p w14:paraId="17CE81CB" w14:textId="77777777" w:rsidR="008C6AC1" w:rsidRDefault="008C6AC1">
      <w:pPr>
        <w:spacing w:line="500" w:lineRule="atLeast"/>
        <w:ind w:firstLine="600"/>
        <w:divId w:val="241566644"/>
        <w:rPr>
          <w:rFonts w:hint="eastAsia"/>
          <w:sz w:val="30"/>
          <w:szCs w:val="30"/>
        </w:rPr>
      </w:pPr>
      <w:r>
        <w:rPr>
          <w:rFonts w:hint="eastAsia"/>
          <w:sz w:val="30"/>
          <w:szCs w:val="30"/>
        </w:rPr>
        <w:t>一、新会市建安房地产开发公司与佛山市城区开发总公司于</w:t>
      </w:r>
      <w:r>
        <w:rPr>
          <w:rFonts w:hint="eastAsia"/>
          <w:sz w:val="30"/>
          <w:szCs w:val="30"/>
        </w:rPr>
        <w:t>1995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日签订《合作开发南安花园协议书》，双方约定共同开发位于江门市新会区的南安花园（后更名为裕安花园）的</w:t>
      </w:r>
      <w:r>
        <w:rPr>
          <w:rFonts w:hint="eastAsia"/>
          <w:sz w:val="30"/>
          <w:szCs w:val="30"/>
        </w:rPr>
        <w:t>B1</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共四座楼宇。其后，双方又于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日签订《协议书》，约定在开发期间，因佛山市城区开发总公司尚有投资金额未收回，新会市建安房地产开发公司要移交政府其他部门，双方同意由佛山市城区开发总公司独立开发经营裕安花园</w:t>
      </w:r>
      <w:r>
        <w:rPr>
          <w:rFonts w:hint="eastAsia"/>
          <w:sz w:val="30"/>
          <w:szCs w:val="30"/>
        </w:rPr>
        <w:t>C3</w:t>
      </w:r>
      <w:r>
        <w:rPr>
          <w:rFonts w:hint="eastAsia"/>
          <w:sz w:val="30"/>
          <w:szCs w:val="30"/>
        </w:rPr>
        <w:t>座，并将前期开发的</w:t>
      </w:r>
      <w:r>
        <w:rPr>
          <w:rFonts w:hint="eastAsia"/>
          <w:sz w:val="30"/>
          <w:szCs w:val="30"/>
        </w:rPr>
        <w:t>B1</w:t>
      </w:r>
      <w:r>
        <w:rPr>
          <w:rFonts w:hint="eastAsia"/>
          <w:sz w:val="30"/>
          <w:szCs w:val="30"/>
        </w:rPr>
        <w:t>座和</w:t>
      </w:r>
      <w:r>
        <w:rPr>
          <w:rFonts w:hint="eastAsia"/>
          <w:sz w:val="30"/>
          <w:szCs w:val="30"/>
        </w:rPr>
        <w:t>C2</w:t>
      </w:r>
      <w:r>
        <w:rPr>
          <w:rFonts w:hint="eastAsia"/>
          <w:sz w:val="30"/>
          <w:szCs w:val="30"/>
        </w:rPr>
        <w:t>座的部分房产划归佛山市城区开发总公司经营和收益。期间，新会市建安房地产开发公司与佛山市城区开发总公司共同作为甲方与乙方新会市永安建筑工程公司签订《协议书》，约定由新会市永安建筑工程公司承建裕安花园</w:t>
      </w:r>
      <w:r>
        <w:rPr>
          <w:rFonts w:hint="eastAsia"/>
          <w:sz w:val="30"/>
          <w:szCs w:val="30"/>
        </w:rPr>
        <w:t>C3</w:t>
      </w:r>
      <w:r>
        <w:rPr>
          <w:rFonts w:hint="eastAsia"/>
          <w:sz w:val="30"/>
          <w:szCs w:val="30"/>
        </w:rPr>
        <w:t>座的施工工程。</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日，佛山市城区开发总公司与新会市永安建筑工程公司就承建裕安花园</w:t>
      </w:r>
      <w:r>
        <w:rPr>
          <w:rFonts w:hint="eastAsia"/>
          <w:sz w:val="30"/>
          <w:szCs w:val="30"/>
        </w:rPr>
        <w:t>C3</w:t>
      </w:r>
      <w:r>
        <w:rPr>
          <w:rFonts w:hint="eastAsia"/>
          <w:sz w:val="30"/>
          <w:szCs w:val="30"/>
        </w:rPr>
        <w:t>座的工程款、销售款的结算问题签订协议。在裕安花园</w:t>
      </w:r>
      <w:r>
        <w:rPr>
          <w:rFonts w:hint="eastAsia"/>
          <w:sz w:val="30"/>
          <w:szCs w:val="30"/>
        </w:rPr>
        <w:t>C3</w:t>
      </w:r>
      <w:r>
        <w:rPr>
          <w:rFonts w:hint="eastAsia"/>
          <w:sz w:val="30"/>
          <w:szCs w:val="30"/>
        </w:rPr>
        <w:t>座项目完工后，经核算，面积超出原设计方案，新会市永安建筑工程公司应将比合同约定多出建筑面积的收益共</w:t>
      </w:r>
      <w:r>
        <w:rPr>
          <w:rFonts w:hint="eastAsia"/>
          <w:sz w:val="30"/>
          <w:szCs w:val="30"/>
        </w:rPr>
        <w:t>115</w:t>
      </w:r>
      <w:r>
        <w:rPr>
          <w:rFonts w:hint="eastAsia"/>
          <w:sz w:val="30"/>
          <w:szCs w:val="30"/>
        </w:rPr>
        <w:t>万元返还给佛山市城区开发总公司。原佛山市城区开发总公司总经理郎某</w:t>
      </w:r>
      <w:r>
        <w:rPr>
          <w:rFonts w:hint="eastAsia"/>
          <w:sz w:val="30"/>
          <w:szCs w:val="30"/>
        </w:rPr>
        <w:t>1</w:t>
      </w:r>
      <w:r>
        <w:rPr>
          <w:rFonts w:hint="eastAsia"/>
          <w:sz w:val="30"/>
          <w:szCs w:val="30"/>
        </w:rPr>
        <w:t>（已判刑）向被告人徐瓦娣、李锦光提议账外截留私分上述款项。</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月份期间，账外截留上述款项后，被</w:t>
      </w:r>
      <w:r>
        <w:rPr>
          <w:rFonts w:hint="eastAsia"/>
          <w:sz w:val="30"/>
          <w:szCs w:val="30"/>
        </w:rPr>
        <w:t>告人徐瓦娣分得</w:t>
      </w:r>
      <w:r>
        <w:rPr>
          <w:rFonts w:hint="eastAsia"/>
          <w:sz w:val="30"/>
          <w:szCs w:val="30"/>
        </w:rPr>
        <w:t>41</w:t>
      </w:r>
      <w:r>
        <w:rPr>
          <w:rFonts w:hint="eastAsia"/>
          <w:sz w:val="30"/>
          <w:szCs w:val="30"/>
        </w:rPr>
        <w:t>万元、被告人李锦光分得</w:t>
      </w:r>
      <w:r>
        <w:rPr>
          <w:rFonts w:hint="eastAsia"/>
          <w:sz w:val="30"/>
          <w:szCs w:val="30"/>
        </w:rPr>
        <w:t>33</w:t>
      </w:r>
      <w:r>
        <w:rPr>
          <w:rFonts w:hint="eastAsia"/>
          <w:sz w:val="30"/>
          <w:szCs w:val="30"/>
        </w:rPr>
        <w:t>万元。</w:t>
      </w:r>
    </w:p>
    <w:p w14:paraId="6856159F" w14:textId="77777777" w:rsidR="008C6AC1" w:rsidRDefault="008C6AC1">
      <w:pPr>
        <w:spacing w:line="500" w:lineRule="atLeast"/>
        <w:ind w:firstLine="600"/>
        <w:divId w:val="385107713"/>
        <w:rPr>
          <w:rFonts w:hint="eastAsia"/>
          <w:sz w:val="30"/>
          <w:szCs w:val="30"/>
        </w:rPr>
      </w:pPr>
      <w:r>
        <w:rPr>
          <w:rFonts w:hint="eastAsia"/>
          <w:sz w:val="30"/>
          <w:szCs w:val="30"/>
        </w:rPr>
        <w:t>二、佛山市城区开发总公司的企业性质为全民所有制企业，</w:t>
      </w:r>
      <w:r>
        <w:rPr>
          <w:rFonts w:hint="eastAsia"/>
          <w:sz w:val="30"/>
          <w:szCs w:val="30"/>
        </w:rPr>
        <w:t>2004</w:t>
      </w:r>
      <w:r>
        <w:rPr>
          <w:rFonts w:hint="eastAsia"/>
          <w:sz w:val="30"/>
          <w:szCs w:val="30"/>
        </w:rPr>
        <w:t>年名称变更为佛山市禅城区开发总公司。郎某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年起先后任该公司经理、总经理，并同时任该公司的法定代表人。</w:t>
      </w:r>
    </w:p>
    <w:p w14:paraId="4988738A" w14:textId="77777777" w:rsidR="008C6AC1" w:rsidRDefault="008C6AC1">
      <w:pPr>
        <w:spacing w:line="500" w:lineRule="atLeast"/>
        <w:ind w:firstLine="600"/>
        <w:divId w:val="56712660"/>
        <w:rPr>
          <w:rFonts w:hint="eastAsia"/>
          <w:sz w:val="30"/>
          <w:szCs w:val="30"/>
        </w:rPr>
      </w:pPr>
      <w:r>
        <w:rPr>
          <w:rFonts w:hint="eastAsia"/>
          <w:sz w:val="30"/>
          <w:szCs w:val="30"/>
        </w:rPr>
        <w:t>三、被告人徐瓦娣、李锦光属自动投案，如实供述自己及同案人的罪行。同案人郎某</w:t>
      </w:r>
      <w:r>
        <w:rPr>
          <w:rFonts w:hint="eastAsia"/>
          <w:sz w:val="30"/>
          <w:szCs w:val="30"/>
        </w:rPr>
        <w:t>1</w:t>
      </w:r>
      <w:r>
        <w:rPr>
          <w:rFonts w:hint="eastAsia"/>
          <w:sz w:val="30"/>
          <w:szCs w:val="30"/>
        </w:rPr>
        <w:t>是犯意的提起者，积极参与者；被告人徐瓦娣、李锦光起次要作用。</w:t>
      </w:r>
    </w:p>
    <w:p w14:paraId="12C55BDD" w14:textId="77777777" w:rsidR="008C6AC1" w:rsidRDefault="008C6AC1">
      <w:pPr>
        <w:spacing w:line="500" w:lineRule="atLeast"/>
        <w:ind w:firstLine="600"/>
        <w:divId w:val="1114398710"/>
        <w:rPr>
          <w:rFonts w:hint="eastAsia"/>
          <w:sz w:val="30"/>
          <w:szCs w:val="30"/>
        </w:rPr>
      </w:pPr>
      <w:r>
        <w:rPr>
          <w:rFonts w:hint="eastAsia"/>
          <w:sz w:val="30"/>
          <w:szCs w:val="30"/>
        </w:rPr>
        <w:t>四、被告人徐瓦娣已退缴违法所得</w:t>
      </w:r>
      <w:r>
        <w:rPr>
          <w:rFonts w:hint="eastAsia"/>
          <w:sz w:val="30"/>
          <w:szCs w:val="30"/>
        </w:rPr>
        <w:t>41</w:t>
      </w:r>
      <w:r>
        <w:rPr>
          <w:rFonts w:hint="eastAsia"/>
          <w:sz w:val="30"/>
          <w:szCs w:val="30"/>
        </w:rPr>
        <w:t>万元，并预缴罚金</w:t>
      </w:r>
      <w:r>
        <w:rPr>
          <w:rFonts w:hint="eastAsia"/>
          <w:sz w:val="30"/>
          <w:szCs w:val="30"/>
        </w:rPr>
        <w:t>35</w:t>
      </w:r>
      <w:r>
        <w:rPr>
          <w:rFonts w:hint="eastAsia"/>
          <w:sz w:val="30"/>
          <w:szCs w:val="30"/>
        </w:rPr>
        <w:t>万元；被告人李锦光已退缴违法所得</w:t>
      </w:r>
      <w:r>
        <w:rPr>
          <w:rFonts w:hint="eastAsia"/>
          <w:sz w:val="30"/>
          <w:szCs w:val="30"/>
        </w:rPr>
        <w:t>33</w:t>
      </w:r>
      <w:r>
        <w:rPr>
          <w:rFonts w:hint="eastAsia"/>
          <w:sz w:val="30"/>
          <w:szCs w:val="30"/>
        </w:rPr>
        <w:t>万元，并预缴罚金</w:t>
      </w:r>
      <w:r>
        <w:rPr>
          <w:rFonts w:hint="eastAsia"/>
          <w:sz w:val="30"/>
          <w:szCs w:val="30"/>
        </w:rPr>
        <w:t>30</w:t>
      </w:r>
      <w:r>
        <w:rPr>
          <w:rFonts w:hint="eastAsia"/>
          <w:sz w:val="30"/>
          <w:szCs w:val="30"/>
        </w:rPr>
        <w:t>万元。</w:t>
      </w:r>
    </w:p>
    <w:p w14:paraId="3861E1E3" w14:textId="77777777" w:rsidR="008C6AC1" w:rsidRDefault="008C6AC1">
      <w:pPr>
        <w:spacing w:line="500" w:lineRule="atLeast"/>
        <w:ind w:firstLine="600"/>
        <w:divId w:val="2107336724"/>
        <w:rPr>
          <w:rFonts w:hint="eastAsia"/>
          <w:sz w:val="30"/>
          <w:szCs w:val="30"/>
        </w:rPr>
      </w:pPr>
      <w:r>
        <w:rPr>
          <w:rFonts w:hint="eastAsia"/>
          <w:sz w:val="30"/>
          <w:szCs w:val="30"/>
        </w:rPr>
        <w:t>上述事实，有经当庭质证的人口信息资料、违法犯罪经历情况查询证明、干部履历表、企业人员登记表、企业聘任管理人员审批表、干部任免呈报表、佛山市城区开发总公司（佛山市禅城区开发总公司）的企业档案资料及公司记账凭证、收款收据、银行入款单据、《合作开发南安花园协议书》及相关的《协议书》、破案报告、《关于调取徐瓦娣等人退赃单据的复函》、银行回单复印件、说明、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的证言、被告人徐瓦娣、李锦光的供述和辩解、同案人郎某</w:t>
      </w:r>
      <w:r>
        <w:rPr>
          <w:rFonts w:hint="eastAsia"/>
          <w:sz w:val="30"/>
          <w:szCs w:val="30"/>
        </w:rPr>
        <w:t>1</w:t>
      </w:r>
      <w:r>
        <w:rPr>
          <w:rFonts w:hint="eastAsia"/>
          <w:sz w:val="30"/>
          <w:szCs w:val="30"/>
        </w:rPr>
        <w:t>的供述和辩解、刑事判决书等证据证实。</w:t>
      </w:r>
    </w:p>
    <w:p w14:paraId="1E238893" w14:textId="77777777" w:rsidR="008C6AC1" w:rsidRDefault="008C6AC1">
      <w:pPr>
        <w:spacing w:line="500" w:lineRule="atLeast"/>
        <w:ind w:firstLine="600"/>
        <w:divId w:val="1683892064"/>
        <w:rPr>
          <w:rFonts w:hint="eastAsia"/>
          <w:sz w:val="30"/>
          <w:szCs w:val="30"/>
        </w:rPr>
      </w:pPr>
      <w:r>
        <w:rPr>
          <w:rFonts w:hint="eastAsia"/>
          <w:sz w:val="30"/>
          <w:szCs w:val="30"/>
        </w:rPr>
        <w:t>本院认为：被告人徐瓦娣、李锦光伙同国家工作人员郎某</w:t>
      </w:r>
      <w:r>
        <w:rPr>
          <w:rFonts w:hint="eastAsia"/>
          <w:sz w:val="30"/>
          <w:szCs w:val="30"/>
        </w:rPr>
        <w:t>1</w:t>
      </w:r>
      <w:r>
        <w:rPr>
          <w:rFonts w:hint="eastAsia"/>
          <w:sz w:val="30"/>
          <w:szCs w:val="30"/>
        </w:rPr>
        <w:t>利用职务上的便利，账外截留并侵吞公共财物归个人使用，被告人徐瓦娣、李锦光的行为均已构成贪污罪。公诉机关的指控成立。在共同犯罪中，郎某</w:t>
      </w:r>
      <w:r>
        <w:rPr>
          <w:rFonts w:hint="eastAsia"/>
          <w:sz w:val="30"/>
          <w:szCs w:val="30"/>
        </w:rPr>
        <w:t>1</w:t>
      </w:r>
      <w:r>
        <w:rPr>
          <w:rFonts w:hint="eastAsia"/>
          <w:sz w:val="30"/>
          <w:szCs w:val="30"/>
        </w:rPr>
        <w:t>起主要作用，是主犯；被告人徐瓦娣、李锦光起次要作用，是从犯。鉴于被告人徐瓦娣、李锦光属从犯；犯罪后自动投案，如实供述自己和同案人的罪行，是自首；积极退缴全部违法所得及预缴罚金。对两人减轻处罚。公诉机关提出的量刑幅度恰当，予以采纳。除辩护人黄丽斌建议对被告人李锦光判处</w:t>
      </w:r>
      <w:r>
        <w:rPr>
          <w:rFonts w:hint="eastAsia"/>
          <w:sz w:val="30"/>
          <w:szCs w:val="30"/>
        </w:rPr>
        <w:t>1</w:t>
      </w:r>
      <w:r>
        <w:rPr>
          <w:rFonts w:hint="eastAsia"/>
          <w:sz w:val="30"/>
          <w:szCs w:val="30"/>
        </w:rPr>
        <w:t>年以下有期徒刑的辩护意见外，其他的辩护意见均予以采纳。综合考虑两被告人的犯罪情节、悔罪表现、社会危害性等因素，对两被告人宜宣告缓刑。本案经审判委员会讨论，审判委员会讨论的结果与合议庭评议的结果一致。依照《中华人民共和国刑法》第三百八十二条、第九十三条、第三百八十三条第一款第（二）项及第三款、第二十五条第一款、第二十七条、第六十七条第一款、第五十二条、第六十四条、第七十二条、第七十三条第二款及第三款之规定，判决如下：</w:t>
      </w:r>
    </w:p>
    <w:p w14:paraId="543B3157" w14:textId="77777777" w:rsidR="008C6AC1" w:rsidRDefault="008C6AC1">
      <w:pPr>
        <w:spacing w:line="500" w:lineRule="atLeast"/>
        <w:ind w:firstLine="600"/>
        <w:divId w:val="318315413"/>
        <w:rPr>
          <w:rFonts w:hint="eastAsia"/>
          <w:sz w:val="30"/>
          <w:szCs w:val="30"/>
        </w:rPr>
      </w:pPr>
      <w:r>
        <w:rPr>
          <w:rFonts w:hint="eastAsia"/>
          <w:sz w:val="30"/>
          <w:szCs w:val="30"/>
        </w:rPr>
        <w:t>一、被告人徐瓦娣犯贪污罪，判处有期徒刑二年十个月，缓刑三年，并处罚金</w:t>
      </w:r>
      <w:r>
        <w:rPr>
          <w:rFonts w:hint="eastAsia"/>
          <w:sz w:val="30"/>
          <w:szCs w:val="30"/>
        </w:rPr>
        <w:t>35</w:t>
      </w:r>
      <w:r>
        <w:rPr>
          <w:rFonts w:hint="eastAsia"/>
          <w:sz w:val="30"/>
          <w:szCs w:val="30"/>
        </w:rPr>
        <w:t>万元（缓刑考验期限，从判决确定之日起计算。罚金已缴纳）。</w:t>
      </w:r>
    </w:p>
    <w:p w14:paraId="7DE0AA72" w14:textId="77777777" w:rsidR="008C6AC1" w:rsidRDefault="008C6AC1">
      <w:pPr>
        <w:spacing w:line="500" w:lineRule="atLeast"/>
        <w:ind w:firstLine="600"/>
        <w:divId w:val="556431139"/>
        <w:rPr>
          <w:rFonts w:hint="eastAsia"/>
          <w:sz w:val="30"/>
          <w:szCs w:val="30"/>
        </w:rPr>
      </w:pPr>
      <w:r>
        <w:rPr>
          <w:rFonts w:hint="eastAsia"/>
          <w:sz w:val="30"/>
          <w:szCs w:val="30"/>
        </w:rPr>
        <w:t>二、被告人李锦光犯贪污罪，判处有期徒刑二年六个月，缓刑三年，并处罚金</w:t>
      </w:r>
      <w:r>
        <w:rPr>
          <w:rFonts w:hint="eastAsia"/>
          <w:sz w:val="30"/>
          <w:szCs w:val="30"/>
        </w:rPr>
        <w:t>30</w:t>
      </w:r>
      <w:r>
        <w:rPr>
          <w:rFonts w:hint="eastAsia"/>
          <w:sz w:val="30"/>
          <w:szCs w:val="30"/>
        </w:rPr>
        <w:t>万元（缓刑考验期限，从判决确定之日起计算。罚金已缴纳）。</w:t>
      </w:r>
    </w:p>
    <w:p w14:paraId="2EF7E16F" w14:textId="77777777" w:rsidR="008C6AC1" w:rsidRDefault="008C6AC1">
      <w:pPr>
        <w:spacing w:line="500" w:lineRule="atLeast"/>
        <w:ind w:firstLine="600"/>
        <w:divId w:val="614823739"/>
        <w:rPr>
          <w:rFonts w:hint="eastAsia"/>
          <w:sz w:val="30"/>
          <w:szCs w:val="30"/>
        </w:rPr>
      </w:pPr>
      <w:r>
        <w:rPr>
          <w:rFonts w:hint="eastAsia"/>
          <w:sz w:val="30"/>
          <w:szCs w:val="30"/>
        </w:rPr>
        <w:t>三、对被告人徐瓦娣的违法所得</w:t>
      </w:r>
      <w:r>
        <w:rPr>
          <w:rFonts w:hint="eastAsia"/>
          <w:sz w:val="30"/>
          <w:szCs w:val="30"/>
        </w:rPr>
        <w:t>41</w:t>
      </w:r>
      <w:r>
        <w:rPr>
          <w:rFonts w:hint="eastAsia"/>
          <w:sz w:val="30"/>
          <w:szCs w:val="30"/>
        </w:rPr>
        <w:t>万元予以追缴（该款已存至江门市新会区监察局的指定账户），上缴国库。</w:t>
      </w:r>
    </w:p>
    <w:p w14:paraId="76902947" w14:textId="77777777" w:rsidR="008C6AC1" w:rsidRDefault="008C6AC1">
      <w:pPr>
        <w:spacing w:line="500" w:lineRule="atLeast"/>
        <w:ind w:firstLine="600"/>
        <w:divId w:val="1118061023"/>
        <w:rPr>
          <w:rFonts w:hint="eastAsia"/>
          <w:sz w:val="30"/>
          <w:szCs w:val="30"/>
        </w:rPr>
      </w:pPr>
      <w:r>
        <w:rPr>
          <w:rFonts w:hint="eastAsia"/>
          <w:sz w:val="30"/>
          <w:szCs w:val="30"/>
        </w:rPr>
        <w:t>四、对被告人李锦光的违法所得</w:t>
      </w:r>
      <w:r>
        <w:rPr>
          <w:rFonts w:hint="eastAsia"/>
          <w:sz w:val="30"/>
          <w:szCs w:val="30"/>
        </w:rPr>
        <w:t>33</w:t>
      </w:r>
      <w:r>
        <w:rPr>
          <w:rFonts w:hint="eastAsia"/>
          <w:sz w:val="30"/>
          <w:szCs w:val="30"/>
        </w:rPr>
        <w:t>万元予以追缴（该款已存至本院的指定账户），上缴国库。</w:t>
      </w:r>
    </w:p>
    <w:p w14:paraId="138C6D5A" w14:textId="77777777" w:rsidR="008C6AC1" w:rsidRDefault="008C6AC1">
      <w:pPr>
        <w:spacing w:line="500" w:lineRule="atLeast"/>
        <w:ind w:firstLine="600"/>
        <w:divId w:val="820923598"/>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0D4BC02F" w14:textId="77777777" w:rsidR="008C6AC1" w:rsidRDefault="008C6AC1">
      <w:pPr>
        <w:spacing w:line="500" w:lineRule="atLeast"/>
        <w:jc w:val="right"/>
        <w:divId w:val="307052265"/>
        <w:rPr>
          <w:rFonts w:hint="eastAsia"/>
          <w:sz w:val="30"/>
          <w:szCs w:val="30"/>
        </w:rPr>
      </w:pPr>
      <w:r>
        <w:rPr>
          <w:rFonts w:hint="eastAsia"/>
          <w:sz w:val="30"/>
          <w:szCs w:val="30"/>
        </w:rPr>
        <w:t>审判长　　梁景棠</w:t>
      </w:r>
    </w:p>
    <w:p w14:paraId="2E187E2D" w14:textId="77777777" w:rsidR="008C6AC1" w:rsidRDefault="008C6AC1">
      <w:pPr>
        <w:spacing w:line="500" w:lineRule="atLeast"/>
        <w:jc w:val="right"/>
        <w:divId w:val="26806746"/>
        <w:rPr>
          <w:rFonts w:hint="eastAsia"/>
          <w:sz w:val="30"/>
          <w:szCs w:val="30"/>
        </w:rPr>
      </w:pPr>
      <w:r>
        <w:rPr>
          <w:rFonts w:hint="eastAsia"/>
          <w:sz w:val="30"/>
          <w:szCs w:val="30"/>
        </w:rPr>
        <w:t>审判员　　林家荣</w:t>
      </w:r>
    </w:p>
    <w:p w14:paraId="7CAD598A" w14:textId="77777777" w:rsidR="008C6AC1" w:rsidRDefault="008C6AC1">
      <w:pPr>
        <w:spacing w:line="500" w:lineRule="atLeast"/>
        <w:jc w:val="right"/>
        <w:divId w:val="63994649"/>
        <w:rPr>
          <w:rFonts w:hint="eastAsia"/>
          <w:sz w:val="30"/>
          <w:szCs w:val="30"/>
        </w:rPr>
      </w:pPr>
      <w:r>
        <w:rPr>
          <w:rFonts w:hint="eastAsia"/>
          <w:sz w:val="30"/>
          <w:szCs w:val="30"/>
        </w:rPr>
        <w:t>审判员　　张松坚</w:t>
      </w:r>
    </w:p>
    <w:p w14:paraId="2150F121" w14:textId="77777777" w:rsidR="008C6AC1" w:rsidRDefault="008C6AC1">
      <w:pPr>
        <w:spacing w:line="500" w:lineRule="atLeast"/>
        <w:jc w:val="right"/>
        <w:divId w:val="652177864"/>
        <w:rPr>
          <w:rFonts w:hint="eastAsia"/>
          <w:sz w:val="30"/>
          <w:szCs w:val="30"/>
        </w:rPr>
      </w:pPr>
      <w:r>
        <w:rPr>
          <w:rFonts w:hint="eastAsia"/>
          <w:sz w:val="30"/>
          <w:szCs w:val="30"/>
        </w:rPr>
        <w:t>二〇一九年十一月二十九日</w:t>
      </w:r>
    </w:p>
    <w:p w14:paraId="393F4B57" w14:textId="77777777" w:rsidR="008C6AC1" w:rsidRDefault="008C6AC1">
      <w:pPr>
        <w:spacing w:line="500" w:lineRule="atLeast"/>
        <w:jc w:val="right"/>
        <w:divId w:val="523708373"/>
        <w:rPr>
          <w:rFonts w:hint="eastAsia"/>
          <w:sz w:val="30"/>
          <w:szCs w:val="30"/>
        </w:rPr>
      </w:pPr>
      <w:r>
        <w:rPr>
          <w:rFonts w:hint="eastAsia"/>
          <w:sz w:val="30"/>
          <w:szCs w:val="30"/>
        </w:rPr>
        <w:t>书记员　　柯润明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BD925" w14:textId="77777777" w:rsidR="008C6AC1" w:rsidRDefault="008C6AC1" w:rsidP="008C6AC1">
      <w:pPr>
        <w:rPr>
          <w:rFonts w:hint="eastAsia"/>
        </w:rPr>
      </w:pPr>
      <w:r>
        <w:separator/>
      </w:r>
    </w:p>
  </w:endnote>
  <w:endnote w:type="continuationSeparator" w:id="0">
    <w:p w14:paraId="4E36EE25" w14:textId="77777777" w:rsidR="008C6AC1" w:rsidRDefault="008C6AC1" w:rsidP="008C6A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F5B01" w14:textId="77777777" w:rsidR="008C6AC1" w:rsidRDefault="008C6AC1" w:rsidP="008C6AC1">
      <w:pPr>
        <w:rPr>
          <w:rFonts w:hint="eastAsia"/>
        </w:rPr>
      </w:pPr>
      <w:r>
        <w:separator/>
      </w:r>
    </w:p>
  </w:footnote>
  <w:footnote w:type="continuationSeparator" w:id="0">
    <w:p w14:paraId="1531B15C" w14:textId="77777777" w:rsidR="008C6AC1" w:rsidRDefault="008C6AC1" w:rsidP="008C6A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6AC1"/>
    <w:rsid w:val="008C6AC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AD1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6AC1"/>
    <w:pPr>
      <w:tabs>
        <w:tab w:val="center" w:pos="4153"/>
        <w:tab w:val="right" w:pos="8306"/>
      </w:tabs>
      <w:snapToGrid w:val="0"/>
      <w:jc w:val="center"/>
    </w:pPr>
    <w:rPr>
      <w:sz w:val="18"/>
      <w:szCs w:val="18"/>
    </w:rPr>
  </w:style>
  <w:style w:type="character" w:customStyle="1" w:styleId="a4">
    <w:name w:val="页眉 字符"/>
    <w:basedOn w:val="a0"/>
    <w:link w:val="a3"/>
    <w:uiPriority w:val="99"/>
    <w:rsid w:val="008C6AC1"/>
    <w:rPr>
      <w:rFonts w:ascii="宋体" w:eastAsia="宋体" w:hAnsi="宋体" w:cs="宋体"/>
      <w:sz w:val="18"/>
      <w:szCs w:val="18"/>
    </w:rPr>
  </w:style>
  <w:style w:type="paragraph" w:styleId="a5">
    <w:name w:val="footer"/>
    <w:basedOn w:val="a"/>
    <w:link w:val="a6"/>
    <w:uiPriority w:val="99"/>
    <w:unhideWhenUsed/>
    <w:rsid w:val="008C6AC1"/>
    <w:pPr>
      <w:tabs>
        <w:tab w:val="center" w:pos="4153"/>
        <w:tab w:val="right" w:pos="8306"/>
      </w:tabs>
      <w:snapToGrid w:val="0"/>
    </w:pPr>
    <w:rPr>
      <w:sz w:val="18"/>
      <w:szCs w:val="18"/>
    </w:rPr>
  </w:style>
  <w:style w:type="character" w:customStyle="1" w:styleId="a6">
    <w:name w:val="页脚 字符"/>
    <w:basedOn w:val="a0"/>
    <w:link w:val="a5"/>
    <w:uiPriority w:val="99"/>
    <w:rsid w:val="008C6A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980">
      <w:marLeft w:val="0"/>
      <w:marRight w:val="0"/>
      <w:marTop w:val="10"/>
      <w:marBottom w:val="10"/>
      <w:divBdr>
        <w:top w:val="none" w:sz="0" w:space="0" w:color="auto"/>
        <w:left w:val="none" w:sz="0" w:space="0" w:color="auto"/>
        <w:bottom w:val="none" w:sz="0" w:space="0" w:color="auto"/>
        <w:right w:val="none" w:sz="0" w:space="0" w:color="auto"/>
      </w:divBdr>
    </w:div>
    <w:div w:id="26806746">
      <w:marLeft w:val="0"/>
      <w:marRight w:val="720"/>
      <w:marTop w:val="10"/>
      <w:marBottom w:val="10"/>
      <w:divBdr>
        <w:top w:val="none" w:sz="0" w:space="0" w:color="auto"/>
        <w:left w:val="none" w:sz="0" w:space="0" w:color="auto"/>
        <w:bottom w:val="none" w:sz="0" w:space="0" w:color="auto"/>
        <w:right w:val="none" w:sz="0" w:space="0" w:color="auto"/>
      </w:divBdr>
    </w:div>
    <w:div w:id="56712660">
      <w:marLeft w:val="0"/>
      <w:marRight w:val="0"/>
      <w:marTop w:val="10"/>
      <w:marBottom w:val="10"/>
      <w:divBdr>
        <w:top w:val="none" w:sz="0" w:space="0" w:color="auto"/>
        <w:left w:val="none" w:sz="0" w:space="0" w:color="auto"/>
        <w:bottom w:val="none" w:sz="0" w:space="0" w:color="auto"/>
        <w:right w:val="none" w:sz="0" w:space="0" w:color="auto"/>
      </w:divBdr>
    </w:div>
    <w:div w:id="63994649">
      <w:marLeft w:val="0"/>
      <w:marRight w:val="720"/>
      <w:marTop w:val="10"/>
      <w:marBottom w:val="10"/>
      <w:divBdr>
        <w:top w:val="none" w:sz="0" w:space="0" w:color="auto"/>
        <w:left w:val="none" w:sz="0" w:space="0" w:color="auto"/>
        <w:bottom w:val="none" w:sz="0" w:space="0" w:color="auto"/>
        <w:right w:val="none" w:sz="0" w:space="0" w:color="auto"/>
      </w:divBdr>
    </w:div>
    <w:div w:id="158009392">
      <w:marLeft w:val="0"/>
      <w:marRight w:val="0"/>
      <w:marTop w:val="10"/>
      <w:marBottom w:val="10"/>
      <w:divBdr>
        <w:top w:val="none" w:sz="0" w:space="0" w:color="auto"/>
        <w:left w:val="none" w:sz="0" w:space="0" w:color="auto"/>
        <w:bottom w:val="none" w:sz="0" w:space="0" w:color="auto"/>
        <w:right w:val="none" w:sz="0" w:space="0" w:color="auto"/>
      </w:divBdr>
    </w:div>
    <w:div w:id="231159860">
      <w:marLeft w:val="0"/>
      <w:marRight w:val="0"/>
      <w:marTop w:val="10"/>
      <w:marBottom w:val="10"/>
      <w:divBdr>
        <w:top w:val="none" w:sz="0" w:space="0" w:color="auto"/>
        <w:left w:val="none" w:sz="0" w:space="0" w:color="auto"/>
        <w:bottom w:val="none" w:sz="0" w:space="0" w:color="auto"/>
        <w:right w:val="none" w:sz="0" w:space="0" w:color="auto"/>
      </w:divBdr>
    </w:div>
    <w:div w:id="241566644">
      <w:marLeft w:val="0"/>
      <w:marRight w:val="0"/>
      <w:marTop w:val="10"/>
      <w:marBottom w:val="10"/>
      <w:divBdr>
        <w:top w:val="none" w:sz="0" w:space="0" w:color="auto"/>
        <w:left w:val="none" w:sz="0" w:space="0" w:color="auto"/>
        <w:bottom w:val="none" w:sz="0" w:space="0" w:color="auto"/>
        <w:right w:val="none" w:sz="0" w:space="0" w:color="auto"/>
      </w:divBdr>
    </w:div>
    <w:div w:id="307052265">
      <w:marLeft w:val="0"/>
      <w:marRight w:val="720"/>
      <w:marTop w:val="10"/>
      <w:marBottom w:val="10"/>
      <w:divBdr>
        <w:top w:val="none" w:sz="0" w:space="0" w:color="auto"/>
        <w:left w:val="none" w:sz="0" w:space="0" w:color="auto"/>
        <w:bottom w:val="none" w:sz="0" w:space="0" w:color="auto"/>
        <w:right w:val="none" w:sz="0" w:space="0" w:color="auto"/>
      </w:divBdr>
    </w:div>
    <w:div w:id="318315413">
      <w:marLeft w:val="0"/>
      <w:marRight w:val="0"/>
      <w:marTop w:val="10"/>
      <w:marBottom w:val="10"/>
      <w:divBdr>
        <w:top w:val="none" w:sz="0" w:space="0" w:color="auto"/>
        <w:left w:val="none" w:sz="0" w:space="0" w:color="auto"/>
        <w:bottom w:val="none" w:sz="0" w:space="0" w:color="auto"/>
        <w:right w:val="none" w:sz="0" w:space="0" w:color="auto"/>
      </w:divBdr>
    </w:div>
    <w:div w:id="385107713">
      <w:marLeft w:val="0"/>
      <w:marRight w:val="0"/>
      <w:marTop w:val="10"/>
      <w:marBottom w:val="10"/>
      <w:divBdr>
        <w:top w:val="none" w:sz="0" w:space="0" w:color="auto"/>
        <w:left w:val="none" w:sz="0" w:space="0" w:color="auto"/>
        <w:bottom w:val="none" w:sz="0" w:space="0" w:color="auto"/>
        <w:right w:val="none" w:sz="0" w:space="0" w:color="auto"/>
      </w:divBdr>
    </w:div>
    <w:div w:id="404453306">
      <w:marLeft w:val="0"/>
      <w:marRight w:val="0"/>
      <w:marTop w:val="10"/>
      <w:marBottom w:val="10"/>
      <w:divBdr>
        <w:top w:val="none" w:sz="0" w:space="0" w:color="auto"/>
        <w:left w:val="none" w:sz="0" w:space="0" w:color="auto"/>
        <w:bottom w:val="none" w:sz="0" w:space="0" w:color="auto"/>
        <w:right w:val="none" w:sz="0" w:space="0" w:color="auto"/>
      </w:divBdr>
    </w:div>
    <w:div w:id="465704723">
      <w:marLeft w:val="0"/>
      <w:marRight w:val="0"/>
      <w:marTop w:val="10"/>
      <w:marBottom w:val="10"/>
      <w:divBdr>
        <w:top w:val="none" w:sz="0" w:space="0" w:color="auto"/>
        <w:left w:val="none" w:sz="0" w:space="0" w:color="auto"/>
        <w:bottom w:val="none" w:sz="0" w:space="0" w:color="auto"/>
        <w:right w:val="none" w:sz="0" w:space="0" w:color="auto"/>
      </w:divBdr>
    </w:div>
    <w:div w:id="523708373">
      <w:marLeft w:val="0"/>
      <w:marRight w:val="720"/>
      <w:marTop w:val="10"/>
      <w:marBottom w:val="10"/>
      <w:divBdr>
        <w:top w:val="none" w:sz="0" w:space="0" w:color="auto"/>
        <w:left w:val="none" w:sz="0" w:space="0" w:color="auto"/>
        <w:bottom w:val="none" w:sz="0" w:space="0" w:color="auto"/>
        <w:right w:val="none" w:sz="0" w:space="0" w:color="auto"/>
      </w:divBdr>
    </w:div>
    <w:div w:id="556431139">
      <w:marLeft w:val="0"/>
      <w:marRight w:val="0"/>
      <w:marTop w:val="10"/>
      <w:marBottom w:val="10"/>
      <w:divBdr>
        <w:top w:val="none" w:sz="0" w:space="0" w:color="auto"/>
        <w:left w:val="none" w:sz="0" w:space="0" w:color="auto"/>
        <w:bottom w:val="none" w:sz="0" w:space="0" w:color="auto"/>
        <w:right w:val="none" w:sz="0" w:space="0" w:color="auto"/>
      </w:divBdr>
    </w:div>
    <w:div w:id="614823739">
      <w:marLeft w:val="0"/>
      <w:marRight w:val="0"/>
      <w:marTop w:val="10"/>
      <w:marBottom w:val="10"/>
      <w:divBdr>
        <w:top w:val="none" w:sz="0" w:space="0" w:color="auto"/>
        <w:left w:val="none" w:sz="0" w:space="0" w:color="auto"/>
        <w:bottom w:val="none" w:sz="0" w:space="0" w:color="auto"/>
        <w:right w:val="none" w:sz="0" w:space="0" w:color="auto"/>
      </w:divBdr>
    </w:div>
    <w:div w:id="652177864">
      <w:marLeft w:val="0"/>
      <w:marRight w:val="720"/>
      <w:marTop w:val="10"/>
      <w:marBottom w:val="10"/>
      <w:divBdr>
        <w:top w:val="none" w:sz="0" w:space="0" w:color="auto"/>
        <w:left w:val="none" w:sz="0" w:space="0" w:color="auto"/>
        <w:bottom w:val="none" w:sz="0" w:space="0" w:color="auto"/>
        <w:right w:val="none" w:sz="0" w:space="0" w:color="auto"/>
      </w:divBdr>
    </w:div>
    <w:div w:id="820923598">
      <w:marLeft w:val="0"/>
      <w:marRight w:val="0"/>
      <w:marTop w:val="10"/>
      <w:marBottom w:val="10"/>
      <w:divBdr>
        <w:top w:val="none" w:sz="0" w:space="0" w:color="auto"/>
        <w:left w:val="none" w:sz="0" w:space="0" w:color="auto"/>
        <w:bottom w:val="none" w:sz="0" w:space="0" w:color="auto"/>
        <w:right w:val="none" w:sz="0" w:space="0" w:color="auto"/>
      </w:divBdr>
    </w:div>
    <w:div w:id="958679805">
      <w:marLeft w:val="0"/>
      <w:marRight w:val="0"/>
      <w:marTop w:val="10"/>
      <w:marBottom w:val="10"/>
      <w:divBdr>
        <w:top w:val="none" w:sz="0" w:space="0" w:color="auto"/>
        <w:left w:val="none" w:sz="0" w:space="0" w:color="auto"/>
        <w:bottom w:val="none" w:sz="0" w:space="0" w:color="auto"/>
        <w:right w:val="none" w:sz="0" w:space="0" w:color="auto"/>
      </w:divBdr>
    </w:div>
    <w:div w:id="960381890">
      <w:marLeft w:val="0"/>
      <w:marRight w:val="0"/>
      <w:marTop w:val="10"/>
      <w:marBottom w:val="10"/>
      <w:divBdr>
        <w:top w:val="none" w:sz="0" w:space="0" w:color="auto"/>
        <w:left w:val="none" w:sz="0" w:space="0" w:color="auto"/>
        <w:bottom w:val="none" w:sz="0" w:space="0" w:color="auto"/>
        <w:right w:val="none" w:sz="0" w:space="0" w:color="auto"/>
      </w:divBdr>
    </w:div>
    <w:div w:id="972905697">
      <w:marLeft w:val="0"/>
      <w:marRight w:val="0"/>
      <w:marTop w:val="10"/>
      <w:marBottom w:val="10"/>
      <w:divBdr>
        <w:top w:val="none" w:sz="0" w:space="0" w:color="auto"/>
        <w:left w:val="none" w:sz="0" w:space="0" w:color="auto"/>
        <w:bottom w:val="none" w:sz="0" w:space="0" w:color="auto"/>
        <w:right w:val="none" w:sz="0" w:space="0" w:color="auto"/>
      </w:divBdr>
    </w:div>
    <w:div w:id="1109425414">
      <w:marLeft w:val="0"/>
      <w:marRight w:val="0"/>
      <w:marTop w:val="10"/>
      <w:marBottom w:val="10"/>
      <w:divBdr>
        <w:top w:val="none" w:sz="0" w:space="0" w:color="auto"/>
        <w:left w:val="none" w:sz="0" w:space="0" w:color="auto"/>
        <w:bottom w:val="none" w:sz="0" w:space="0" w:color="auto"/>
        <w:right w:val="none" w:sz="0" w:space="0" w:color="auto"/>
      </w:divBdr>
    </w:div>
    <w:div w:id="1114398710">
      <w:marLeft w:val="0"/>
      <w:marRight w:val="0"/>
      <w:marTop w:val="10"/>
      <w:marBottom w:val="10"/>
      <w:divBdr>
        <w:top w:val="none" w:sz="0" w:space="0" w:color="auto"/>
        <w:left w:val="none" w:sz="0" w:space="0" w:color="auto"/>
        <w:bottom w:val="none" w:sz="0" w:space="0" w:color="auto"/>
        <w:right w:val="none" w:sz="0" w:space="0" w:color="auto"/>
      </w:divBdr>
    </w:div>
    <w:div w:id="1118061023">
      <w:marLeft w:val="0"/>
      <w:marRight w:val="0"/>
      <w:marTop w:val="10"/>
      <w:marBottom w:val="10"/>
      <w:divBdr>
        <w:top w:val="none" w:sz="0" w:space="0" w:color="auto"/>
        <w:left w:val="none" w:sz="0" w:space="0" w:color="auto"/>
        <w:bottom w:val="none" w:sz="0" w:space="0" w:color="auto"/>
        <w:right w:val="none" w:sz="0" w:space="0" w:color="auto"/>
      </w:divBdr>
    </w:div>
    <w:div w:id="1306396077">
      <w:marLeft w:val="0"/>
      <w:marRight w:val="0"/>
      <w:marTop w:val="10"/>
      <w:marBottom w:val="10"/>
      <w:divBdr>
        <w:top w:val="none" w:sz="0" w:space="0" w:color="auto"/>
        <w:left w:val="none" w:sz="0" w:space="0" w:color="auto"/>
        <w:bottom w:val="none" w:sz="0" w:space="0" w:color="auto"/>
        <w:right w:val="none" w:sz="0" w:space="0" w:color="auto"/>
      </w:divBdr>
    </w:div>
    <w:div w:id="1396009081">
      <w:marLeft w:val="0"/>
      <w:marRight w:val="0"/>
      <w:marTop w:val="10"/>
      <w:marBottom w:val="10"/>
      <w:divBdr>
        <w:top w:val="none" w:sz="0" w:space="0" w:color="auto"/>
        <w:left w:val="none" w:sz="0" w:space="0" w:color="auto"/>
        <w:bottom w:val="none" w:sz="0" w:space="0" w:color="auto"/>
        <w:right w:val="none" w:sz="0" w:space="0" w:color="auto"/>
      </w:divBdr>
    </w:div>
    <w:div w:id="1437402763">
      <w:marLeft w:val="0"/>
      <w:marRight w:val="0"/>
      <w:marTop w:val="10"/>
      <w:marBottom w:val="10"/>
      <w:divBdr>
        <w:top w:val="none" w:sz="0" w:space="0" w:color="auto"/>
        <w:left w:val="none" w:sz="0" w:space="0" w:color="auto"/>
        <w:bottom w:val="none" w:sz="0" w:space="0" w:color="auto"/>
        <w:right w:val="none" w:sz="0" w:space="0" w:color="auto"/>
      </w:divBdr>
    </w:div>
    <w:div w:id="1674990119">
      <w:marLeft w:val="0"/>
      <w:marRight w:val="0"/>
      <w:marTop w:val="10"/>
      <w:marBottom w:val="10"/>
      <w:divBdr>
        <w:top w:val="none" w:sz="0" w:space="0" w:color="auto"/>
        <w:left w:val="none" w:sz="0" w:space="0" w:color="auto"/>
        <w:bottom w:val="none" w:sz="0" w:space="0" w:color="auto"/>
        <w:right w:val="none" w:sz="0" w:space="0" w:color="auto"/>
      </w:divBdr>
    </w:div>
    <w:div w:id="1683892064">
      <w:marLeft w:val="0"/>
      <w:marRight w:val="0"/>
      <w:marTop w:val="10"/>
      <w:marBottom w:val="10"/>
      <w:divBdr>
        <w:top w:val="none" w:sz="0" w:space="0" w:color="auto"/>
        <w:left w:val="none" w:sz="0" w:space="0" w:color="auto"/>
        <w:bottom w:val="none" w:sz="0" w:space="0" w:color="auto"/>
        <w:right w:val="none" w:sz="0" w:space="0" w:color="auto"/>
      </w:divBdr>
    </w:div>
    <w:div w:id="1911307364">
      <w:marLeft w:val="0"/>
      <w:marRight w:val="0"/>
      <w:marTop w:val="10"/>
      <w:marBottom w:val="10"/>
      <w:divBdr>
        <w:top w:val="none" w:sz="0" w:space="0" w:color="auto"/>
        <w:left w:val="none" w:sz="0" w:space="0" w:color="auto"/>
        <w:bottom w:val="none" w:sz="0" w:space="0" w:color="auto"/>
        <w:right w:val="none" w:sz="0" w:space="0" w:color="auto"/>
      </w:divBdr>
    </w:div>
    <w:div w:id="1916865230">
      <w:marLeft w:val="0"/>
      <w:marRight w:val="0"/>
      <w:marTop w:val="10"/>
      <w:marBottom w:val="10"/>
      <w:divBdr>
        <w:top w:val="none" w:sz="0" w:space="0" w:color="auto"/>
        <w:left w:val="none" w:sz="0" w:space="0" w:color="auto"/>
        <w:bottom w:val="none" w:sz="0" w:space="0" w:color="auto"/>
        <w:right w:val="none" w:sz="0" w:space="0" w:color="auto"/>
      </w:divBdr>
    </w:div>
    <w:div w:id="21073367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2025-04-30T06:13:00Z</dcterms:created>
  <dcterms:modified xsi:type="dcterms:W3CDTF">2025-04-30T06:13:00Z</dcterms:modified>
</cp:coreProperties>
</file>