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2F17" w14:textId="77777777" w:rsidR="00CF30B4" w:rsidRDefault="00CF30B4">
      <w:pPr>
        <w:spacing w:line="500" w:lineRule="atLeast"/>
        <w:jc w:val="center"/>
        <w:divId w:val="1292783192"/>
        <w:rPr>
          <w:rFonts w:ascii="黑体" w:eastAsia="黑体" w:hAnsi="黑体"/>
          <w:sz w:val="36"/>
          <w:szCs w:val="36"/>
        </w:rPr>
      </w:pPr>
      <w:r>
        <w:rPr>
          <w:rFonts w:ascii="黑体" w:eastAsia="黑体" w:hAnsi="黑体" w:hint="eastAsia"/>
          <w:sz w:val="36"/>
          <w:szCs w:val="36"/>
        </w:rPr>
        <w:t>广东省广州市番禺区人民法院</w:t>
      </w:r>
    </w:p>
    <w:p w14:paraId="27FD523C" w14:textId="77777777" w:rsidR="00CF30B4" w:rsidRDefault="00CF30B4">
      <w:pPr>
        <w:spacing w:line="500" w:lineRule="atLeast"/>
        <w:jc w:val="center"/>
        <w:divId w:val="7719013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488936" w14:textId="77777777" w:rsidR="00CF30B4" w:rsidRDefault="00CF30B4">
      <w:pPr>
        <w:spacing w:line="500" w:lineRule="atLeast"/>
        <w:jc w:val="right"/>
        <w:divId w:val="149914871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2403</w:t>
      </w:r>
      <w:r>
        <w:rPr>
          <w:rFonts w:hint="eastAsia"/>
          <w:sz w:val="30"/>
          <w:szCs w:val="30"/>
        </w:rPr>
        <w:t>号</w:t>
      </w:r>
    </w:p>
    <w:p w14:paraId="45C4A60C" w14:textId="77777777" w:rsidR="00CF30B4" w:rsidRDefault="00CF30B4">
      <w:pPr>
        <w:spacing w:line="500" w:lineRule="atLeast"/>
        <w:ind w:firstLine="600"/>
        <w:divId w:val="1829401064"/>
        <w:rPr>
          <w:rFonts w:hint="eastAsia"/>
          <w:sz w:val="30"/>
          <w:szCs w:val="30"/>
        </w:rPr>
      </w:pPr>
      <w:r>
        <w:rPr>
          <w:rFonts w:hint="eastAsia"/>
          <w:sz w:val="30"/>
          <w:szCs w:val="30"/>
        </w:rPr>
        <w:t>公诉机关广东省广州市番禺区人民检察院。</w:t>
      </w:r>
    </w:p>
    <w:p w14:paraId="2422F480" w14:textId="77777777" w:rsidR="00CF30B4" w:rsidRDefault="00CF30B4">
      <w:pPr>
        <w:spacing w:line="500" w:lineRule="atLeast"/>
        <w:ind w:firstLine="600"/>
        <w:divId w:val="2108231481"/>
        <w:rPr>
          <w:rFonts w:hint="eastAsia"/>
          <w:sz w:val="30"/>
          <w:szCs w:val="30"/>
        </w:rPr>
      </w:pPr>
      <w:r>
        <w:rPr>
          <w:rFonts w:hint="eastAsia"/>
          <w:sz w:val="30"/>
          <w:szCs w:val="30"/>
        </w:rPr>
        <w:t>被告人戴德君，男，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日出生，汉族，文化程度大学本科，中国民主促进会会员，原广州珠江工程建设监理有限公司第三工程项目管理公司经理，户籍地广东省广州市白云区，因本案于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日被留置，同年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日被刑事拘留，同月</w:t>
      </w:r>
      <w:r>
        <w:rPr>
          <w:rFonts w:hint="eastAsia"/>
          <w:sz w:val="30"/>
          <w:szCs w:val="30"/>
        </w:rPr>
        <w:t>15</w:t>
      </w:r>
      <w:r>
        <w:rPr>
          <w:rFonts w:hint="eastAsia"/>
          <w:sz w:val="30"/>
          <w:szCs w:val="30"/>
        </w:rPr>
        <w:t>日被逮捕。现押于广州市番禺区看守所。</w:t>
      </w:r>
    </w:p>
    <w:p w14:paraId="6C0A99AE" w14:textId="77777777" w:rsidR="00CF30B4" w:rsidRDefault="00CF30B4">
      <w:pPr>
        <w:spacing w:line="500" w:lineRule="atLeast"/>
        <w:ind w:firstLine="600"/>
        <w:divId w:val="472260147"/>
        <w:rPr>
          <w:rFonts w:hint="eastAsia"/>
          <w:sz w:val="30"/>
          <w:szCs w:val="30"/>
        </w:rPr>
      </w:pPr>
      <w:r>
        <w:rPr>
          <w:rFonts w:hint="eastAsia"/>
          <w:sz w:val="30"/>
          <w:szCs w:val="30"/>
        </w:rPr>
        <w:t>辩护人胡定锋，系广东穗宏律师事务所律师。</w:t>
      </w:r>
    </w:p>
    <w:p w14:paraId="6DB6977A" w14:textId="77777777" w:rsidR="00CF30B4" w:rsidRDefault="00CF30B4">
      <w:pPr>
        <w:spacing w:line="500" w:lineRule="atLeast"/>
        <w:ind w:firstLine="600"/>
        <w:divId w:val="159929355"/>
        <w:rPr>
          <w:rFonts w:hint="eastAsia"/>
          <w:sz w:val="30"/>
          <w:szCs w:val="30"/>
        </w:rPr>
      </w:pPr>
      <w:r>
        <w:rPr>
          <w:rFonts w:hint="eastAsia"/>
          <w:sz w:val="30"/>
          <w:szCs w:val="30"/>
        </w:rPr>
        <w:t>广东省广州市番禺区人民检察院以穗番检公刑诉〔</w:t>
      </w:r>
      <w:r>
        <w:rPr>
          <w:rFonts w:hint="eastAsia"/>
          <w:sz w:val="30"/>
          <w:szCs w:val="30"/>
        </w:rPr>
        <w:t>2018</w:t>
      </w:r>
      <w:r>
        <w:rPr>
          <w:rFonts w:hint="eastAsia"/>
          <w:sz w:val="30"/>
          <w:szCs w:val="30"/>
        </w:rPr>
        <w:t>〕</w:t>
      </w:r>
      <w:r>
        <w:rPr>
          <w:rFonts w:hint="eastAsia"/>
          <w:sz w:val="30"/>
          <w:szCs w:val="30"/>
        </w:rPr>
        <w:t>2745</w:t>
      </w:r>
      <w:r>
        <w:rPr>
          <w:rFonts w:hint="eastAsia"/>
          <w:sz w:val="30"/>
          <w:szCs w:val="30"/>
        </w:rPr>
        <w:t>号起诉书指控被告人戴德君贪污、挪用公款一案，于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2873</w:t>
      </w:r>
      <w:r>
        <w:rPr>
          <w:rFonts w:hint="eastAsia"/>
          <w:sz w:val="30"/>
          <w:szCs w:val="30"/>
        </w:rPr>
        <w:t>号刑事判决书。判决后，被告人戴德君不服判决向广东省广州市中级人民法院提出上诉，广东省广州市中级人民法院经审理于同年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日以（</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1346</w:t>
      </w:r>
      <w:r>
        <w:rPr>
          <w:rFonts w:hint="eastAsia"/>
          <w:sz w:val="30"/>
          <w:szCs w:val="30"/>
        </w:rPr>
        <w:t>号刑事裁定书裁定撤销本院刑事判决，发回重审。本院于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日立案受理后，另行组成合议庭，公开开庭审理了本案。广东省广州市番禺区人民检察院指派检察员赵庆光出庭支持公诉，被告人戴德君及其辩护人胡定锋到庭参加了诉讼。本案经延期审理，现已审理终结。</w:t>
      </w:r>
    </w:p>
    <w:p w14:paraId="10DE197C" w14:textId="77777777" w:rsidR="00CF30B4" w:rsidRDefault="00CF30B4">
      <w:pPr>
        <w:spacing w:line="500" w:lineRule="atLeast"/>
        <w:ind w:firstLine="600"/>
        <w:divId w:val="948004176"/>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年，被告人戴德君利用担任广州珠江工程建设监理有限公司第三项目工程管理公司经理，并负责该部门全面工作的职务便利，先后多次将累计公款</w:t>
      </w:r>
      <w:r>
        <w:rPr>
          <w:rFonts w:hint="eastAsia"/>
          <w:sz w:val="30"/>
          <w:szCs w:val="30"/>
        </w:rPr>
        <w:t>600</w:t>
      </w:r>
      <w:r>
        <w:rPr>
          <w:rFonts w:hint="eastAsia"/>
          <w:sz w:val="30"/>
          <w:szCs w:val="30"/>
        </w:rPr>
        <w:t>万元转至其个人银行账户中，并用于购买理财产品牟利。</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月期间，被告人戴德君指示第三项目工程管理</w:t>
      </w:r>
      <w:r>
        <w:rPr>
          <w:rFonts w:hint="eastAsia"/>
          <w:sz w:val="30"/>
          <w:szCs w:val="30"/>
        </w:rPr>
        <w:lastRenderedPageBreak/>
        <w:t>公司现任报账员徐某销毁账册、虚假平账，将其中的公款人民币</w:t>
      </w:r>
      <w:r>
        <w:rPr>
          <w:rFonts w:hint="eastAsia"/>
          <w:sz w:val="30"/>
          <w:szCs w:val="30"/>
        </w:rPr>
        <w:t>214</w:t>
      </w:r>
      <w:r>
        <w:rPr>
          <w:rFonts w:hint="eastAsia"/>
          <w:sz w:val="30"/>
          <w:szCs w:val="30"/>
        </w:rPr>
        <w:t>万元据为己有。截至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月，被告人戴德君已转回共计公款人民币</w:t>
      </w:r>
      <w:r>
        <w:rPr>
          <w:rFonts w:hint="eastAsia"/>
          <w:sz w:val="30"/>
          <w:szCs w:val="30"/>
        </w:rPr>
        <w:t>344</w:t>
      </w:r>
      <w:r>
        <w:rPr>
          <w:rFonts w:hint="eastAsia"/>
          <w:sz w:val="30"/>
          <w:szCs w:val="30"/>
        </w:rPr>
        <w:t>万元，另有公款人民币</w:t>
      </w:r>
      <w:r>
        <w:rPr>
          <w:rFonts w:hint="eastAsia"/>
          <w:sz w:val="30"/>
          <w:szCs w:val="30"/>
        </w:rPr>
        <w:t>42</w:t>
      </w:r>
      <w:r>
        <w:rPr>
          <w:rFonts w:hint="eastAsia"/>
          <w:sz w:val="30"/>
          <w:szCs w:val="30"/>
        </w:rPr>
        <w:t>万元因其被采取强制措施未能退还。案发后，被告人戴德君已全额退回赃款。</w:t>
      </w:r>
    </w:p>
    <w:p w14:paraId="33846EC2" w14:textId="77777777" w:rsidR="00CF30B4" w:rsidRDefault="00CF30B4">
      <w:pPr>
        <w:spacing w:line="500" w:lineRule="atLeast"/>
        <w:ind w:firstLine="600"/>
        <w:divId w:val="1523326103"/>
        <w:rPr>
          <w:rFonts w:hint="eastAsia"/>
          <w:sz w:val="30"/>
          <w:szCs w:val="30"/>
        </w:rPr>
      </w:pPr>
      <w:r>
        <w:rPr>
          <w:rFonts w:hint="eastAsia"/>
          <w:sz w:val="30"/>
          <w:szCs w:val="30"/>
        </w:rPr>
        <w:t>公诉机关就其指控的事实向本院提供了：</w:t>
      </w:r>
      <w:r>
        <w:rPr>
          <w:rFonts w:hint="eastAsia"/>
          <w:sz w:val="30"/>
          <w:szCs w:val="30"/>
        </w:rPr>
        <w:t>1.</w:t>
      </w:r>
      <w:r>
        <w:rPr>
          <w:rFonts w:hint="eastAsia"/>
          <w:sz w:val="30"/>
          <w:szCs w:val="30"/>
        </w:rPr>
        <w:t>物证；</w:t>
      </w:r>
      <w:r>
        <w:rPr>
          <w:rFonts w:hint="eastAsia"/>
          <w:sz w:val="30"/>
          <w:szCs w:val="30"/>
        </w:rPr>
        <w:t>2.</w:t>
      </w:r>
      <w:r>
        <w:rPr>
          <w:rFonts w:hint="eastAsia"/>
          <w:sz w:val="30"/>
          <w:szCs w:val="30"/>
        </w:rPr>
        <w:t>书证；</w:t>
      </w:r>
      <w:r>
        <w:rPr>
          <w:rFonts w:hint="eastAsia"/>
          <w:sz w:val="30"/>
          <w:szCs w:val="30"/>
        </w:rPr>
        <w:t>3.</w:t>
      </w:r>
      <w:r>
        <w:rPr>
          <w:rFonts w:hint="eastAsia"/>
          <w:sz w:val="30"/>
          <w:szCs w:val="30"/>
        </w:rPr>
        <w:t>证人证言；</w:t>
      </w:r>
      <w:r>
        <w:rPr>
          <w:rFonts w:hint="eastAsia"/>
          <w:sz w:val="30"/>
          <w:szCs w:val="30"/>
        </w:rPr>
        <w:t>4.</w:t>
      </w:r>
      <w:r>
        <w:rPr>
          <w:rFonts w:hint="eastAsia"/>
          <w:sz w:val="30"/>
          <w:szCs w:val="30"/>
        </w:rPr>
        <w:t>被告人的供述与辩解；</w:t>
      </w:r>
      <w:r>
        <w:rPr>
          <w:rFonts w:hint="eastAsia"/>
          <w:sz w:val="30"/>
          <w:szCs w:val="30"/>
        </w:rPr>
        <w:t>5.</w:t>
      </w:r>
      <w:r>
        <w:rPr>
          <w:rFonts w:hint="eastAsia"/>
          <w:sz w:val="30"/>
          <w:szCs w:val="30"/>
        </w:rPr>
        <w:t>鉴定意见；</w:t>
      </w:r>
      <w:r>
        <w:rPr>
          <w:rFonts w:hint="eastAsia"/>
          <w:sz w:val="30"/>
          <w:szCs w:val="30"/>
        </w:rPr>
        <w:t>6.</w:t>
      </w:r>
      <w:r>
        <w:rPr>
          <w:rFonts w:hint="eastAsia"/>
          <w:sz w:val="30"/>
          <w:szCs w:val="30"/>
        </w:rPr>
        <w:t>辨认笔录等证据。公诉机关认为，被告人戴德君身为国家工作人员，利用职务上的便利，侵吞公款、数额巨大，挪用公款数额较大、进行营利活动且情节严重，其行为分别触犯了《中华人民共和国刑法》第三百八十二条、三百八十三条、三百八十四条，犯罪事实清楚，证据确实、充分，应当以贪污罪、挪用公款罪追究其刑事责任。根据《中华人民共和国刑法》第六十九条之规定，应予以数罪并罚。被告人戴德君犯罪以后自动投案，如实供述自己的罪行，根据《中华人民共和国刑法》第六十七条第一款的规定，是自首，可以从轻或减轻处罚。被告人戴德君自愿如实供述自己的罪行，承认指控的犯罪事实，愿意接受处罚，根据《中华人民共和国刑事诉讼法》第十五条的规定，可以依法从宽处理。提请本院依法判处。</w:t>
      </w:r>
    </w:p>
    <w:p w14:paraId="7A99D19A" w14:textId="77777777" w:rsidR="00CF30B4" w:rsidRDefault="00CF30B4">
      <w:pPr>
        <w:spacing w:line="500" w:lineRule="atLeast"/>
        <w:ind w:firstLine="600"/>
        <w:divId w:val="1755005428"/>
        <w:rPr>
          <w:rFonts w:hint="eastAsia"/>
          <w:sz w:val="30"/>
          <w:szCs w:val="30"/>
        </w:rPr>
      </w:pPr>
      <w:r>
        <w:rPr>
          <w:rFonts w:hint="eastAsia"/>
          <w:sz w:val="30"/>
          <w:szCs w:val="30"/>
        </w:rPr>
        <w:t>被告人戴德君承认控罪，认为原审对挪用公款罪的量刑过重，判项中退赔部分应以实际收益为准。</w:t>
      </w:r>
    </w:p>
    <w:p w14:paraId="7A0B0BEF" w14:textId="77777777" w:rsidR="00CF30B4" w:rsidRDefault="00CF30B4">
      <w:pPr>
        <w:spacing w:line="500" w:lineRule="atLeast"/>
        <w:ind w:firstLine="600"/>
        <w:divId w:val="1549872183"/>
        <w:rPr>
          <w:rFonts w:hint="eastAsia"/>
          <w:sz w:val="30"/>
          <w:szCs w:val="30"/>
        </w:rPr>
      </w:pPr>
      <w:r>
        <w:rPr>
          <w:rFonts w:hint="eastAsia"/>
          <w:sz w:val="30"/>
          <w:szCs w:val="30"/>
        </w:rPr>
        <w:t>辩护人的意见：被告人戴德君挪用公款犯罪情节轻微，主观恶性不大，原审量刑过重。被告人戴德君销毁账本、修改账面余额等行为属于贪污的犯罪预备，可以比照既遂犯从轻、减轻或免除处罚。</w:t>
      </w:r>
    </w:p>
    <w:p w14:paraId="14D5CDEE" w14:textId="77777777" w:rsidR="00CF30B4" w:rsidRDefault="00CF30B4">
      <w:pPr>
        <w:spacing w:line="500" w:lineRule="atLeast"/>
        <w:ind w:firstLine="600"/>
        <w:divId w:val="116274095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年，被告人戴德君利用担任广州珠江工程建设监理有限公司第三工程项目管理公司经理，并负责该部门全面工作的职务便利，先后多次累计将公款人民币</w:t>
      </w:r>
      <w:r>
        <w:rPr>
          <w:rFonts w:hint="eastAsia"/>
          <w:sz w:val="30"/>
          <w:szCs w:val="30"/>
        </w:rPr>
        <w:t>600</w:t>
      </w:r>
      <w:r>
        <w:rPr>
          <w:rFonts w:hint="eastAsia"/>
          <w:sz w:val="30"/>
          <w:szCs w:val="30"/>
        </w:rPr>
        <w:t>万元转至其个人银行账户中用于购买理财产品牟利。被告人戴德君后期将上述公款中的</w:t>
      </w:r>
      <w:r>
        <w:rPr>
          <w:rFonts w:hint="eastAsia"/>
          <w:sz w:val="30"/>
          <w:szCs w:val="30"/>
        </w:rPr>
        <w:t>270</w:t>
      </w:r>
      <w:r>
        <w:rPr>
          <w:rFonts w:hint="eastAsia"/>
          <w:sz w:val="30"/>
          <w:szCs w:val="30"/>
        </w:rPr>
        <w:t>万元转至原报账员丁某</w:t>
      </w:r>
      <w:r>
        <w:rPr>
          <w:rFonts w:hint="eastAsia"/>
          <w:sz w:val="30"/>
          <w:szCs w:val="30"/>
        </w:rPr>
        <w:t>1</w:t>
      </w:r>
      <w:r>
        <w:rPr>
          <w:rFonts w:hint="eastAsia"/>
          <w:sz w:val="30"/>
          <w:szCs w:val="30"/>
        </w:rPr>
        <w:t>和现任报账员徐某的账户，将剩余的</w:t>
      </w:r>
      <w:r>
        <w:rPr>
          <w:rFonts w:hint="eastAsia"/>
          <w:sz w:val="30"/>
          <w:szCs w:val="30"/>
        </w:rPr>
        <w:t>330</w:t>
      </w:r>
      <w:r>
        <w:rPr>
          <w:rFonts w:hint="eastAsia"/>
          <w:sz w:val="30"/>
          <w:szCs w:val="30"/>
        </w:rPr>
        <w:t>万元及部分个人资金继续用于购买理财产品。截至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日，公司资金部分按比例获得理财收益为人民币</w:t>
      </w:r>
      <w:r>
        <w:rPr>
          <w:rFonts w:hint="eastAsia"/>
          <w:sz w:val="30"/>
          <w:szCs w:val="30"/>
        </w:rPr>
        <w:t>650183.89</w:t>
      </w:r>
      <w:r>
        <w:rPr>
          <w:rFonts w:hint="eastAsia"/>
          <w:sz w:val="30"/>
          <w:szCs w:val="30"/>
        </w:rPr>
        <w:t>元。</w:t>
      </w:r>
    </w:p>
    <w:p w14:paraId="6949F1E9" w14:textId="77777777" w:rsidR="00CF30B4" w:rsidRDefault="00CF30B4">
      <w:pPr>
        <w:spacing w:line="500" w:lineRule="atLeast"/>
        <w:ind w:firstLine="600"/>
        <w:divId w:val="751589733"/>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月期间，被告人戴德君指示第三工程项目管理公司现任报账员徐某销毁账册、虚假平账，将其中的公款人民币</w:t>
      </w:r>
      <w:r>
        <w:rPr>
          <w:rFonts w:hint="eastAsia"/>
          <w:sz w:val="30"/>
          <w:szCs w:val="30"/>
        </w:rPr>
        <w:t>214</w:t>
      </w:r>
      <w:r>
        <w:rPr>
          <w:rFonts w:hint="eastAsia"/>
          <w:sz w:val="30"/>
          <w:szCs w:val="30"/>
        </w:rPr>
        <w:t>万元据为己有。</w:t>
      </w:r>
    </w:p>
    <w:p w14:paraId="54D2584D" w14:textId="77777777" w:rsidR="00CF30B4" w:rsidRDefault="00CF30B4">
      <w:pPr>
        <w:spacing w:line="500" w:lineRule="atLeast"/>
        <w:ind w:firstLine="600"/>
        <w:divId w:val="182286384"/>
        <w:rPr>
          <w:rFonts w:hint="eastAsia"/>
          <w:sz w:val="30"/>
          <w:szCs w:val="30"/>
        </w:rPr>
      </w:pPr>
      <w:r>
        <w:rPr>
          <w:rFonts w:hint="eastAsia"/>
          <w:sz w:val="30"/>
          <w:szCs w:val="30"/>
        </w:rPr>
        <w:t>截至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月，被告人戴德君已转回公款共计人民币</w:t>
      </w:r>
      <w:r>
        <w:rPr>
          <w:rFonts w:hint="eastAsia"/>
          <w:sz w:val="30"/>
          <w:szCs w:val="30"/>
        </w:rPr>
        <w:t>344</w:t>
      </w:r>
      <w:r>
        <w:rPr>
          <w:rFonts w:hint="eastAsia"/>
          <w:sz w:val="30"/>
          <w:szCs w:val="30"/>
        </w:rPr>
        <w:t>万元，另有公款人民币</w:t>
      </w:r>
      <w:r>
        <w:rPr>
          <w:rFonts w:hint="eastAsia"/>
          <w:sz w:val="30"/>
          <w:szCs w:val="30"/>
        </w:rPr>
        <w:t>42</w:t>
      </w:r>
      <w:r>
        <w:rPr>
          <w:rFonts w:hint="eastAsia"/>
          <w:sz w:val="30"/>
          <w:szCs w:val="30"/>
        </w:rPr>
        <w:t>万元因其被采取强制措施未能退还。</w:t>
      </w:r>
    </w:p>
    <w:p w14:paraId="249267F4" w14:textId="77777777" w:rsidR="00CF30B4" w:rsidRDefault="00CF30B4">
      <w:pPr>
        <w:spacing w:line="500" w:lineRule="atLeast"/>
        <w:ind w:firstLine="600"/>
        <w:divId w:val="1780681972"/>
        <w:rPr>
          <w:rFonts w:hint="eastAsia"/>
          <w:sz w:val="30"/>
          <w:szCs w:val="30"/>
        </w:rPr>
      </w:pPr>
      <w:r>
        <w:rPr>
          <w:rFonts w:hint="eastAsia"/>
          <w:sz w:val="30"/>
          <w:szCs w:val="30"/>
        </w:rPr>
        <w:t>被告人戴德君于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日向广州市番禺区监察委员会投案自首。案发后，被告人戴德君已退回赃款人民币</w:t>
      </w:r>
      <w:r>
        <w:rPr>
          <w:rFonts w:hint="eastAsia"/>
          <w:sz w:val="30"/>
          <w:szCs w:val="30"/>
        </w:rPr>
        <w:t>348</w:t>
      </w:r>
      <w:r>
        <w:rPr>
          <w:rFonts w:hint="eastAsia"/>
          <w:sz w:val="30"/>
          <w:szCs w:val="30"/>
        </w:rPr>
        <w:t>万元。</w:t>
      </w:r>
    </w:p>
    <w:p w14:paraId="1FAAB749" w14:textId="77777777" w:rsidR="00CF30B4" w:rsidRDefault="00CF30B4">
      <w:pPr>
        <w:spacing w:line="500" w:lineRule="atLeast"/>
        <w:ind w:firstLine="600"/>
        <w:divId w:val="39524730"/>
        <w:rPr>
          <w:rFonts w:hint="eastAsia"/>
          <w:sz w:val="30"/>
          <w:szCs w:val="30"/>
        </w:rPr>
      </w:pPr>
      <w:r>
        <w:rPr>
          <w:rFonts w:hint="eastAsia"/>
          <w:sz w:val="30"/>
          <w:szCs w:val="30"/>
        </w:rPr>
        <w:t>上述事实，被告人戴德君在庭审中亦无异议，并有证人郝某</w:t>
      </w:r>
      <w:r>
        <w:rPr>
          <w:rFonts w:hint="eastAsia"/>
          <w:sz w:val="30"/>
          <w:szCs w:val="30"/>
        </w:rPr>
        <w:t>1</w:t>
      </w:r>
      <w:r>
        <w:rPr>
          <w:rFonts w:hint="eastAsia"/>
          <w:sz w:val="30"/>
          <w:szCs w:val="30"/>
        </w:rPr>
        <w:t>、温某</w:t>
      </w:r>
      <w:r>
        <w:rPr>
          <w:rFonts w:hint="eastAsia"/>
          <w:sz w:val="30"/>
          <w:szCs w:val="30"/>
        </w:rPr>
        <w:t>1</w:t>
      </w:r>
      <w:r>
        <w:rPr>
          <w:rFonts w:hint="eastAsia"/>
          <w:sz w:val="30"/>
          <w:szCs w:val="30"/>
        </w:rPr>
        <w:t>、骆某</w:t>
      </w:r>
      <w:r>
        <w:rPr>
          <w:rFonts w:hint="eastAsia"/>
          <w:sz w:val="30"/>
          <w:szCs w:val="30"/>
        </w:rPr>
        <w:t>1</w:t>
      </w:r>
      <w:r>
        <w:rPr>
          <w:rFonts w:hint="eastAsia"/>
          <w:sz w:val="30"/>
          <w:szCs w:val="30"/>
        </w:rPr>
        <w:t>、罗某、刘某</w:t>
      </w:r>
      <w:r>
        <w:rPr>
          <w:rFonts w:hint="eastAsia"/>
          <w:sz w:val="30"/>
          <w:szCs w:val="30"/>
        </w:rPr>
        <w:t>1</w:t>
      </w:r>
      <w:r>
        <w:rPr>
          <w:rFonts w:hint="eastAsia"/>
          <w:sz w:val="30"/>
          <w:szCs w:val="30"/>
        </w:rPr>
        <w:t>、温某</w:t>
      </w:r>
      <w:r>
        <w:rPr>
          <w:rFonts w:hint="eastAsia"/>
          <w:sz w:val="30"/>
          <w:szCs w:val="30"/>
        </w:rPr>
        <w:t>2</w:t>
      </w:r>
      <w:r>
        <w:rPr>
          <w:rFonts w:hint="eastAsia"/>
          <w:sz w:val="30"/>
          <w:szCs w:val="30"/>
        </w:rPr>
        <w:t>、徐某、区某、刘某</w:t>
      </w:r>
      <w:r>
        <w:rPr>
          <w:rFonts w:hint="eastAsia"/>
          <w:sz w:val="30"/>
          <w:szCs w:val="30"/>
        </w:rPr>
        <w:t>2</w:t>
      </w:r>
      <w:r>
        <w:rPr>
          <w:rFonts w:hint="eastAsia"/>
          <w:sz w:val="30"/>
          <w:szCs w:val="30"/>
        </w:rPr>
        <w:t>、丁某</w:t>
      </w:r>
      <w:r>
        <w:rPr>
          <w:rFonts w:hint="eastAsia"/>
          <w:sz w:val="30"/>
          <w:szCs w:val="30"/>
        </w:rPr>
        <w:t>1</w:t>
      </w:r>
      <w:r>
        <w:rPr>
          <w:rFonts w:hint="eastAsia"/>
          <w:sz w:val="30"/>
          <w:szCs w:val="30"/>
        </w:rPr>
        <w:t>的证言，被告人戴德君的供述，辨认材料，广州业勤会计师事务所出具的《司法会计审计业务专项报告》及《关于三公司资金理财收益的补充审计》，调取证据清单、查询金融财产通知书、冻结金融财产通知书、扣押财物文件清单、暂扣财物收据，广州珠江工程建设监理有限公司第三工程项目管理公司相关台账、流水、签收表、报销凭证、发票、记账凭证、审核底单、企业产权登记表、营业执照及情况说明，相关人员银行账户流水，被告人任职情况材料，指定管辖材料，强制措施材料，破案经过，关于自首的情况说明等证据证实，足以认定。</w:t>
      </w:r>
    </w:p>
    <w:p w14:paraId="73463579" w14:textId="77777777" w:rsidR="00CF30B4" w:rsidRDefault="00CF30B4">
      <w:pPr>
        <w:spacing w:line="500" w:lineRule="atLeast"/>
        <w:ind w:firstLine="600"/>
        <w:divId w:val="2145731063"/>
        <w:rPr>
          <w:rFonts w:hint="eastAsia"/>
          <w:sz w:val="30"/>
          <w:szCs w:val="30"/>
        </w:rPr>
      </w:pPr>
      <w:r>
        <w:rPr>
          <w:rFonts w:hint="eastAsia"/>
          <w:sz w:val="30"/>
          <w:szCs w:val="30"/>
        </w:rPr>
        <w:t>本院认为，被告人戴德君无视国家法律，身为国家工作人员，利用职务上的便利，侵吞公款，数额巨大；且挪用公款数额较大，进行营利活动，情节严重，其行为已构成贪污罪、挪用公款罪，依法应当分别适用“三年以上十年以下有期徒刑，并处罚金或者没收财产”和“五年以上有期徒刑”的量刑幅度予以处罚。公诉机关指控被告人戴德君犯贪污罪、挪用公款罪的事实清楚，证据确实、充分，指控的罪名成立。被告人戴德君在判决宣告以前一人犯数罪，应当数罪并罚。被告人戴德君犯罪以后自动投案，如实供述自己的罪行，是自首，可以减轻处罚。被告人戴德君自愿认罪认罚，可以从宽处罚。被告人戴德君已全额退还赃款，酌予从轻处罚。对于辩护人提出被告人戴德君对贪污罪构成犯罪预备的意见，经查，被告人戴德君长期将公款控制在个人账户下，并利用职务便利指示他人实施了销毁账册、虚假平账等贪污行为，属于贪污罪的既遂。辩护人上述意见缺乏事实和法律依据，本院不予采纳。被告人及辩护人意见的合理部分，本院酌予采纳。公诉机关关于对被告人犯贪污罪判处二年至四年有期徒刑，对犯挪用公款罪判处一年至三年有期徒刑的量刑意见，本院予以采纳。依照《中华人民共和国刑法》第三百八十二条、第三百八十三条、第三百八十四条</w:t>
      </w:r>
      <w:r>
        <w:rPr>
          <w:rFonts w:hint="eastAsia"/>
          <w:sz w:val="30"/>
          <w:szCs w:val="30"/>
        </w:rPr>
        <w:t>、第六十九条、第六十七条第一款、第五十二条、第五十三条、第六十四条，《中华人民共和国刑事诉讼法》第十五条及最高人民法院、最高人民检察院《关于办理贪污贿赂刑事案件适用法律若干问题的解释》第二条、第六条、第十八条、第十九条的规定，判决如下：</w:t>
      </w:r>
    </w:p>
    <w:p w14:paraId="677E4782" w14:textId="77777777" w:rsidR="00CF30B4" w:rsidRDefault="00CF30B4">
      <w:pPr>
        <w:spacing w:line="500" w:lineRule="atLeast"/>
        <w:ind w:firstLine="600"/>
        <w:divId w:val="1182280035"/>
        <w:rPr>
          <w:rFonts w:hint="eastAsia"/>
          <w:sz w:val="30"/>
          <w:szCs w:val="30"/>
        </w:rPr>
      </w:pPr>
      <w:r>
        <w:rPr>
          <w:rFonts w:hint="eastAsia"/>
          <w:sz w:val="30"/>
          <w:szCs w:val="30"/>
        </w:rPr>
        <w:t>一、被告人戴德君犯贪污罪，判处有期徒刑二年六个月，并处罚金人民币三十万元；犯挪用公款罪，判处有期徒刑二年；决定执行有期徒刑四年，并处罚金人民币三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日止；罚金应于本判决发生法律效力之次日起十日内交纳，上缴国库）。</w:t>
      </w:r>
    </w:p>
    <w:p w14:paraId="728A3D6F" w14:textId="77777777" w:rsidR="00CF30B4" w:rsidRDefault="00CF30B4">
      <w:pPr>
        <w:spacing w:line="500" w:lineRule="atLeast"/>
        <w:ind w:firstLine="600"/>
        <w:divId w:val="1209223215"/>
        <w:rPr>
          <w:rFonts w:hint="eastAsia"/>
          <w:sz w:val="30"/>
          <w:szCs w:val="30"/>
        </w:rPr>
      </w:pPr>
      <w:r>
        <w:rPr>
          <w:rFonts w:hint="eastAsia"/>
          <w:sz w:val="30"/>
          <w:szCs w:val="30"/>
        </w:rPr>
        <w:t>二、追缴被告人戴德君的违法所得人民币</w:t>
      </w:r>
      <w:r>
        <w:rPr>
          <w:rFonts w:hint="eastAsia"/>
          <w:sz w:val="30"/>
          <w:szCs w:val="30"/>
        </w:rPr>
        <w:t>3210183.89</w:t>
      </w:r>
      <w:r>
        <w:rPr>
          <w:rFonts w:hint="eastAsia"/>
          <w:sz w:val="30"/>
          <w:szCs w:val="30"/>
        </w:rPr>
        <w:t>元发还给广州珠江工程建设监理有限公司（被告人戴德君向广州市番禺区监察委员会退缴的赃款人民币</w:t>
      </w:r>
      <w:r>
        <w:rPr>
          <w:rFonts w:hint="eastAsia"/>
          <w:sz w:val="30"/>
          <w:szCs w:val="30"/>
        </w:rPr>
        <w:t>348</w:t>
      </w:r>
      <w:r>
        <w:rPr>
          <w:rFonts w:hint="eastAsia"/>
          <w:sz w:val="30"/>
          <w:szCs w:val="30"/>
        </w:rPr>
        <w:t>万元纳入该判项及罚金部分执行）。</w:t>
      </w:r>
    </w:p>
    <w:p w14:paraId="3C63CB27" w14:textId="77777777" w:rsidR="00CF30B4" w:rsidRDefault="00CF30B4">
      <w:pPr>
        <w:spacing w:line="500" w:lineRule="atLeast"/>
        <w:ind w:firstLine="600"/>
        <w:divId w:val="1600403396"/>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14:paraId="5B756C83" w14:textId="77777777" w:rsidR="00CF30B4" w:rsidRDefault="00CF30B4">
      <w:pPr>
        <w:spacing w:line="500" w:lineRule="atLeast"/>
        <w:ind w:firstLine="600"/>
        <w:divId w:val="1897276538"/>
        <w:rPr>
          <w:rFonts w:hint="eastAsia"/>
          <w:sz w:val="30"/>
          <w:szCs w:val="30"/>
        </w:rPr>
      </w:pPr>
      <w:r>
        <w:rPr>
          <w:rFonts w:hint="eastAsia"/>
          <w:sz w:val="30"/>
          <w:szCs w:val="30"/>
        </w:rPr>
        <w:t>（本页无正文）</w:t>
      </w:r>
    </w:p>
    <w:p w14:paraId="42D0B328" w14:textId="77777777" w:rsidR="00CF30B4" w:rsidRDefault="00CF30B4">
      <w:pPr>
        <w:spacing w:line="500" w:lineRule="atLeast"/>
        <w:jc w:val="right"/>
        <w:divId w:val="1565601671"/>
        <w:rPr>
          <w:rFonts w:hint="eastAsia"/>
          <w:sz w:val="30"/>
          <w:szCs w:val="30"/>
        </w:rPr>
      </w:pPr>
      <w:r>
        <w:rPr>
          <w:rFonts w:hint="eastAsia"/>
          <w:sz w:val="30"/>
          <w:szCs w:val="30"/>
        </w:rPr>
        <w:t>审　判　长　　马　聪</w:t>
      </w:r>
    </w:p>
    <w:p w14:paraId="5B75F001" w14:textId="77777777" w:rsidR="00CF30B4" w:rsidRDefault="00CF30B4">
      <w:pPr>
        <w:spacing w:line="500" w:lineRule="atLeast"/>
        <w:jc w:val="right"/>
        <w:divId w:val="1891647811"/>
        <w:rPr>
          <w:rFonts w:hint="eastAsia"/>
          <w:sz w:val="30"/>
          <w:szCs w:val="30"/>
        </w:rPr>
      </w:pPr>
      <w:r>
        <w:rPr>
          <w:rFonts w:hint="eastAsia"/>
          <w:sz w:val="30"/>
          <w:szCs w:val="30"/>
        </w:rPr>
        <w:t>人民陪审员　　何飞云</w:t>
      </w:r>
    </w:p>
    <w:p w14:paraId="56853479" w14:textId="77777777" w:rsidR="00CF30B4" w:rsidRDefault="00CF30B4">
      <w:pPr>
        <w:spacing w:line="500" w:lineRule="atLeast"/>
        <w:jc w:val="right"/>
        <w:divId w:val="1262952445"/>
        <w:rPr>
          <w:rFonts w:hint="eastAsia"/>
          <w:sz w:val="30"/>
          <w:szCs w:val="30"/>
        </w:rPr>
      </w:pPr>
      <w:r>
        <w:rPr>
          <w:rFonts w:hint="eastAsia"/>
          <w:sz w:val="30"/>
          <w:szCs w:val="30"/>
        </w:rPr>
        <w:t>人民陪审员　　骆彦良</w:t>
      </w:r>
    </w:p>
    <w:p w14:paraId="4F3AE531" w14:textId="77777777" w:rsidR="00CF30B4" w:rsidRDefault="00CF30B4">
      <w:pPr>
        <w:spacing w:line="500" w:lineRule="atLeast"/>
        <w:jc w:val="right"/>
        <w:divId w:val="1166939896"/>
        <w:rPr>
          <w:rFonts w:hint="eastAsia"/>
          <w:sz w:val="30"/>
          <w:szCs w:val="30"/>
        </w:rPr>
      </w:pPr>
      <w:r>
        <w:rPr>
          <w:rFonts w:hint="eastAsia"/>
          <w:sz w:val="30"/>
          <w:szCs w:val="30"/>
        </w:rPr>
        <w:t>二〇二〇年七月十六日</w:t>
      </w:r>
    </w:p>
    <w:p w14:paraId="21775D79" w14:textId="77777777" w:rsidR="00CF30B4" w:rsidRDefault="00CF30B4">
      <w:pPr>
        <w:spacing w:line="500" w:lineRule="atLeast"/>
        <w:jc w:val="right"/>
        <w:divId w:val="795949502"/>
        <w:rPr>
          <w:rFonts w:hint="eastAsia"/>
          <w:sz w:val="30"/>
          <w:szCs w:val="30"/>
        </w:rPr>
      </w:pPr>
      <w:r>
        <w:rPr>
          <w:rFonts w:hint="eastAsia"/>
          <w:sz w:val="30"/>
          <w:szCs w:val="30"/>
        </w:rPr>
        <w:t>书　记　员　　梁紫薇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D1F9B" w14:textId="77777777" w:rsidR="001B6480" w:rsidRDefault="001B6480" w:rsidP="001B6480">
      <w:pPr>
        <w:rPr>
          <w:rFonts w:hint="eastAsia"/>
        </w:rPr>
      </w:pPr>
      <w:r>
        <w:separator/>
      </w:r>
    </w:p>
  </w:endnote>
  <w:endnote w:type="continuationSeparator" w:id="0">
    <w:p w14:paraId="4B543D84" w14:textId="77777777" w:rsidR="001B6480" w:rsidRDefault="001B6480" w:rsidP="001B64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892F" w14:textId="77777777" w:rsidR="001B6480" w:rsidRDefault="001B6480" w:rsidP="001B6480">
      <w:pPr>
        <w:rPr>
          <w:rFonts w:hint="eastAsia"/>
        </w:rPr>
      </w:pPr>
      <w:r>
        <w:separator/>
      </w:r>
    </w:p>
  </w:footnote>
  <w:footnote w:type="continuationSeparator" w:id="0">
    <w:p w14:paraId="38A1C621" w14:textId="77777777" w:rsidR="001B6480" w:rsidRDefault="001B6480" w:rsidP="001B64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6480"/>
    <w:rsid w:val="001B6480"/>
    <w:rsid w:val="00A23C24"/>
    <w:rsid w:val="00C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BD1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6480"/>
    <w:pPr>
      <w:tabs>
        <w:tab w:val="center" w:pos="4153"/>
        <w:tab w:val="right" w:pos="8306"/>
      </w:tabs>
      <w:snapToGrid w:val="0"/>
      <w:jc w:val="center"/>
    </w:pPr>
    <w:rPr>
      <w:sz w:val="18"/>
      <w:szCs w:val="18"/>
    </w:rPr>
  </w:style>
  <w:style w:type="character" w:customStyle="1" w:styleId="a4">
    <w:name w:val="页眉 字符"/>
    <w:basedOn w:val="a0"/>
    <w:link w:val="a3"/>
    <w:uiPriority w:val="99"/>
    <w:rsid w:val="001B6480"/>
    <w:rPr>
      <w:rFonts w:ascii="宋体" w:eastAsia="宋体" w:hAnsi="宋体" w:cs="宋体"/>
      <w:sz w:val="18"/>
      <w:szCs w:val="18"/>
    </w:rPr>
  </w:style>
  <w:style w:type="paragraph" w:styleId="a5">
    <w:name w:val="footer"/>
    <w:basedOn w:val="a"/>
    <w:link w:val="a6"/>
    <w:uiPriority w:val="99"/>
    <w:unhideWhenUsed/>
    <w:rsid w:val="001B6480"/>
    <w:pPr>
      <w:tabs>
        <w:tab w:val="center" w:pos="4153"/>
        <w:tab w:val="right" w:pos="8306"/>
      </w:tabs>
      <w:snapToGrid w:val="0"/>
    </w:pPr>
    <w:rPr>
      <w:sz w:val="18"/>
      <w:szCs w:val="18"/>
    </w:rPr>
  </w:style>
  <w:style w:type="character" w:customStyle="1" w:styleId="a6">
    <w:name w:val="页脚 字符"/>
    <w:basedOn w:val="a0"/>
    <w:link w:val="a5"/>
    <w:uiPriority w:val="99"/>
    <w:rsid w:val="001B64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4730">
      <w:marLeft w:val="0"/>
      <w:marRight w:val="0"/>
      <w:marTop w:val="10"/>
      <w:marBottom w:val="10"/>
      <w:divBdr>
        <w:top w:val="none" w:sz="0" w:space="0" w:color="auto"/>
        <w:left w:val="none" w:sz="0" w:space="0" w:color="auto"/>
        <w:bottom w:val="none" w:sz="0" w:space="0" w:color="auto"/>
        <w:right w:val="none" w:sz="0" w:space="0" w:color="auto"/>
      </w:divBdr>
    </w:div>
    <w:div w:id="159929355">
      <w:marLeft w:val="0"/>
      <w:marRight w:val="0"/>
      <w:marTop w:val="10"/>
      <w:marBottom w:val="10"/>
      <w:divBdr>
        <w:top w:val="none" w:sz="0" w:space="0" w:color="auto"/>
        <w:left w:val="none" w:sz="0" w:space="0" w:color="auto"/>
        <w:bottom w:val="none" w:sz="0" w:space="0" w:color="auto"/>
        <w:right w:val="none" w:sz="0" w:space="0" w:color="auto"/>
      </w:divBdr>
    </w:div>
    <w:div w:id="182286384">
      <w:marLeft w:val="0"/>
      <w:marRight w:val="0"/>
      <w:marTop w:val="10"/>
      <w:marBottom w:val="10"/>
      <w:divBdr>
        <w:top w:val="none" w:sz="0" w:space="0" w:color="auto"/>
        <w:left w:val="none" w:sz="0" w:space="0" w:color="auto"/>
        <w:bottom w:val="none" w:sz="0" w:space="0" w:color="auto"/>
        <w:right w:val="none" w:sz="0" w:space="0" w:color="auto"/>
      </w:divBdr>
    </w:div>
    <w:div w:id="472260147">
      <w:marLeft w:val="0"/>
      <w:marRight w:val="0"/>
      <w:marTop w:val="10"/>
      <w:marBottom w:val="10"/>
      <w:divBdr>
        <w:top w:val="none" w:sz="0" w:space="0" w:color="auto"/>
        <w:left w:val="none" w:sz="0" w:space="0" w:color="auto"/>
        <w:bottom w:val="none" w:sz="0" w:space="0" w:color="auto"/>
        <w:right w:val="none" w:sz="0" w:space="0" w:color="auto"/>
      </w:divBdr>
    </w:div>
    <w:div w:id="751589733">
      <w:marLeft w:val="0"/>
      <w:marRight w:val="0"/>
      <w:marTop w:val="10"/>
      <w:marBottom w:val="10"/>
      <w:divBdr>
        <w:top w:val="none" w:sz="0" w:space="0" w:color="auto"/>
        <w:left w:val="none" w:sz="0" w:space="0" w:color="auto"/>
        <w:bottom w:val="none" w:sz="0" w:space="0" w:color="auto"/>
        <w:right w:val="none" w:sz="0" w:space="0" w:color="auto"/>
      </w:divBdr>
    </w:div>
    <w:div w:id="771901357">
      <w:marLeft w:val="0"/>
      <w:marRight w:val="0"/>
      <w:marTop w:val="10"/>
      <w:marBottom w:val="10"/>
      <w:divBdr>
        <w:top w:val="none" w:sz="0" w:space="0" w:color="auto"/>
        <w:left w:val="none" w:sz="0" w:space="0" w:color="auto"/>
        <w:bottom w:val="none" w:sz="0" w:space="0" w:color="auto"/>
        <w:right w:val="none" w:sz="0" w:space="0" w:color="auto"/>
      </w:divBdr>
    </w:div>
    <w:div w:id="795949502">
      <w:marLeft w:val="0"/>
      <w:marRight w:val="720"/>
      <w:marTop w:val="10"/>
      <w:marBottom w:val="10"/>
      <w:divBdr>
        <w:top w:val="none" w:sz="0" w:space="0" w:color="auto"/>
        <w:left w:val="none" w:sz="0" w:space="0" w:color="auto"/>
        <w:bottom w:val="none" w:sz="0" w:space="0" w:color="auto"/>
        <w:right w:val="none" w:sz="0" w:space="0" w:color="auto"/>
      </w:divBdr>
    </w:div>
    <w:div w:id="948004176">
      <w:marLeft w:val="0"/>
      <w:marRight w:val="0"/>
      <w:marTop w:val="10"/>
      <w:marBottom w:val="10"/>
      <w:divBdr>
        <w:top w:val="none" w:sz="0" w:space="0" w:color="auto"/>
        <w:left w:val="none" w:sz="0" w:space="0" w:color="auto"/>
        <w:bottom w:val="none" w:sz="0" w:space="0" w:color="auto"/>
        <w:right w:val="none" w:sz="0" w:space="0" w:color="auto"/>
      </w:divBdr>
    </w:div>
    <w:div w:id="1162740954">
      <w:marLeft w:val="0"/>
      <w:marRight w:val="0"/>
      <w:marTop w:val="10"/>
      <w:marBottom w:val="10"/>
      <w:divBdr>
        <w:top w:val="none" w:sz="0" w:space="0" w:color="auto"/>
        <w:left w:val="none" w:sz="0" w:space="0" w:color="auto"/>
        <w:bottom w:val="none" w:sz="0" w:space="0" w:color="auto"/>
        <w:right w:val="none" w:sz="0" w:space="0" w:color="auto"/>
      </w:divBdr>
    </w:div>
    <w:div w:id="1166939896">
      <w:marLeft w:val="0"/>
      <w:marRight w:val="720"/>
      <w:marTop w:val="10"/>
      <w:marBottom w:val="10"/>
      <w:divBdr>
        <w:top w:val="none" w:sz="0" w:space="0" w:color="auto"/>
        <w:left w:val="none" w:sz="0" w:space="0" w:color="auto"/>
        <w:bottom w:val="none" w:sz="0" w:space="0" w:color="auto"/>
        <w:right w:val="none" w:sz="0" w:space="0" w:color="auto"/>
      </w:divBdr>
    </w:div>
    <w:div w:id="1182280035">
      <w:marLeft w:val="0"/>
      <w:marRight w:val="0"/>
      <w:marTop w:val="10"/>
      <w:marBottom w:val="10"/>
      <w:divBdr>
        <w:top w:val="none" w:sz="0" w:space="0" w:color="auto"/>
        <w:left w:val="none" w:sz="0" w:space="0" w:color="auto"/>
        <w:bottom w:val="none" w:sz="0" w:space="0" w:color="auto"/>
        <w:right w:val="none" w:sz="0" w:space="0" w:color="auto"/>
      </w:divBdr>
    </w:div>
    <w:div w:id="1209223215">
      <w:marLeft w:val="0"/>
      <w:marRight w:val="0"/>
      <w:marTop w:val="10"/>
      <w:marBottom w:val="10"/>
      <w:divBdr>
        <w:top w:val="none" w:sz="0" w:space="0" w:color="auto"/>
        <w:left w:val="none" w:sz="0" w:space="0" w:color="auto"/>
        <w:bottom w:val="none" w:sz="0" w:space="0" w:color="auto"/>
        <w:right w:val="none" w:sz="0" w:space="0" w:color="auto"/>
      </w:divBdr>
    </w:div>
    <w:div w:id="1262952445">
      <w:marLeft w:val="0"/>
      <w:marRight w:val="720"/>
      <w:marTop w:val="10"/>
      <w:marBottom w:val="10"/>
      <w:divBdr>
        <w:top w:val="none" w:sz="0" w:space="0" w:color="auto"/>
        <w:left w:val="none" w:sz="0" w:space="0" w:color="auto"/>
        <w:bottom w:val="none" w:sz="0" w:space="0" w:color="auto"/>
        <w:right w:val="none" w:sz="0" w:space="0" w:color="auto"/>
      </w:divBdr>
    </w:div>
    <w:div w:id="1292783192">
      <w:marLeft w:val="0"/>
      <w:marRight w:val="0"/>
      <w:marTop w:val="10"/>
      <w:marBottom w:val="10"/>
      <w:divBdr>
        <w:top w:val="none" w:sz="0" w:space="0" w:color="auto"/>
        <w:left w:val="none" w:sz="0" w:space="0" w:color="auto"/>
        <w:bottom w:val="none" w:sz="0" w:space="0" w:color="auto"/>
        <w:right w:val="none" w:sz="0" w:space="0" w:color="auto"/>
      </w:divBdr>
    </w:div>
    <w:div w:id="1499148714">
      <w:marLeft w:val="0"/>
      <w:marRight w:val="0"/>
      <w:marTop w:val="10"/>
      <w:marBottom w:val="10"/>
      <w:divBdr>
        <w:top w:val="none" w:sz="0" w:space="0" w:color="auto"/>
        <w:left w:val="none" w:sz="0" w:space="0" w:color="auto"/>
        <w:bottom w:val="none" w:sz="0" w:space="0" w:color="auto"/>
        <w:right w:val="none" w:sz="0" w:space="0" w:color="auto"/>
      </w:divBdr>
    </w:div>
    <w:div w:id="1523326103">
      <w:marLeft w:val="0"/>
      <w:marRight w:val="0"/>
      <w:marTop w:val="10"/>
      <w:marBottom w:val="10"/>
      <w:divBdr>
        <w:top w:val="none" w:sz="0" w:space="0" w:color="auto"/>
        <w:left w:val="none" w:sz="0" w:space="0" w:color="auto"/>
        <w:bottom w:val="none" w:sz="0" w:space="0" w:color="auto"/>
        <w:right w:val="none" w:sz="0" w:space="0" w:color="auto"/>
      </w:divBdr>
    </w:div>
    <w:div w:id="1549872183">
      <w:marLeft w:val="0"/>
      <w:marRight w:val="0"/>
      <w:marTop w:val="10"/>
      <w:marBottom w:val="10"/>
      <w:divBdr>
        <w:top w:val="none" w:sz="0" w:space="0" w:color="auto"/>
        <w:left w:val="none" w:sz="0" w:space="0" w:color="auto"/>
        <w:bottom w:val="none" w:sz="0" w:space="0" w:color="auto"/>
        <w:right w:val="none" w:sz="0" w:space="0" w:color="auto"/>
      </w:divBdr>
    </w:div>
    <w:div w:id="1565601671">
      <w:marLeft w:val="0"/>
      <w:marRight w:val="720"/>
      <w:marTop w:val="10"/>
      <w:marBottom w:val="10"/>
      <w:divBdr>
        <w:top w:val="none" w:sz="0" w:space="0" w:color="auto"/>
        <w:left w:val="none" w:sz="0" w:space="0" w:color="auto"/>
        <w:bottom w:val="none" w:sz="0" w:space="0" w:color="auto"/>
        <w:right w:val="none" w:sz="0" w:space="0" w:color="auto"/>
      </w:divBdr>
    </w:div>
    <w:div w:id="1600403396">
      <w:marLeft w:val="0"/>
      <w:marRight w:val="0"/>
      <w:marTop w:val="10"/>
      <w:marBottom w:val="10"/>
      <w:divBdr>
        <w:top w:val="none" w:sz="0" w:space="0" w:color="auto"/>
        <w:left w:val="none" w:sz="0" w:space="0" w:color="auto"/>
        <w:bottom w:val="none" w:sz="0" w:space="0" w:color="auto"/>
        <w:right w:val="none" w:sz="0" w:space="0" w:color="auto"/>
      </w:divBdr>
    </w:div>
    <w:div w:id="1755005428">
      <w:marLeft w:val="0"/>
      <w:marRight w:val="0"/>
      <w:marTop w:val="10"/>
      <w:marBottom w:val="10"/>
      <w:divBdr>
        <w:top w:val="none" w:sz="0" w:space="0" w:color="auto"/>
        <w:left w:val="none" w:sz="0" w:space="0" w:color="auto"/>
        <w:bottom w:val="none" w:sz="0" w:space="0" w:color="auto"/>
        <w:right w:val="none" w:sz="0" w:space="0" w:color="auto"/>
      </w:divBdr>
    </w:div>
    <w:div w:id="1780681972">
      <w:marLeft w:val="0"/>
      <w:marRight w:val="0"/>
      <w:marTop w:val="10"/>
      <w:marBottom w:val="10"/>
      <w:divBdr>
        <w:top w:val="none" w:sz="0" w:space="0" w:color="auto"/>
        <w:left w:val="none" w:sz="0" w:space="0" w:color="auto"/>
        <w:bottom w:val="none" w:sz="0" w:space="0" w:color="auto"/>
        <w:right w:val="none" w:sz="0" w:space="0" w:color="auto"/>
      </w:divBdr>
    </w:div>
    <w:div w:id="1829401064">
      <w:marLeft w:val="0"/>
      <w:marRight w:val="0"/>
      <w:marTop w:val="10"/>
      <w:marBottom w:val="10"/>
      <w:divBdr>
        <w:top w:val="none" w:sz="0" w:space="0" w:color="auto"/>
        <w:left w:val="none" w:sz="0" w:space="0" w:color="auto"/>
        <w:bottom w:val="none" w:sz="0" w:space="0" w:color="auto"/>
        <w:right w:val="none" w:sz="0" w:space="0" w:color="auto"/>
      </w:divBdr>
    </w:div>
    <w:div w:id="1891647811">
      <w:marLeft w:val="0"/>
      <w:marRight w:val="720"/>
      <w:marTop w:val="10"/>
      <w:marBottom w:val="10"/>
      <w:divBdr>
        <w:top w:val="none" w:sz="0" w:space="0" w:color="auto"/>
        <w:left w:val="none" w:sz="0" w:space="0" w:color="auto"/>
        <w:bottom w:val="none" w:sz="0" w:space="0" w:color="auto"/>
        <w:right w:val="none" w:sz="0" w:space="0" w:color="auto"/>
      </w:divBdr>
    </w:div>
    <w:div w:id="1897276538">
      <w:marLeft w:val="0"/>
      <w:marRight w:val="0"/>
      <w:marTop w:val="10"/>
      <w:marBottom w:val="10"/>
      <w:divBdr>
        <w:top w:val="none" w:sz="0" w:space="0" w:color="auto"/>
        <w:left w:val="none" w:sz="0" w:space="0" w:color="auto"/>
        <w:bottom w:val="none" w:sz="0" w:space="0" w:color="auto"/>
        <w:right w:val="none" w:sz="0" w:space="0" w:color="auto"/>
      </w:divBdr>
    </w:div>
    <w:div w:id="2108231481">
      <w:marLeft w:val="0"/>
      <w:marRight w:val="0"/>
      <w:marTop w:val="10"/>
      <w:marBottom w:val="10"/>
      <w:divBdr>
        <w:top w:val="none" w:sz="0" w:space="0" w:color="auto"/>
        <w:left w:val="none" w:sz="0" w:space="0" w:color="auto"/>
        <w:bottom w:val="none" w:sz="0" w:space="0" w:color="auto"/>
        <w:right w:val="none" w:sz="0" w:space="0" w:color="auto"/>
      </w:divBdr>
    </w:div>
    <w:div w:id="21457310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2025-04-30T06:18:00Z</dcterms:created>
  <dcterms:modified xsi:type="dcterms:W3CDTF">2025-04-30T06:18:00Z</dcterms:modified>
</cp:coreProperties>
</file>