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4F91B" w14:textId="77777777" w:rsidR="00456ACE" w:rsidRDefault="00456ACE">
      <w:pPr>
        <w:spacing w:line="500" w:lineRule="atLeast"/>
        <w:jc w:val="center"/>
        <w:divId w:val="603921720"/>
        <w:rPr>
          <w:rFonts w:ascii="黑体" w:eastAsia="黑体" w:hAnsi="黑体"/>
          <w:sz w:val="36"/>
          <w:szCs w:val="36"/>
        </w:rPr>
      </w:pPr>
      <w:r>
        <w:rPr>
          <w:rFonts w:ascii="黑体" w:eastAsia="黑体" w:hAnsi="黑体" w:hint="eastAsia"/>
          <w:sz w:val="36"/>
          <w:szCs w:val="36"/>
        </w:rPr>
        <w:t>广东省廉江市人民法院</w:t>
      </w:r>
    </w:p>
    <w:p w14:paraId="303534E3" w14:textId="77777777" w:rsidR="00456ACE" w:rsidRDefault="00456ACE">
      <w:pPr>
        <w:spacing w:line="500" w:lineRule="atLeast"/>
        <w:jc w:val="center"/>
        <w:divId w:val="202947814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043AA529" w14:textId="77777777" w:rsidR="00456ACE" w:rsidRDefault="00456ACE">
      <w:pPr>
        <w:spacing w:line="500" w:lineRule="atLeast"/>
        <w:jc w:val="right"/>
        <w:divId w:val="1570458533"/>
        <w:rPr>
          <w:rFonts w:hint="eastAsia"/>
          <w:sz w:val="30"/>
          <w:szCs w:val="30"/>
        </w:rPr>
      </w:pPr>
      <w:r>
        <w:rPr>
          <w:rFonts w:hint="eastAsia"/>
          <w:sz w:val="30"/>
          <w:szCs w:val="30"/>
        </w:rPr>
        <w:t>(2015)</w:t>
      </w:r>
      <w:r>
        <w:rPr>
          <w:rFonts w:hint="eastAsia"/>
          <w:sz w:val="30"/>
          <w:szCs w:val="30"/>
        </w:rPr>
        <w:t>湛廉法刑初字第</w:t>
      </w:r>
      <w:r>
        <w:rPr>
          <w:rFonts w:hint="eastAsia"/>
          <w:sz w:val="30"/>
          <w:szCs w:val="30"/>
        </w:rPr>
        <w:t>629</w:t>
      </w:r>
      <w:r>
        <w:rPr>
          <w:rFonts w:hint="eastAsia"/>
          <w:sz w:val="30"/>
          <w:szCs w:val="30"/>
        </w:rPr>
        <w:t>号</w:t>
      </w:r>
    </w:p>
    <w:p w14:paraId="58DECE50" w14:textId="77777777" w:rsidR="00456ACE" w:rsidRDefault="00456ACE">
      <w:pPr>
        <w:spacing w:line="500" w:lineRule="atLeast"/>
        <w:ind w:firstLine="600"/>
        <w:divId w:val="148835270"/>
        <w:rPr>
          <w:rFonts w:hint="eastAsia"/>
          <w:sz w:val="30"/>
          <w:szCs w:val="30"/>
        </w:rPr>
      </w:pPr>
      <w:r>
        <w:rPr>
          <w:rFonts w:hint="eastAsia"/>
          <w:sz w:val="30"/>
          <w:szCs w:val="30"/>
        </w:rPr>
        <w:t>被告人揭可，男，</w:t>
      </w:r>
      <w:r>
        <w:rPr>
          <w:rFonts w:hint="eastAsia"/>
          <w:sz w:val="30"/>
          <w:szCs w:val="30"/>
        </w:rPr>
        <w:t>1973</w:t>
      </w:r>
      <w:r>
        <w:rPr>
          <w:rFonts w:hint="eastAsia"/>
          <w:sz w:val="30"/>
          <w:szCs w:val="30"/>
        </w:rPr>
        <w:t>年</w:t>
      </w:r>
      <w:r>
        <w:rPr>
          <w:rFonts w:hint="eastAsia"/>
          <w:sz w:val="30"/>
          <w:szCs w:val="30"/>
        </w:rPr>
        <w:t>12</w:t>
      </w:r>
      <w:r>
        <w:rPr>
          <w:rFonts w:hint="eastAsia"/>
          <w:sz w:val="30"/>
          <w:szCs w:val="30"/>
        </w:rPr>
        <w:t>月</w:t>
      </w:r>
      <w:r>
        <w:rPr>
          <w:rFonts w:hint="eastAsia"/>
          <w:sz w:val="30"/>
          <w:szCs w:val="30"/>
        </w:rPr>
        <w:t>23</w:t>
      </w:r>
      <w:r>
        <w:rPr>
          <w:rFonts w:hint="eastAsia"/>
          <w:sz w:val="30"/>
          <w:szCs w:val="30"/>
        </w:rPr>
        <w:t>日出生于广东省廉江市，汉族，大专文化，原任廉江市石城财政所总会计，户籍地址廉江市，现住廉江市。因涉嫌犯贪污罪于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日向检察机关投案，同年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7</w:t>
      </w:r>
      <w:r>
        <w:rPr>
          <w:rFonts w:hint="eastAsia"/>
          <w:sz w:val="30"/>
          <w:szCs w:val="30"/>
        </w:rPr>
        <w:t>日被逮捕。现羁押于廉江市看守所。</w:t>
      </w:r>
    </w:p>
    <w:p w14:paraId="769DCAA5" w14:textId="77777777" w:rsidR="00456ACE" w:rsidRDefault="00456ACE">
      <w:pPr>
        <w:spacing w:line="500" w:lineRule="atLeast"/>
        <w:ind w:firstLine="600"/>
        <w:divId w:val="810363353"/>
        <w:rPr>
          <w:rFonts w:hint="eastAsia"/>
          <w:sz w:val="30"/>
          <w:szCs w:val="30"/>
        </w:rPr>
      </w:pPr>
      <w:r>
        <w:rPr>
          <w:rFonts w:hint="eastAsia"/>
          <w:sz w:val="30"/>
          <w:szCs w:val="30"/>
        </w:rPr>
        <w:t>辩护人岑学敏，广东智捷律师事务所律师。</w:t>
      </w:r>
    </w:p>
    <w:p w14:paraId="1E741840" w14:textId="77777777" w:rsidR="00456ACE" w:rsidRDefault="00456ACE">
      <w:pPr>
        <w:spacing w:line="500" w:lineRule="atLeast"/>
        <w:ind w:firstLine="600"/>
        <w:divId w:val="49764976"/>
        <w:rPr>
          <w:rFonts w:hint="eastAsia"/>
          <w:sz w:val="30"/>
          <w:szCs w:val="30"/>
        </w:rPr>
      </w:pPr>
      <w:r>
        <w:rPr>
          <w:rFonts w:hint="eastAsia"/>
          <w:sz w:val="30"/>
          <w:szCs w:val="30"/>
        </w:rPr>
        <w:t>廉江市人民检察院以廉检公诉刑诉﹝</w:t>
      </w:r>
      <w:r>
        <w:rPr>
          <w:rFonts w:hint="eastAsia"/>
          <w:sz w:val="30"/>
          <w:szCs w:val="30"/>
        </w:rPr>
        <w:t>2015</w:t>
      </w:r>
      <w:r>
        <w:rPr>
          <w:rFonts w:hint="eastAsia"/>
          <w:sz w:val="30"/>
          <w:szCs w:val="30"/>
        </w:rPr>
        <w:t>﹞</w:t>
      </w:r>
      <w:r>
        <w:rPr>
          <w:rFonts w:hint="eastAsia"/>
          <w:sz w:val="30"/>
          <w:szCs w:val="30"/>
        </w:rPr>
        <w:t>593</w:t>
      </w:r>
      <w:r>
        <w:rPr>
          <w:rFonts w:hint="eastAsia"/>
          <w:sz w:val="30"/>
          <w:szCs w:val="30"/>
        </w:rPr>
        <w:t>号起诉书，指控被告人揭可犯贪污罪，于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4</w:t>
      </w:r>
      <w:r>
        <w:rPr>
          <w:rFonts w:hint="eastAsia"/>
          <w:sz w:val="30"/>
          <w:szCs w:val="30"/>
        </w:rPr>
        <w:t>日向本院提起公诉，本院依法适用普通程序，组成合议庭，于</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28</w:t>
      </w:r>
      <w:r>
        <w:rPr>
          <w:rFonts w:hint="eastAsia"/>
          <w:sz w:val="30"/>
          <w:szCs w:val="30"/>
        </w:rPr>
        <w:t>日公开开庭进行了审理。廉江市人民检察院指派检察员杨春苗出庭支持公诉，被告人揭可到庭参加了诉讼。</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日本院对该案裁定中止审理，同年</w:t>
      </w:r>
      <w:r>
        <w:rPr>
          <w:rFonts w:hint="eastAsia"/>
          <w:sz w:val="30"/>
          <w:szCs w:val="30"/>
        </w:rPr>
        <w:t>5</w:t>
      </w:r>
      <w:r>
        <w:rPr>
          <w:rFonts w:hint="eastAsia"/>
          <w:sz w:val="30"/>
          <w:szCs w:val="30"/>
        </w:rPr>
        <w:t>月</w:t>
      </w:r>
      <w:r>
        <w:rPr>
          <w:rFonts w:hint="eastAsia"/>
          <w:sz w:val="30"/>
          <w:szCs w:val="30"/>
        </w:rPr>
        <w:t>5</w:t>
      </w:r>
      <w:r>
        <w:rPr>
          <w:rFonts w:hint="eastAsia"/>
          <w:sz w:val="30"/>
          <w:szCs w:val="30"/>
        </w:rPr>
        <w:t>日裁定恢复审理，并于</w:t>
      </w:r>
      <w:r>
        <w:rPr>
          <w:rFonts w:hint="eastAsia"/>
          <w:sz w:val="30"/>
          <w:szCs w:val="30"/>
        </w:rPr>
        <w:t>5</w:t>
      </w:r>
      <w:r>
        <w:rPr>
          <w:rFonts w:hint="eastAsia"/>
          <w:sz w:val="30"/>
          <w:szCs w:val="30"/>
        </w:rPr>
        <w:t>月</w:t>
      </w:r>
      <w:r>
        <w:rPr>
          <w:rFonts w:hint="eastAsia"/>
          <w:sz w:val="30"/>
          <w:szCs w:val="30"/>
        </w:rPr>
        <w:t>6</w:t>
      </w:r>
      <w:r>
        <w:rPr>
          <w:rFonts w:hint="eastAsia"/>
          <w:sz w:val="30"/>
          <w:szCs w:val="30"/>
        </w:rPr>
        <w:t>日第二次开庭审理，廉江市人民检察院指派代理检察员黄何宝出庭支持公诉，被告人揭可及其辩护人岑学敏到庭参加诉讼，现已审理终结。</w:t>
      </w:r>
    </w:p>
    <w:p w14:paraId="66D30FE9" w14:textId="77777777" w:rsidR="00456ACE" w:rsidRDefault="00456ACE">
      <w:pPr>
        <w:spacing w:line="500" w:lineRule="atLeast"/>
        <w:ind w:firstLine="600"/>
        <w:divId w:val="205143782"/>
        <w:rPr>
          <w:rFonts w:hint="eastAsia"/>
          <w:sz w:val="30"/>
          <w:szCs w:val="30"/>
        </w:rPr>
      </w:pPr>
      <w:r>
        <w:rPr>
          <w:rFonts w:hint="eastAsia"/>
          <w:sz w:val="30"/>
          <w:szCs w:val="30"/>
        </w:rPr>
        <w:t>经审理查明：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前后，被告人揭可因经济紧张，于是利用其担任廉江市石城财政所总会计的职务之便，从廉江市石城镇财政所账户套取现金用于个人开支。为伪造该所《预算拔款凭证》，被告人揭可到廉江市南街附近雕刻印章处，雕刻了广发银行湛江支行的业务公章、三角转讫印章、日期印章及该行记账员“赵某红”的印章，并于</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日持其在廉江市吉水镇合江大桥附近拾得的名为项某丽的身份证到广发银行湛江廉江支开立账户（账号：</w:t>
      </w:r>
      <w:r>
        <w:rPr>
          <w:rFonts w:hint="eastAsia"/>
          <w:sz w:val="30"/>
          <w:szCs w:val="30"/>
        </w:rPr>
        <w:t>6225680941001785897</w:t>
      </w:r>
      <w:r>
        <w:rPr>
          <w:rFonts w:hint="eastAsia"/>
          <w:sz w:val="30"/>
          <w:szCs w:val="30"/>
        </w:rPr>
        <w:t>），用于存放及提取从廉江市石城财政所</w:t>
      </w:r>
      <w:r>
        <w:rPr>
          <w:rFonts w:hint="eastAsia"/>
          <w:sz w:val="30"/>
          <w:szCs w:val="30"/>
        </w:rPr>
        <w:lastRenderedPageBreak/>
        <w:t>套取的现金，上述事项准备完毕后，被告人揭可在办理廉江市石城财政所日常各类支出款项工作过程中，便假借项某丽之名仿造《预算拔款凭证》，（支款凭证）夹杂在正常拔款凭证内，待石城财政所领导盖章同意支付后，通过广发银行湛江廉江支行划款至项某丽名下的账户内，之后再从中取款。事后，被告人揭可再以上一季度实际划款对象的名字伪造《预算拔款凭证》（回单），以平衡廉江市石城财政所的账目。</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7</w:t>
      </w:r>
      <w:r>
        <w:rPr>
          <w:rFonts w:hint="eastAsia"/>
          <w:sz w:val="30"/>
          <w:szCs w:val="30"/>
        </w:rPr>
        <w:t>月期间，被告人揭可通过上述手段，先后从廉江市石城财政所账户套取现金人民币共</w:t>
      </w:r>
      <w:r>
        <w:rPr>
          <w:rFonts w:hint="eastAsia"/>
          <w:sz w:val="30"/>
          <w:szCs w:val="30"/>
        </w:rPr>
        <w:t>45434</w:t>
      </w:r>
      <w:r>
        <w:rPr>
          <w:rFonts w:hint="eastAsia"/>
          <w:sz w:val="30"/>
          <w:szCs w:val="30"/>
        </w:rPr>
        <w:t>元，</w:t>
      </w:r>
      <w:r>
        <w:rPr>
          <w:rFonts w:hint="eastAsia"/>
          <w:sz w:val="30"/>
          <w:szCs w:val="30"/>
        </w:rPr>
        <w:t>2012</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月期间，被告人揭可继续假借项</w:t>
      </w:r>
      <w:r>
        <w:rPr>
          <w:rFonts w:hint="eastAsia"/>
          <w:sz w:val="30"/>
          <w:szCs w:val="30"/>
        </w:rPr>
        <w:t>某丽之名从石城财政所账户套取现金人民币共</w:t>
      </w:r>
      <w:r>
        <w:rPr>
          <w:rFonts w:hint="eastAsia"/>
          <w:sz w:val="30"/>
          <w:szCs w:val="30"/>
        </w:rPr>
        <w:t>255758</w:t>
      </w:r>
      <w:r>
        <w:rPr>
          <w:rFonts w:hint="eastAsia"/>
          <w:sz w:val="30"/>
          <w:szCs w:val="30"/>
        </w:rPr>
        <w:t>元，期间因广发银行湛江廉江支行日期印章发生变化，被告人揭可未能再伪造《预算拔款凭证》（回单）用于平帐，为此，其便扩大记账凭证数目以平衡财政所的账目。</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日期间，被告人揭可继续假借项某丽之名从廉江市石城财政所账户套取现金，共套现人民币</w:t>
      </w:r>
      <w:r>
        <w:rPr>
          <w:rFonts w:hint="eastAsia"/>
          <w:sz w:val="30"/>
          <w:szCs w:val="30"/>
        </w:rPr>
        <w:t>27</w:t>
      </w:r>
      <w:r>
        <w:rPr>
          <w:rFonts w:hint="eastAsia"/>
          <w:sz w:val="30"/>
          <w:szCs w:val="30"/>
        </w:rPr>
        <w:t>万元。以上期间，因广发银行湛江廉江支行的三角转讫印章发生变化，被告人揭可无法再伪造《预算拔款凭证》（回单）用于平帐，其便对以上期间的各项支出（包括正常及套取现金的支出）均作不入账处理。</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14</w:t>
      </w:r>
      <w:r>
        <w:rPr>
          <w:rFonts w:hint="eastAsia"/>
          <w:sz w:val="30"/>
          <w:szCs w:val="30"/>
        </w:rPr>
        <w:t>日，因广发银行湛江廉江支行要求必须系本人携带身份证方可取款，因此，被告人揭可无法提取到当日划入的现金人民币</w:t>
      </w:r>
      <w:r>
        <w:rPr>
          <w:rFonts w:hint="eastAsia"/>
          <w:sz w:val="30"/>
          <w:szCs w:val="30"/>
        </w:rPr>
        <w:t>2</w:t>
      </w:r>
      <w:r>
        <w:rPr>
          <w:rFonts w:hint="eastAsia"/>
          <w:sz w:val="30"/>
          <w:szCs w:val="30"/>
        </w:rPr>
        <w:t>万元。至此，被告人揭可通过广发银行湛江廉江支行先后从廉江市石城财政所账户划款共人民币</w:t>
      </w:r>
      <w:r>
        <w:rPr>
          <w:rFonts w:hint="eastAsia"/>
          <w:sz w:val="30"/>
          <w:szCs w:val="30"/>
        </w:rPr>
        <w:t>571192</w:t>
      </w:r>
      <w:r>
        <w:rPr>
          <w:rFonts w:hint="eastAsia"/>
          <w:sz w:val="30"/>
          <w:szCs w:val="30"/>
        </w:rPr>
        <w:t>元到项某丽名下的帐户内，其从中取款人民币</w:t>
      </w:r>
      <w:r>
        <w:rPr>
          <w:rFonts w:hint="eastAsia"/>
          <w:sz w:val="30"/>
          <w:szCs w:val="30"/>
        </w:rPr>
        <w:t>551192</w:t>
      </w:r>
      <w:r>
        <w:rPr>
          <w:rFonts w:hint="eastAsia"/>
          <w:sz w:val="30"/>
          <w:szCs w:val="30"/>
        </w:rPr>
        <w:t>元用于个人开支，余款人民币</w:t>
      </w:r>
      <w:r>
        <w:rPr>
          <w:rFonts w:hint="eastAsia"/>
          <w:sz w:val="30"/>
          <w:szCs w:val="30"/>
        </w:rPr>
        <w:t>2</w:t>
      </w:r>
      <w:r>
        <w:rPr>
          <w:rFonts w:hint="eastAsia"/>
          <w:sz w:val="30"/>
          <w:szCs w:val="30"/>
        </w:rPr>
        <w:t>万元仍存放在项某丽名下的账户内。</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日，被告人揭可又再采取相同的手段，假借其朋友周某志之名伪造《预算拔款凭证》，并通过石城财政所领导的审批。之后，被告人揭可通过广发银行湛江廉江支行划拔现金人民币</w:t>
      </w:r>
      <w:r>
        <w:rPr>
          <w:rFonts w:hint="eastAsia"/>
          <w:sz w:val="30"/>
          <w:szCs w:val="30"/>
        </w:rPr>
        <w:t>2</w:t>
      </w:r>
      <w:r>
        <w:rPr>
          <w:rFonts w:hint="eastAsia"/>
          <w:sz w:val="30"/>
          <w:szCs w:val="30"/>
        </w:rPr>
        <w:t>万元到周某志处取</w:t>
      </w:r>
      <w:r>
        <w:rPr>
          <w:rFonts w:hint="eastAsia"/>
          <w:sz w:val="30"/>
          <w:szCs w:val="30"/>
        </w:rPr>
        <w:t>得的存折内（开户行：中国邮政储蓄银行廉江市石岭支行，账号</w:t>
      </w:r>
      <w:r>
        <w:rPr>
          <w:rFonts w:hint="eastAsia"/>
          <w:sz w:val="30"/>
          <w:szCs w:val="30"/>
        </w:rPr>
        <w:t>605912038220339253</w:t>
      </w:r>
      <w:r>
        <w:rPr>
          <w:rFonts w:hint="eastAsia"/>
          <w:sz w:val="30"/>
          <w:szCs w:val="30"/>
        </w:rPr>
        <w:t>）。随后，被告人揭可将该笔款全部取出用于个人开支。以上套取的款项，同样因广发银行湛江廉江支行的三角转讫印章发生变化，被告人揭可无法再伪造《预算拔款凭证》（回单）用于平帐，因此，该笔支出亦作不入账处理。综上，被告人揭可从廉江市石城镇财政所账户套取现金人民币</w:t>
      </w:r>
      <w:r>
        <w:rPr>
          <w:rFonts w:hint="eastAsia"/>
          <w:sz w:val="30"/>
          <w:szCs w:val="30"/>
        </w:rPr>
        <w:t>591192</w:t>
      </w:r>
      <w:r>
        <w:rPr>
          <w:rFonts w:hint="eastAsia"/>
          <w:sz w:val="30"/>
          <w:szCs w:val="30"/>
        </w:rPr>
        <w:t>元。案发后，被告人揭可向检察机关投案自首</w:t>
      </w:r>
      <w:r>
        <w:rPr>
          <w:rFonts w:hint="eastAsia"/>
          <w:sz w:val="30"/>
          <w:szCs w:val="30"/>
        </w:rPr>
        <w:t>,</w:t>
      </w:r>
      <w:r>
        <w:rPr>
          <w:rFonts w:hint="eastAsia"/>
          <w:sz w:val="30"/>
          <w:szCs w:val="30"/>
        </w:rPr>
        <w:t>其家属也代为退出赃款人民币</w:t>
      </w:r>
      <w:r>
        <w:rPr>
          <w:rFonts w:hint="eastAsia"/>
          <w:sz w:val="30"/>
          <w:szCs w:val="30"/>
        </w:rPr>
        <w:t>571192</w:t>
      </w:r>
      <w:r>
        <w:rPr>
          <w:rFonts w:hint="eastAsia"/>
          <w:sz w:val="30"/>
          <w:szCs w:val="30"/>
        </w:rPr>
        <w:t>元，其存放在项某丽账户内的赃款人民币</w:t>
      </w:r>
      <w:r>
        <w:rPr>
          <w:rFonts w:hint="eastAsia"/>
          <w:sz w:val="30"/>
          <w:szCs w:val="30"/>
        </w:rPr>
        <w:t>2</w:t>
      </w:r>
      <w:r>
        <w:rPr>
          <w:rFonts w:hint="eastAsia"/>
          <w:sz w:val="30"/>
          <w:szCs w:val="30"/>
        </w:rPr>
        <w:t>万元被检察机关冻结。</w:t>
      </w:r>
    </w:p>
    <w:p w14:paraId="4A16547B" w14:textId="77777777" w:rsidR="00456ACE" w:rsidRDefault="00456ACE">
      <w:pPr>
        <w:spacing w:line="500" w:lineRule="atLeast"/>
        <w:ind w:firstLine="600"/>
        <w:divId w:val="397679254"/>
        <w:rPr>
          <w:rFonts w:hint="eastAsia"/>
          <w:sz w:val="30"/>
          <w:szCs w:val="30"/>
        </w:rPr>
      </w:pPr>
      <w:r>
        <w:rPr>
          <w:rFonts w:hint="eastAsia"/>
          <w:sz w:val="30"/>
          <w:szCs w:val="30"/>
        </w:rPr>
        <w:t>以上事实，被告人揭可及其辩护人岑学敏在开庭审理中均无异议，其辩护人辩称：一、被告人揭可有自首情节，案发后其家属退清了全部赃款，减少社会危害程度。二、其本人是初犯，认罪态度好，且其夫妻已离婚，女儿由其抚养，其在家的年老父母亲也由其赡养，恳请法庭考虑被告人的从轻或减轻处罚情节，对被告人揭可减轻处罚。辩护人并当庭提交相关证据；上述事实，并有证人项某丽、提某因、黄某琴、周某立、李某敏的证言，查封、扣押财物、文件清单，广发银行流水，户名项某丽、周某立的存折流水及身份证复印件，伪造的记账凭证及附件，清账报告，退赃凭证，《预算拔款凭证》（支付凭证）及取款凭条，被告人户籍资料及到案经过等到证据证实，足以认定。</w:t>
      </w:r>
    </w:p>
    <w:p w14:paraId="55B3CFAB" w14:textId="77777777" w:rsidR="00456ACE" w:rsidRDefault="00456ACE">
      <w:pPr>
        <w:spacing w:line="500" w:lineRule="atLeast"/>
        <w:ind w:firstLine="600"/>
        <w:divId w:val="2114133483"/>
        <w:rPr>
          <w:rFonts w:hint="eastAsia"/>
          <w:sz w:val="30"/>
          <w:szCs w:val="30"/>
        </w:rPr>
      </w:pPr>
      <w:r>
        <w:rPr>
          <w:rFonts w:hint="eastAsia"/>
          <w:sz w:val="30"/>
          <w:szCs w:val="30"/>
        </w:rPr>
        <w:t>本院认为，被告人揭可身为国家工作人员，利用职务便利，窃取公共财物共计人民币</w:t>
      </w:r>
      <w:r>
        <w:rPr>
          <w:rFonts w:hint="eastAsia"/>
          <w:sz w:val="30"/>
          <w:szCs w:val="30"/>
        </w:rPr>
        <w:t>591192</w:t>
      </w:r>
      <w:r>
        <w:rPr>
          <w:rFonts w:hint="eastAsia"/>
          <w:sz w:val="30"/>
          <w:szCs w:val="30"/>
        </w:rPr>
        <w:t>元，数额巨大，其行为已构成了贪污罪，应予惩处。廉江市人民检察院指控被告人揭可的犯罪事实清楚，证据确实、充分，定性及适用法律准确，本院予以支持。被告人揭可主动投案，并如实供述自己的罪行，有自首情节，且其家属亦积极退赃。依从旧兼从轻的法律原则</w:t>
      </w:r>
      <w:r>
        <w:rPr>
          <w:rFonts w:hint="eastAsia"/>
          <w:sz w:val="30"/>
          <w:szCs w:val="30"/>
        </w:rPr>
        <w:t>,</w:t>
      </w:r>
      <w:r>
        <w:rPr>
          <w:rFonts w:hint="eastAsia"/>
          <w:sz w:val="30"/>
          <w:szCs w:val="30"/>
        </w:rPr>
        <w:t>对其可以从轻处罚。辩护人请求对被告人从轻处罚的意见依法有据，本院予以采纳。根据被告人揭可的犯罪事实、性质、情节及对于社会的危害程度，依照《中华人民共和国刑法》第十二条</w:t>
      </w:r>
      <w:r>
        <w:rPr>
          <w:rFonts w:hint="eastAsia"/>
          <w:sz w:val="30"/>
          <w:szCs w:val="30"/>
        </w:rPr>
        <w:t>,</w:t>
      </w:r>
      <w:r>
        <w:rPr>
          <w:rFonts w:hint="eastAsia"/>
          <w:sz w:val="30"/>
          <w:szCs w:val="30"/>
        </w:rPr>
        <w:t>第三百八十二条第一款，第三百八十三条第一款第（二）项、第三款，第五十二条，第五十三条，第六十七条第一款，第六十四条</w:t>
      </w:r>
      <w:r>
        <w:rPr>
          <w:rFonts w:hint="eastAsia"/>
          <w:sz w:val="30"/>
          <w:szCs w:val="30"/>
        </w:rPr>
        <w:t>,</w:t>
      </w:r>
      <w:r>
        <w:rPr>
          <w:rFonts w:hint="eastAsia"/>
          <w:sz w:val="30"/>
          <w:szCs w:val="30"/>
        </w:rPr>
        <w:t>《最高人民法院、最高人民检察院关于办理贪污贿赂刑事案件适用法律若干问题的解释》第二条第一款，第十九条之规定，判决如下：</w:t>
      </w:r>
    </w:p>
    <w:p w14:paraId="6E32BCEB" w14:textId="77777777" w:rsidR="00456ACE" w:rsidRDefault="00456ACE">
      <w:pPr>
        <w:spacing w:line="500" w:lineRule="atLeast"/>
        <w:ind w:firstLine="600"/>
        <w:divId w:val="1435399096"/>
        <w:rPr>
          <w:rFonts w:hint="eastAsia"/>
          <w:sz w:val="30"/>
          <w:szCs w:val="30"/>
        </w:rPr>
      </w:pPr>
      <w:r>
        <w:rPr>
          <w:rFonts w:hint="eastAsia"/>
          <w:sz w:val="30"/>
          <w:szCs w:val="30"/>
        </w:rPr>
        <w:t>一、被告人揭可犯贪污罪，判处有期徒刑三年六个月，并处罚金人民币二十万元。</w:t>
      </w:r>
    </w:p>
    <w:p w14:paraId="2B866F7F" w14:textId="77777777" w:rsidR="00456ACE" w:rsidRDefault="00456ACE">
      <w:pPr>
        <w:spacing w:line="500" w:lineRule="atLeast"/>
        <w:ind w:firstLine="600"/>
        <w:divId w:val="228464752"/>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日止。罚金限于本判决生效后的第二日起十日内缴清。）</w:t>
      </w:r>
    </w:p>
    <w:p w14:paraId="5F7012CF" w14:textId="77777777" w:rsidR="00456ACE" w:rsidRDefault="00456ACE">
      <w:pPr>
        <w:spacing w:line="500" w:lineRule="atLeast"/>
        <w:ind w:firstLine="600"/>
        <w:divId w:val="2133088636"/>
        <w:rPr>
          <w:rFonts w:hint="eastAsia"/>
          <w:sz w:val="30"/>
          <w:szCs w:val="30"/>
        </w:rPr>
      </w:pPr>
      <w:r>
        <w:rPr>
          <w:rFonts w:hint="eastAsia"/>
          <w:sz w:val="30"/>
          <w:szCs w:val="30"/>
        </w:rPr>
        <w:t>二、被告人退出的违法所得</w:t>
      </w:r>
      <w:r>
        <w:rPr>
          <w:rFonts w:hint="eastAsia"/>
          <w:sz w:val="30"/>
          <w:szCs w:val="30"/>
        </w:rPr>
        <w:t>571192</w:t>
      </w:r>
      <w:r>
        <w:rPr>
          <w:rFonts w:hint="eastAsia"/>
          <w:sz w:val="30"/>
          <w:szCs w:val="30"/>
        </w:rPr>
        <w:t>元及检察机关冻结的</w:t>
      </w:r>
      <w:r>
        <w:rPr>
          <w:rFonts w:hint="eastAsia"/>
          <w:sz w:val="30"/>
          <w:szCs w:val="30"/>
        </w:rPr>
        <w:t>20000</w:t>
      </w:r>
      <w:r>
        <w:rPr>
          <w:rFonts w:hint="eastAsia"/>
          <w:sz w:val="30"/>
          <w:szCs w:val="30"/>
        </w:rPr>
        <w:t>元，由检察机关上缴国库。</w:t>
      </w:r>
    </w:p>
    <w:p w14:paraId="698E6776" w14:textId="77777777" w:rsidR="00456ACE" w:rsidRDefault="00456ACE">
      <w:pPr>
        <w:spacing w:line="500" w:lineRule="atLeast"/>
        <w:ind w:firstLine="600"/>
        <w:divId w:val="2106878581"/>
        <w:rPr>
          <w:rFonts w:hint="eastAsia"/>
          <w:sz w:val="30"/>
          <w:szCs w:val="30"/>
        </w:rPr>
      </w:pPr>
      <w:r>
        <w:rPr>
          <w:rFonts w:hint="eastAsia"/>
          <w:sz w:val="30"/>
          <w:szCs w:val="30"/>
        </w:rPr>
        <w:t>如不服本判决，可在接到判决书的第二日起十日内，向本院或者直接向广东省湛江市中级人民法院提出上诉，书面上诉的，应当提交上诉状正本一份，副本三份。</w:t>
      </w:r>
    </w:p>
    <w:p w14:paraId="17241906" w14:textId="77777777" w:rsidR="00456ACE" w:rsidRDefault="00456ACE">
      <w:pPr>
        <w:spacing w:line="500" w:lineRule="atLeast"/>
        <w:jc w:val="right"/>
        <w:divId w:val="537087238"/>
        <w:rPr>
          <w:rFonts w:hint="eastAsia"/>
          <w:sz w:val="30"/>
          <w:szCs w:val="30"/>
        </w:rPr>
      </w:pPr>
      <w:r>
        <w:rPr>
          <w:rFonts w:hint="eastAsia"/>
          <w:sz w:val="30"/>
          <w:szCs w:val="30"/>
        </w:rPr>
        <w:t>审　判　长　　陈文佳</w:t>
      </w:r>
    </w:p>
    <w:p w14:paraId="5EE0B805" w14:textId="77777777" w:rsidR="00456ACE" w:rsidRDefault="00456ACE">
      <w:pPr>
        <w:spacing w:line="500" w:lineRule="atLeast"/>
        <w:jc w:val="right"/>
        <w:divId w:val="167527084"/>
        <w:rPr>
          <w:rFonts w:hint="eastAsia"/>
          <w:sz w:val="30"/>
          <w:szCs w:val="30"/>
        </w:rPr>
      </w:pPr>
      <w:r>
        <w:rPr>
          <w:rFonts w:hint="eastAsia"/>
          <w:sz w:val="30"/>
          <w:szCs w:val="30"/>
        </w:rPr>
        <w:t>代理审判员　　黄祖娟</w:t>
      </w:r>
    </w:p>
    <w:p w14:paraId="6E008489" w14:textId="77777777" w:rsidR="00456ACE" w:rsidRDefault="00456ACE">
      <w:pPr>
        <w:spacing w:line="500" w:lineRule="atLeast"/>
        <w:jc w:val="right"/>
        <w:divId w:val="1552158293"/>
        <w:rPr>
          <w:rFonts w:hint="eastAsia"/>
          <w:sz w:val="30"/>
          <w:szCs w:val="30"/>
        </w:rPr>
      </w:pPr>
      <w:r>
        <w:rPr>
          <w:rFonts w:hint="eastAsia"/>
          <w:sz w:val="30"/>
          <w:szCs w:val="30"/>
        </w:rPr>
        <w:t>人民陪审员　　陈　杰</w:t>
      </w:r>
    </w:p>
    <w:p w14:paraId="24E96B1D" w14:textId="77777777" w:rsidR="00456ACE" w:rsidRDefault="00456ACE">
      <w:pPr>
        <w:spacing w:line="500" w:lineRule="atLeast"/>
        <w:jc w:val="right"/>
        <w:divId w:val="1869223666"/>
        <w:rPr>
          <w:rFonts w:hint="eastAsia"/>
          <w:sz w:val="30"/>
          <w:szCs w:val="30"/>
        </w:rPr>
      </w:pPr>
      <w:r>
        <w:rPr>
          <w:rFonts w:hint="eastAsia"/>
          <w:sz w:val="30"/>
          <w:szCs w:val="30"/>
        </w:rPr>
        <w:t>二〇一六年五月十一日</w:t>
      </w:r>
    </w:p>
    <w:p w14:paraId="29BF0E61" w14:textId="77777777" w:rsidR="00456ACE" w:rsidRDefault="00456ACE">
      <w:pPr>
        <w:spacing w:line="500" w:lineRule="atLeast"/>
        <w:jc w:val="right"/>
        <w:divId w:val="1442454729"/>
        <w:rPr>
          <w:rFonts w:hint="eastAsia"/>
          <w:sz w:val="30"/>
          <w:szCs w:val="30"/>
        </w:rPr>
      </w:pPr>
      <w:r>
        <w:rPr>
          <w:rFonts w:hint="eastAsia"/>
          <w:sz w:val="30"/>
          <w:szCs w:val="30"/>
        </w:rPr>
        <w:t>书　记　员　　刘　诗</w:t>
      </w:r>
    </w:p>
    <w:p w14:paraId="219766B9" w14:textId="77777777" w:rsidR="00456ACE" w:rsidRDefault="00456ACE">
      <w:pPr>
        <w:spacing w:line="500" w:lineRule="atLeast"/>
        <w:ind w:firstLine="600"/>
        <w:divId w:val="1411732799"/>
        <w:rPr>
          <w:rFonts w:hint="eastAsia"/>
          <w:sz w:val="30"/>
          <w:szCs w:val="30"/>
        </w:rPr>
      </w:pPr>
      <w:r>
        <w:rPr>
          <w:rFonts w:hint="eastAsia"/>
          <w:sz w:val="30"/>
          <w:szCs w:val="30"/>
        </w:rPr>
        <w:t>附：相关法律条文及司法解释</w:t>
      </w:r>
    </w:p>
    <w:p w14:paraId="484C859F" w14:textId="77777777" w:rsidR="00456ACE" w:rsidRDefault="00456ACE">
      <w:pPr>
        <w:spacing w:line="500" w:lineRule="atLeast"/>
        <w:ind w:firstLine="600"/>
        <w:divId w:val="1848128167"/>
        <w:rPr>
          <w:rFonts w:hint="eastAsia"/>
          <w:sz w:val="30"/>
          <w:szCs w:val="30"/>
        </w:rPr>
      </w:pPr>
      <w:r>
        <w:rPr>
          <w:rFonts w:hint="eastAsia"/>
          <w:sz w:val="30"/>
          <w:szCs w:val="30"/>
        </w:rPr>
        <w:t>《中华人民共和国刑法》</w:t>
      </w:r>
    </w:p>
    <w:p w14:paraId="3AAF0A5D" w14:textId="77777777" w:rsidR="00456ACE" w:rsidRDefault="00456ACE">
      <w:pPr>
        <w:spacing w:line="500" w:lineRule="atLeast"/>
        <w:ind w:firstLine="600"/>
        <w:divId w:val="1286111060"/>
        <w:rPr>
          <w:rFonts w:hint="eastAsia"/>
          <w:sz w:val="30"/>
          <w:szCs w:val="30"/>
        </w:rPr>
      </w:pPr>
      <w:r>
        <w:rPr>
          <w:rFonts w:hint="eastAsia"/>
          <w:sz w:val="30"/>
          <w:szCs w:val="30"/>
        </w:rPr>
        <w:t>第十二条中华人民共和国成立以后本法施行以前的行为，如果当时的法律不认为是犯罪的，适用当时的法律</w:t>
      </w:r>
      <w:r>
        <w:rPr>
          <w:rFonts w:hint="eastAsia"/>
          <w:sz w:val="30"/>
          <w:szCs w:val="30"/>
        </w:rPr>
        <w:t>;</w:t>
      </w:r>
      <w:r>
        <w:rPr>
          <w:rFonts w:hint="eastAsia"/>
          <w:sz w:val="30"/>
          <w:szCs w:val="30"/>
        </w:rPr>
        <w:t>如果当时的法律认为是犯罪的，依照本法总则第四章第八节的规定应当追诉的，按照当时的法律追究刑事责任，但是如果本法不认为是犯罪或者处刑较轻的，适用本法。</w:t>
      </w:r>
    </w:p>
    <w:p w14:paraId="682D7750" w14:textId="77777777" w:rsidR="00456ACE" w:rsidRDefault="00456ACE">
      <w:pPr>
        <w:spacing w:line="500" w:lineRule="atLeast"/>
        <w:ind w:firstLine="600"/>
        <w:divId w:val="1514105503"/>
        <w:rPr>
          <w:rFonts w:hint="eastAsia"/>
          <w:sz w:val="30"/>
          <w:szCs w:val="30"/>
        </w:rPr>
      </w:pPr>
      <w:r>
        <w:rPr>
          <w:rFonts w:hint="eastAsia"/>
          <w:sz w:val="30"/>
          <w:szCs w:val="30"/>
        </w:rPr>
        <w:t>本法施行以前，依照当时的法律已经作出的生效判决，继续有效。</w:t>
      </w:r>
    </w:p>
    <w:p w14:paraId="334716A0" w14:textId="77777777" w:rsidR="00456ACE" w:rsidRDefault="00456ACE">
      <w:pPr>
        <w:spacing w:line="500" w:lineRule="atLeast"/>
        <w:ind w:firstLine="600"/>
        <w:divId w:val="231432772"/>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493BB471" w14:textId="77777777" w:rsidR="00456ACE" w:rsidRDefault="00456ACE">
      <w:pPr>
        <w:spacing w:line="500" w:lineRule="atLeast"/>
        <w:ind w:firstLine="600"/>
        <w:divId w:val="1564170930"/>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1286355C" w14:textId="77777777" w:rsidR="00456ACE" w:rsidRDefault="00456ACE">
      <w:pPr>
        <w:spacing w:line="500" w:lineRule="atLeast"/>
        <w:ind w:firstLine="600"/>
        <w:divId w:val="2013296049"/>
        <w:rPr>
          <w:rFonts w:hint="eastAsia"/>
          <w:sz w:val="30"/>
          <w:szCs w:val="30"/>
        </w:rPr>
      </w:pPr>
      <w:r>
        <w:rPr>
          <w:rFonts w:hint="eastAsia"/>
          <w:sz w:val="30"/>
          <w:szCs w:val="30"/>
        </w:rPr>
        <w:t>与前两款所列人员勾结，伙同贪污的，以共犯论处。</w:t>
      </w:r>
    </w:p>
    <w:p w14:paraId="41B9C9E3" w14:textId="77777777" w:rsidR="00456ACE" w:rsidRDefault="00456ACE">
      <w:pPr>
        <w:spacing w:line="500" w:lineRule="atLeast"/>
        <w:ind w:firstLine="600"/>
        <w:divId w:val="1027759767"/>
        <w:rPr>
          <w:rFonts w:hint="eastAsia"/>
          <w:sz w:val="30"/>
          <w:szCs w:val="30"/>
        </w:rPr>
      </w:pPr>
      <w:r>
        <w:rPr>
          <w:rFonts w:hint="eastAsia"/>
          <w:sz w:val="30"/>
          <w:szCs w:val="30"/>
        </w:rPr>
        <w:t>第三百八十三条对犯贪污罪的，根据情节轻重，分别依照下列规定处罚：</w:t>
      </w:r>
    </w:p>
    <w:p w14:paraId="0F82DD8A" w14:textId="77777777" w:rsidR="00456ACE" w:rsidRDefault="00456ACE">
      <w:pPr>
        <w:spacing w:line="500" w:lineRule="atLeast"/>
        <w:ind w:firstLine="600"/>
        <w:divId w:val="1965964276"/>
        <w:rPr>
          <w:rFonts w:hint="eastAsia"/>
          <w:sz w:val="30"/>
          <w:szCs w:val="30"/>
        </w:rPr>
      </w:pPr>
      <w:r>
        <w:rPr>
          <w:rFonts w:hint="eastAsia"/>
          <w:sz w:val="30"/>
          <w:szCs w:val="30"/>
        </w:rPr>
        <w:t>（一）贪污数额较大或者有其他较重情节的，处三年以下有期徒刑或者拘役，并处罚金。</w:t>
      </w:r>
    </w:p>
    <w:p w14:paraId="2A79A2F8" w14:textId="77777777" w:rsidR="00456ACE" w:rsidRDefault="00456ACE">
      <w:pPr>
        <w:spacing w:line="500" w:lineRule="atLeast"/>
        <w:ind w:firstLine="600"/>
        <w:divId w:val="456725679"/>
        <w:rPr>
          <w:rFonts w:hint="eastAsia"/>
          <w:sz w:val="30"/>
          <w:szCs w:val="30"/>
        </w:rPr>
      </w:pPr>
      <w:r>
        <w:rPr>
          <w:rFonts w:hint="eastAsia"/>
          <w:sz w:val="30"/>
          <w:szCs w:val="30"/>
        </w:rPr>
        <w:t>（二）贪污数额巨大或者有其他严重情节的，处三年以上十年以下有期徒刑，并处罚金或者没收财产。</w:t>
      </w:r>
    </w:p>
    <w:p w14:paraId="176DC18A" w14:textId="77777777" w:rsidR="00456ACE" w:rsidRDefault="00456ACE">
      <w:pPr>
        <w:spacing w:line="500" w:lineRule="atLeast"/>
        <w:ind w:firstLine="600"/>
        <w:divId w:val="2040012095"/>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68A67C82" w14:textId="77777777" w:rsidR="00456ACE" w:rsidRDefault="00456ACE">
      <w:pPr>
        <w:spacing w:line="500" w:lineRule="atLeast"/>
        <w:ind w:firstLine="600"/>
        <w:divId w:val="2029793471"/>
        <w:rPr>
          <w:rFonts w:hint="eastAsia"/>
          <w:sz w:val="30"/>
          <w:szCs w:val="30"/>
        </w:rPr>
      </w:pPr>
      <w:r>
        <w:rPr>
          <w:rFonts w:hint="eastAsia"/>
          <w:sz w:val="30"/>
          <w:szCs w:val="30"/>
        </w:rPr>
        <w:t>对多次贪污未经处理的，按照累计贪污数额处罚。</w:t>
      </w:r>
    </w:p>
    <w:p w14:paraId="56037BF7" w14:textId="77777777" w:rsidR="00456ACE" w:rsidRDefault="00456ACE">
      <w:pPr>
        <w:spacing w:line="500" w:lineRule="atLeast"/>
        <w:ind w:firstLine="600"/>
        <w:divId w:val="853032484"/>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5EB78C6B" w14:textId="77777777" w:rsidR="00456ACE" w:rsidRDefault="00456ACE">
      <w:pPr>
        <w:spacing w:line="500" w:lineRule="atLeast"/>
        <w:ind w:firstLine="600"/>
        <w:divId w:val="1975602647"/>
        <w:rPr>
          <w:rFonts w:hint="eastAsia"/>
          <w:sz w:val="30"/>
          <w:szCs w:val="30"/>
        </w:rPr>
      </w:pPr>
      <w:r>
        <w:rPr>
          <w:rFonts w:hint="eastAsia"/>
          <w:sz w:val="30"/>
          <w:szCs w:val="30"/>
        </w:rPr>
        <w:t>第五十二条判处罚金，应当根据犯罪情节决定罚金数额。</w:t>
      </w:r>
    </w:p>
    <w:p w14:paraId="4292CEF8" w14:textId="77777777" w:rsidR="00456ACE" w:rsidRDefault="00456ACE">
      <w:pPr>
        <w:spacing w:line="500" w:lineRule="atLeast"/>
        <w:ind w:firstLine="600"/>
        <w:divId w:val="1342313476"/>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151AE1BA" w14:textId="77777777" w:rsidR="00456ACE" w:rsidRDefault="00456ACE">
      <w:pPr>
        <w:spacing w:line="500" w:lineRule="atLeast"/>
        <w:ind w:firstLine="600"/>
        <w:divId w:val="1707019390"/>
        <w:rPr>
          <w:rFonts w:hint="eastAsia"/>
          <w:sz w:val="30"/>
          <w:szCs w:val="30"/>
        </w:rPr>
      </w:pPr>
      <w:r>
        <w:rPr>
          <w:rFonts w:hint="eastAsia"/>
          <w:sz w:val="30"/>
          <w:szCs w:val="30"/>
        </w:rPr>
        <w:t>由于遭遇不能抗拒的灾祸等原因缴纳确实有困难的，经人民法院裁定，可以延期缴纳、酌情减少或者免除。</w:t>
      </w:r>
    </w:p>
    <w:p w14:paraId="43526A0C" w14:textId="77777777" w:rsidR="00456ACE" w:rsidRDefault="00456ACE">
      <w:pPr>
        <w:spacing w:line="500" w:lineRule="atLeast"/>
        <w:ind w:firstLine="600"/>
        <w:divId w:val="91436340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BBB2128" w14:textId="77777777" w:rsidR="00456ACE" w:rsidRDefault="00456ACE">
      <w:pPr>
        <w:spacing w:line="500" w:lineRule="atLeast"/>
        <w:ind w:firstLine="600"/>
        <w:divId w:val="122306116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4F3CA5B" w14:textId="77777777" w:rsidR="00456ACE" w:rsidRDefault="00456ACE">
      <w:pPr>
        <w:spacing w:line="500" w:lineRule="atLeast"/>
        <w:ind w:firstLine="600"/>
        <w:divId w:val="1080056383"/>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77A6E231" w14:textId="77777777" w:rsidR="00456ACE" w:rsidRDefault="00456ACE">
      <w:pPr>
        <w:spacing w:line="500" w:lineRule="atLeast"/>
        <w:ind w:firstLine="600"/>
        <w:divId w:val="888033758"/>
        <w:rPr>
          <w:rFonts w:hint="eastAsia"/>
          <w:sz w:val="30"/>
          <w:szCs w:val="30"/>
        </w:rPr>
      </w:pPr>
      <w:r>
        <w:rPr>
          <w:rFonts w:hint="eastAsia"/>
          <w:sz w:val="30"/>
          <w:szCs w:val="30"/>
        </w:rPr>
        <w:t>第六十四条犯罪分子违法所得的一切财物，应当予以追缴或者责令退赔</w:t>
      </w:r>
      <w:r>
        <w:rPr>
          <w:rFonts w:hint="eastAsia"/>
          <w:sz w:val="30"/>
          <w:szCs w:val="30"/>
        </w:rPr>
        <w:t>;</w:t>
      </w:r>
      <w:r>
        <w:rPr>
          <w:rFonts w:hint="eastAsia"/>
          <w:sz w:val="30"/>
          <w:szCs w:val="30"/>
        </w:rPr>
        <w:t>对被害人的合法财产，应当及时返还</w:t>
      </w:r>
      <w:r>
        <w:rPr>
          <w:rFonts w:hint="eastAsia"/>
          <w:sz w:val="30"/>
          <w:szCs w:val="30"/>
        </w:rPr>
        <w:t>;</w:t>
      </w:r>
      <w:r>
        <w:rPr>
          <w:rFonts w:hint="eastAsia"/>
          <w:sz w:val="30"/>
          <w:szCs w:val="30"/>
        </w:rPr>
        <w:t>违禁品和供犯罪所用的本人财物，应当予以没收。没收的财物和罚金，一律上缴国库，不得挪用和自行处理。</w:t>
      </w:r>
    </w:p>
    <w:p w14:paraId="58406989" w14:textId="77777777" w:rsidR="00456ACE" w:rsidRDefault="00456ACE">
      <w:pPr>
        <w:spacing w:line="500" w:lineRule="atLeast"/>
        <w:ind w:firstLine="600"/>
        <w:divId w:val="1330139475"/>
        <w:rPr>
          <w:rFonts w:hint="eastAsia"/>
          <w:sz w:val="30"/>
          <w:szCs w:val="30"/>
        </w:rPr>
      </w:pPr>
      <w:r>
        <w:rPr>
          <w:rFonts w:hint="eastAsia"/>
          <w:sz w:val="30"/>
          <w:szCs w:val="30"/>
        </w:rPr>
        <w:t>《最高人民法院、最高人民检察院关于办理贪污贿赂刑案件适用法律若干问题的解释》</w:t>
      </w:r>
    </w:p>
    <w:p w14:paraId="3A1D90CD" w14:textId="77777777" w:rsidR="00456ACE" w:rsidRDefault="00456ACE">
      <w:pPr>
        <w:spacing w:line="500" w:lineRule="atLeast"/>
        <w:ind w:firstLine="600"/>
        <w:divId w:val="2039306624"/>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14:paraId="1B48CEC2" w14:textId="77777777" w:rsidR="00456ACE" w:rsidRDefault="00456ACE">
      <w:pPr>
        <w:spacing w:line="500" w:lineRule="atLeast"/>
        <w:ind w:firstLine="600"/>
        <w:divId w:val="486559620"/>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14:paraId="5330AA7D" w14:textId="77777777" w:rsidR="00456ACE" w:rsidRDefault="00456ACE">
      <w:pPr>
        <w:spacing w:line="500" w:lineRule="atLeast"/>
        <w:ind w:firstLine="600"/>
        <w:divId w:val="451175108"/>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14:paraId="0D09583A" w14:textId="77777777" w:rsidR="00456ACE" w:rsidRDefault="00456ACE">
      <w:pPr>
        <w:spacing w:line="500" w:lineRule="atLeast"/>
        <w:ind w:firstLine="600"/>
        <w:divId w:val="637879577"/>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EE4F82" w14:textId="77777777" w:rsidR="00D6441A" w:rsidRDefault="00D6441A" w:rsidP="00D6441A">
      <w:pPr>
        <w:rPr>
          <w:rFonts w:hint="eastAsia"/>
        </w:rPr>
      </w:pPr>
      <w:r>
        <w:separator/>
      </w:r>
    </w:p>
  </w:endnote>
  <w:endnote w:type="continuationSeparator" w:id="0">
    <w:p w14:paraId="54804F0C" w14:textId="77777777" w:rsidR="00D6441A" w:rsidRDefault="00D6441A" w:rsidP="00D6441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E7AEB3" w14:textId="77777777" w:rsidR="00D6441A" w:rsidRDefault="00D6441A" w:rsidP="00D6441A">
      <w:pPr>
        <w:rPr>
          <w:rFonts w:hint="eastAsia"/>
        </w:rPr>
      </w:pPr>
      <w:r>
        <w:separator/>
      </w:r>
    </w:p>
  </w:footnote>
  <w:footnote w:type="continuationSeparator" w:id="0">
    <w:p w14:paraId="653A39BE" w14:textId="77777777" w:rsidR="00D6441A" w:rsidRDefault="00D6441A" w:rsidP="00D6441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6441A"/>
    <w:rsid w:val="00456ACE"/>
    <w:rsid w:val="00A23C24"/>
    <w:rsid w:val="00D644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7AEFBB3"/>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6441A"/>
    <w:pPr>
      <w:tabs>
        <w:tab w:val="center" w:pos="4153"/>
        <w:tab w:val="right" w:pos="8306"/>
      </w:tabs>
      <w:snapToGrid w:val="0"/>
      <w:jc w:val="center"/>
    </w:pPr>
    <w:rPr>
      <w:sz w:val="18"/>
      <w:szCs w:val="18"/>
    </w:rPr>
  </w:style>
  <w:style w:type="character" w:customStyle="1" w:styleId="a4">
    <w:name w:val="页眉 字符"/>
    <w:basedOn w:val="a0"/>
    <w:link w:val="a3"/>
    <w:uiPriority w:val="99"/>
    <w:rsid w:val="00D6441A"/>
    <w:rPr>
      <w:rFonts w:ascii="宋体" w:eastAsia="宋体" w:hAnsi="宋体" w:cs="宋体"/>
      <w:sz w:val="18"/>
      <w:szCs w:val="18"/>
    </w:rPr>
  </w:style>
  <w:style w:type="paragraph" w:styleId="a5">
    <w:name w:val="footer"/>
    <w:basedOn w:val="a"/>
    <w:link w:val="a6"/>
    <w:uiPriority w:val="99"/>
    <w:unhideWhenUsed/>
    <w:rsid w:val="00D6441A"/>
    <w:pPr>
      <w:tabs>
        <w:tab w:val="center" w:pos="4153"/>
        <w:tab w:val="right" w:pos="8306"/>
      </w:tabs>
      <w:snapToGrid w:val="0"/>
    </w:pPr>
    <w:rPr>
      <w:sz w:val="18"/>
      <w:szCs w:val="18"/>
    </w:rPr>
  </w:style>
  <w:style w:type="character" w:customStyle="1" w:styleId="a6">
    <w:name w:val="页脚 字符"/>
    <w:basedOn w:val="a0"/>
    <w:link w:val="a5"/>
    <w:uiPriority w:val="99"/>
    <w:rsid w:val="00D6441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764976">
      <w:marLeft w:val="0"/>
      <w:marRight w:val="0"/>
      <w:marTop w:val="10"/>
      <w:marBottom w:val="10"/>
      <w:divBdr>
        <w:top w:val="none" w:sz="0" w:space="0" w:color="auto"/>
        <w:left w:val="none" w:sz="0" w:space="0" w:color="auto"/>
        <w:bottom w:val="none" w:sz="0" w:space="0" w:color="auto"/>
        <w:right w:val="none" w:sz="0" w:space="0" w:color="auto"/>
      </w:divBdr>
    </w:div>
    <w:div w:id="148835270">
      <w:marLeft w:val="0"/>
      <w:marRight w:val="0"/>
      <w:marTop w:val="10"/>
      <w:marBottom w:val="10"/>
      <w:divBdr>
        <w:top w:val="none" w:sz="0" w:space="0" w:color="auto"/>
        <w:left w:val="none" w:sz="0" w:space="0" w:color="auto"/>
        <w:bottom w:val="none" w:sz="0" w:space="0" w:color="auto"/>
        <w:right w:val="none" w:sz="0" w:space="0" w:color="auto"/>
      </w:divBdr>
    </w:div>
    <w:div w:id="167527084">
      <w:marLeft w:val="0"/>
      <w:marRight w:val="720"/>
      <w:marTop w:val="10"/>
      <w:marBottom w:val="10"/>
      <w:divBdr>
        <w:top w:val="none" w:sz="0" w:space="0" w:color="auto"/>
        <w:left w:val="none" w:sz="0" w:space="0" w:color="auto"/>
        <w:bottom w:val="none" w:sz="0" w:space="0" w:color="auto"/>
        <w:right w:val="none" w:sz="0" w:space="0" w:color="auto"/>
      </w:divBdr>
    </w:div>
    <w:div w:id="205143782">
      <w:marLeft w:val="0"/>
      <w:marRight w:val="0"/>
      <w:marTop w:val="10"/>
      <w:marBottom w:val="10"/>
      <w:divBdr>
        <w:top w:val="none" w:sz="0" w:space="0" w:color="auto"/>
        <w:left w:val="none" w:sz="0" w:space="0" w:color="auto"/>
        <w:bottom w:val="none" w:sz="0" w:space="0" w:color="auto"/>
        <w:right w:val="none" w:sz="0" w:space="0" w:color="auto"/>
      </w:divBdr>
    </w:div>
    <w:div w:id="228464752">
      <w:marLeft w:val="0"/>
      <w:marRight w:val="0"/>
      <w:marTop w:val="10"/>
      <w:marBottom w:val="10"/>
      <w:divBdr>
        <w:top w:val="none" w:sz="0" w:space="0" w:color="auto"/>
        <w:left w:val="none" w:sz="0" w:space="0" w:color="auto"/>
        <w:bottom w:val="none" w:sz="0" w:space="0" w:color="auto"/>
        <w:right w:val="none" w:sz="0" w:space="0" w:color="auto"/>
      </w:divBdr>
    </w:div>
    <w:div w:id="231432772">
      <w:marLeft w:val="0"/>
      <w:marRight w:val="0"/>
      <w:marTop w:val="10"/>
      <w:marBottom w:val="10"/>
      <w:divBdr>
        <w:top w:val="none" w:sz="0" w:space="0" w:color="auto"/>
        <w:left w:val="none" w:sz="0" w:space="0" w:color="auto"/>
        <w:bottom w:val="none" w:sz="0" w:space="0" w:color="auto"/>
        <w:right w:val="none" w:sz="0" w:space="0" w:color="auto"/>
      </w:divBdr>
    </w:div>
    <w:div w:id="397679254">
      <w:marLeft w:val="0"/>
      <w:marRight w:val="0"/>
      <w:marTop w:val="10"/>
      <w:marBottom w:val="10"/>
      <w:divBdr>
        <w:top w:val="none" w:sz="0" w:space="0" w:color="auto"/>
        <w:left w:val="none" w:sz="0" w:space="0" w:color="auto"/>
        <w:bottom w:val="none" w:sz="0" w:space="0" w:color="auto"/>
        <w:right w:val="none" w:sz="0" w:space="0" w:color="auto"/>
      </w:divBdr>
    </w:div>
    <w:div w:id="451175108">
      <w:marLeft w:val="0"/>
      <w:marRight w:val="0"/>
      <w:marTop w:val="10"/>
      <w:marBottom w:val="10"/>
      <w:divBdr>
        <w:top w:val="none" w:sz="0" w:space="0" w:color="auto"/>
        <w:left w:val="none" w:sz="0" w:space="0" w:color="auto"/>
        <w:bottom w:val="none" w:sz="0" w:space="0" w:color="auto"/>
        <w:right w:val="none" w:sz="0" w:space="0" w:color="auto"/>
      </w:divBdr>
    </w:div>
    <w:div w:id="456725679">
      <w:marLeft w:val="0"/>
      <w:marRight w:val="0"/>
      <w:marTop w:val="10"/>
      <w:marBottom w:val="10"/>
      <w:divBdr>
        <w:top w:val="none" w:sz="0" w:space="0" w:color="auto"/>
        <w:left w:val="none" w:sz="0" w:space="0" w:color="auto"/>
        <w:bottom w:val="none" w:sz="0" w:space="0" w:color="auto"/>
        <w:right w:val="none" w:sz="0" w:space="0" w:color="auto"/>
      </w:divBdr>
    </w:div>
    <w:div w:id="486559620">
      <w:marLeft w:val="0"/>
      <w:marRight w:val="0"/>
      <w:marTop w:val="10"/>
      <w:marBottom w:val="10"/>
      <w:divBdr>
        <w:top w:val="none" w:sz="0" w:space="0" w:color="auto"/>
        <w:left w:val="none" w:sz="0" w:space="0" w:color="auto"/>
        <w:bottom w:val="none" w:sz="0" w:space="0" w:color="auto"/>
        <w:right w:val="none" w:sz="0" w:space="0" w:color="auto"/>
      </w:divBdr>
    </w:div>
    <w:div w:id="537087238">
      <w:marLeft w:val="0"/>
      <w:marRight w:val="720"/>
      <w:marTop w:val="10"/>
      <w:marBottom w:val="10"/>
      <w:divBdr>
        <w:top w:val="none" w:sz="0" w:space="0" w:color="auto"/>
        <w:left w:val="none" w:sz="0" w:space="0" w:color="auto"/>
        <w:bottom w:val="none" w:sz="0" w:space="0" w:color="auto"/>
        <w:right w:val="none" w:sz="0" w:space="0" w:color="auto"/>
      </w:divBdr>
    </w:div>
    <w:div w:id="603921720">
      <w:marLeft w:val="0"/>
      <w:marRight w:val="0"/>
      <w:marTop w:val="10"/>
      <w:marBottom w:val="10"/>
      <w:divBdr>
        <w:top w:val="none" w:sz="0" w:space="0" w:color="auto"/>
        <w:left w:val="none" w:sz="0" w:space="0" w:color="auto"/>
        <w:bottom w:val="none" w:sz="0" w:space="0" w:color="auto"/>
        <w:right w:val="none" w:sz="0" w:space="0" w:color="auto"/>
      </w:divBdr>
    </w:div>
    <w:div w:id="637879577">
      <w:marLeft w:val="0"/>
      <w:marRight w:val="0"/>
      <w:marTop w:val="10"/>
      <w:marBottom w:val="10"/>
      <w:divBdr>
        <w:top w:val="none" w:sz="0" w:space="0" w:color="auto"/>
        <w:left w:val="none" w:sz="0" w:space="0" w:color="auto"/>
        <w:bottom w:val="none" w:sz="0" w:space="0" w:color="auto"/>
        <w:right w:val="none" w:sz="0" w:space="0" w:color="auto"/>
      </w:divBdr>
    </w:div>
    <w:div w:id="810363353">
      <w:marLeft w:val="0"/>
      <w:marRight w:val="0"/>
      <w:marTop w:val="10"/>
      <w:marBottom w:val="10"/>
      <w:divBdr>
        <w:top w:val="none" w:sz="0" w:space="0" w:color="auto"/>
        <w:left w:val="none" w:sz="0" w:space="0" w:color="auto"/>
        <w:bottom w:val="none" w:sz="0" w:space="0" w:color="auto"/>
        <w:right w:val="none" w:sz="0" w:space="0" w:color="auto"/>
      </w:divBdr>
    </w:div>
    <w:div w:id="853032484">
      <w:marLeft w:val="0"/>
      <w:marRight w:val="0"/>
      <w:marTop w:val="10"/>
      <w:marBottom w:val="10"/>
      <w:divBdr>
        <w:top w:val="none" w:sz="0" w:space="0" w:color="auto"/>
        <w:left w:val="none" w:sz="0" w:space="0" w:color="auto"/>
        <w:bottom w:val="none" w:sz="0" w:space="0" w:color="auto"/>
        <w:right w:val="none" w:sz="0" w:space="0" w:color="auto"/>
      </w:divBdr>
    </w:div>
    <w:div w:id="888033758">
      <w:marLeft w:val="0"/>
      <w:marRight w:val="0"/>
      <w:marTop w:val="10"/>
      <w:marBottom w:val="10"/>
      <w:divBdr>
        <w:top w:val="none" w:sz="0" w:space="0" w:color="auto"/>
        <w:left w:val="none" w:sz="0" w:space="0" w:color="auto"/>
        <w:bottom w:val="none" w:sz="0" w:space="0" w:color="auto"/>
        <w:right w:val="none" w:sz="0" w:space="0" w:color="auto"/>
      </w:divBdr>
    </w:div>
    <w:div w:id="914363402">
      <w:marLeft w:val="0"/>
      <w:marRight w:val="0"/>
      <w:marTop w:val="10"/>
      <w:marBottom w:val="10"/>
      <w:divBdr>
        <w:top w:val="none" w:sz="0" w:space="0" w:color="auto"/>
        <w:left w:val="none" w:sz="0" w:space="0" w:color="auto"/>
        <w:bottom w:val="none" w:sz="0" w:space="0" w:color="auto"/>
        <w:right w:val="none" w:sz="0" w:space="0" w:color="auto"/>
      </w:divBdr>
    </w:div>
    <w:div w:id="1027759767">
      <w:marLeft w:val="0"/>
      <w:marRight w:val="0"/>
      <w:marTop w:val="10"/>
      <w:marBottom w:val="10"/>
      <w:divBdr>
        <w:top w:val="none" w:sz="0" w:space="0" w:color="auto"/>
        <w:left w:val="none" w:sz="0" w:space="0" w:color="auto"/>
        <w:bottom w:val="none" w:sz="0" w:space="0" w:color="auto"/>
        <w:right w:val="none" w:sz="0" w:space="0" w:color="auto"/>
      </w:divBdr>
    </w:div>
    <w:div w:id="1080056383">
      <w:marLeft w:val="0"/>
      <w:marRight w:val="0"/>
      <w:marTop w:val="10"/>
      <w:marBottom w:val="10"/>
      <w:divBdr>
        <w:top w:val="none" w:sz="0" w:space="0" w:color="auto"/>
        <w:left w:val="none" w:sz="0" w:space="0" w:color="auto"/>
        <w:bottom w:val="none" w:sz="0" w:space="0" w:color="auto"/>
        <w:right w:val="none" w:sz="0" w:space="0" w:color="auto"/>
      </w:divBdr>
    </w:div>
    <w:div w:id="1223061163">
      <w:marLeft w:val="0"/>
      <w:marRight w:val="0"/>
      <w:marTop w:val="10"/>
      <w:marBottom w:val="10"/>
      <w:divBdr>
        <w:top w:val="none" w:sz="0" w:space="0" w:color="auto"/>
        <w:left w:val="none" w:sz="0" w:space="0" w:color="auto"/>
        <w:bottom w:val="none" w:sz="0" w:space="0" w:color="auto"/>
        <w:right w:val="none" w:sz="0" w:space="0" w:color="auto"/>
      </w:divBdr>
    </w:div>
    <w:div w:id="1286111060">
      <w:marLeft w:val="0"/>
      <w:marRight w:val="0"/>
      <w:marTop w:val="10"/>
      <w:marBottom w:val="10"/>
      <w:divBdr>
        <w:top w:val="none" w:sz="0" w:space="0" w:color="auto"/>
        <w:left w:val="none" w:sz="0" w:space="0" w:color="auto"/>
        <w:bottom w:val="none" w:sz="0" w:space="0" w:color="auto"/>
        <w:right w:val="none" w:sz="0" w:space="0" w:color="auto"/>
      </w:divBdr>
    </w:div>
    <w:div w:id="1330139475">
      <w:marLeft w:val="0"/>
      <w:marRight w:val="0"/>
      <w:marTop w:val="10"/>
      <w:marBottom w:val="10"/>
      <w:divBdr>
        <w:top w:val="none" w:sz="0" w:space="0" w:color="auto"/>
        <w:left w:val="none" w:sz="0" w:space="0" w:color="auto"/>
        <w:bottom w:val="none" w:sz="0" w:space="0" w:color="auto"/>
        <w:right w:val="none" w:sz="0" w:space="0" w:color="auto"/>
      </w:divBdr>
    </w:div>
    <w:div w:id="1342313476">
      <w:marLeft w:val="0"/>
      <w:marRight w:val="0"/>
      <w:marTop w:val="10"/>
      <w:marBottom w:val="10"/>
      <w:divBdr>
        <w:top w:val="none" w:sz="0" w:space="0" w:color="auto"/>
        <w:left w:val="none" w:sz="0" w:space="0" w:color="auto"/>
        <w:bottom w:val="none" w:sz="0" w:space="0" w:color="auto"/>
        <w:right w:val="none" w:sz="0" w:space="0" w:color="auto"/>
      </w:divBdr>
    </w:div>
    <w:div w:id="1411732799">
      <w:marLeft w:val="0"/>
      <w:marRight w:val="0"/>
      <w:marTop w:val="10"/>
      <w:marBottom w:val="10"/>
      <w:divBdr>
        <w:top w:val="none" w:sz="0" w:space="0" w:color="auto"/>
        <w:left w:val="none" w:sz="0" w:space="0" w:color="auto"/>
        <w:bottom w:val="none" w:sz="0" w:space="0" w:color="auto"/>
        <w:right w:val="none" w:sz="0" w:space="0" w:color="auto"/>
      </w:divBdr>
    </w:div>
    <w:div w:id="1435399096">
      <w:marLeft w:val="0"/>
      <w:marRight w:val="0"/>
      <w:marTop w:val="10"/>
      <w:marBottom w:val="10"/>
      <w:divBdr>
        <w:top w:val="none" w:sz="0" w:space="0" w:color="auto"/>
        <w:left w:val="none" w:sz="0" w:space="0" w:color="auto"/>
        <w:bottom w:val="none" w:sz="0" w:space="0" w:color="auto"/>
        <w:right w:val="none" w:sz="0" w:space="0" w:color="auto"/>
      </w:divBdr>
    </w:div>
    <w:div w:id="1442454729">
      <w:marLeft w:val="0"/>
      <w:marRight w:val="720"/>
      <w:marTop w:val="10"/>
      <w:marBottom w:val="10"/>
      <w:divBdr>
        <w:top w:val="none" w:sz="0" w:space="0" w:color="auto"/>
        <w:left w:val="none" w:sz="0" w:space="0" w:color="auto"/>
        <w:bottom w:val="none" w:sz="0" w:space="0" w:color="auto"/>
        <w:right w:val="none" w:sz="0" w:space="0" w:color="auto"/>
      </w:divBdr>
    </w:div>
    <w:div w:id="1514105503">
      <w:marLeft w:val="0"/>
      <w:marRight w:val="0"/>
      <w:marTop w:val="10"/>
      <w:marBottom w:val="10"/>
      <w:divBdr>
        <w:top w:val="none" w:sz="0" w:space="0" w:color="auto"/>
        <w:left w:val="none" w:sz="0" w:space="0" w:color="auto"/>
        <w:bottom w:val="none" w:sz="0" w:space="0" w:color="auto"/>
        <w:right w:val="none" w:sz="0" w:space="0" w:color="auto"/>
      </w:divBdr>
    </w:div>
    <w:div w:id="1552158293">
      <w:marLeft w:val="0"/>
      <w:marRight w:val="720"/>
      <w:marTop w:val="10"/>
      <w:marBottom w:val="10"/>
      <w:divBdr>
        <w:top w:val="none" w:sz="0" w:space="0" w:color="auto"/>
        <w:left w:val="none" w:sz="0" w:space="0" w:color="auto"/>
        <w:bottom w:val="none" w:sz="0" w:space="0" w:color="auto"/>
        <w:right w:val="none" w:sz="0" w:space="0" w:color="auto"/>
      </w:divBdr>
    </w:div>
    <w:div w:id="1564170930">
      <w:marLeft w:val="0"/>
      <w:marRight w:val="0"/>
      <w:marTop w:val="10"/>
      <w:marBottom w:val="10"/>
      <w:divBdr>
        <w:top w:val="none" w:sz="0" w:space="0" w:color="auto"/>
        <w:left w:val="none" w:sz="0" w:space="0" w:color="auto"/>
        <w:bottom w:val="none" w:sz="0" w:space="0" w:color="auto"/>
        <w:right w:val="none" w:sz="0" w:space="0" w:color="auto"/>
      </w:divBdr>
    </w:div>
    <w:div w:id="1570458533">
      <w:marLeft w:val="0"/>
      <w:marRight w:val="0"/>
      <w:marTop w:val="10"/>
      <w:marBottom w:val="10"/>
      <w:divBdr>
        <w:top w:val="none" w:sz="0" w:space="0" w:color="auto"/>
        <w:left w:val="none" w:sz="0" w:space="0" w:color="auto"/>
        <w:bottom w:val="none" w:sz="0" w:space="0" w:color="auto"/>
        <w:right w:val="none" w:sz="0" w:space="0" w:color="auto"/>
      </w:divBdr>
    </w:div>
    <w:div w:id="1707019390">
      <w:marLeft w:val="0"/>
      <w:marRight w:val="0"/>
      <w:marTop w:val="10"/>
      <w:marBottom w:val="10"/>
      <w:divBdr>
        <w:top w:val="none" w:sz="0" w:space="0" w:color="auto"/>
        <w:left w:val="none" w:sz="0" w:space="0" w:color="auto"/>
        <w:bottom w:val="none" w:sz="0" w:space="0" w:color="auto"/>
        <w:right w:val="none" w:sz="0" w:space="0" w:color="auto"/>
      </w:divBdr>
    </w:div>
    <w:div w:id="1848128167">
      <w:marLeft w:val="0"/>
      <w:marRight w:val="0"/>
      <w:marTop w:val="10"/>
      <w:marBottom w:val="10"/>
      <w:divBdr>
        <w:top w:val="none" w:sz="0" w:space="0" w:color="auto"/>
        <w:left w:val="none" w:sz="0" w:space="0" w:color="auto"/>
        <w:bottom w:val="none" w:sz="0" w:space="0" w:color="auto"/>
        <w:right w:val="none" w:sz="0" w:space="0" w:color="auto"/>
      </w:divBdr>
    </w:div>
    <w:div w:id="1869223666">
      <w:marLeft w:val="0"/>
      <w:marRight w:val="720"/>
      <w:marTop w:val="10"/>
      <w:marBottom w:val="10"/>
      <w:divBdr>
        <w:top w:val="none" w:sz="0" w:space="0" w:color="auto"/>
        <w:left w:val="none" w:sz="0" w:space="0" w:color="auto"/>
        <w:bottom w:val="none" w:sz="0" w:space="0" w:color="auto"/>
        <w:right w:val="none" w:sz="0" w:space="0" w:color="auto"/>
      </w:divBdr>
    </w:div>
    <w:div w:id="1965964276">
      <w:marLeft w:val="0"/>
      <w:marRight w:val="0"/>
      <w:marTop w:val="10"/>
      <w:marBottom w:val="10"/>
      <w:divBdr>
        <w:top w:val="none" w:sz="0" w:space="0" w:color="auto"/>
        <w:left w:val="none" w:sz="0" w:space="0" w:color="auto"/>
        <w:bottom w:val="none" w:sz="0" w:space="0" w:color="auto"/>
        <w:right w:val="none" w:sz="0" w:space="0" w:color="auto"/>
      </w:divBdr>
    </w:div>
    <w:div w:id="1975602647">
      <w:marLeft w:val="0"/>
      <w:marRight w:val="0"/>
      <w:marTop w:val="10"/>
      <w:marBottom w:val="10"/>
      <w:divBdr>
        <w:top w:val="none" w:sz="0" w:space="0" w:color="auto"/>
        <w:left w:val="none" w:sz="0" w:space="0" w:color="auto"/>
        <w:bottom w:val="none" w:sz="0" w:space="0" w:color="auto"/>
        <w:right w:val="none" w:sz="0" w:space="0" w:color="auto"/>
      </w:divBdr>
    </w:div>
    <w:div w:id="2013296049">
      <w:marLeft w:val="0"/>
      <w:marRight w:val="0"/>
      <w:marTop w:val="10"/>
      <w:marBottom w:val="10"/>
      <w:divBdr>
        <w:top w:val="none" w:sz="0" w:space="0" w:color="auto"/>
        <w:left w:val="none" w:sz="0" w:space="0" w:color="auto"/>
        <w:bottom w:val="none" w:sz="0" w:space="0" w:color="auto"/>
        <w:right w:val="none" w:sz="0" w:space="0" w:color="auto"/>
      </w:divBdr>
    </w:div>
    <w:div w:id="2029478144">
      <w:marLeft w:val="0"/>
      <w:marRight w:val="0"/>
      <w:marTop w:val="10"/>
      <w:marBottom w:val="10"/>
      <w:divBdr>
        <w:top w:val="none" w:sz="0" w:space="0" w:color="auto"/>
        <w:left w:val="none" w:sz="0" w:space="0" w:color="auto"/>
        <w:bottom w:val="none" w:sz="0" w:space="0" w:color="auto"/>
        <w:right w:val="none" w:sz="0" w:space="0" w:color="auto"/>
      </w:divBdr>
    </w:div>
    <w:div w:id="2029793471">
      <w:marLeft w:val="0"/>
      <w:marRight w:val="0"/>
      <w:marTop w:val="10"/>
      <w:marBottom w:val="10"/>
      <w:divBdr>
        <w:top w:val="none" w:sz="0" w:space="0" w:color="auto"/>
        <w:left w:val="none" w:sz="0" w:space="0" w:color="auto"/>
        <w:bottom w:val="none" w:sz="0" w:space="0" w:color="auto"/>
        <w:right w:val="none" w:sz="0" w:space="0" w:color="auto"/>
      </w:divBdr>
    </w:div>
    <w:div w:id="2039306624">
      <w:marLeft w:val="0"/>
      <w:marRight w:val="0"/>
      <w:marTop w:val="10"/>
      <w:marBottom w:val="10"/>
      <w:divBdr>
        <w:top w:val="none" w:sz="0" w:space="0" w:color="auto"/>
        <w:left w:val="none" w:sz="0" w:space="0" w:color="auto"/>
        <w:bottom w:val="none" w:sz="0" w:space="0" w:color="auto"/>
        <w:right w:val="none" w:sz="0" w:space="0" w:color="auto"/>
      </w:divBdr>
    </w:div>
    <w:div w:id="2040012095">
      <w:marLeft w:val="0"/>
      <w:marRight w:val="0"/>
      <w:marTop w:val="10"/>
      <w:marBottom w:val="10"/>
      <w:divBdr>
        <w:top w:val="none" w:sz="0" w:space="0" w:color="auto"/>
        <w:left w:val="none" w:sz="0" w:space="0" w:color="auto"/>
        <w:bottom w:val="none" w:sz="0" w:space="0" w:color="auto"/>
        <w:right w:val="none" w:sz="0" w:space="0" w:color="auto"/>
      </w:divBdr>
    </w:div>
    <w:div w:id="2106878581">
      <w:marLeft w:val="0"/>
      <w:marRight w:val="0"/>
      <w:marTop w:val="10"/>
      <w:marBottom w:val="10"/>
      <w:divBdr>
        <w:top w:val="none" w:sz="0" w:space="0" w:color="auto"/>
        <w:left w:val="none" w:sz="0" w:space="0" w:color="auto"/>
        <w:bottom w:val="none" w:sz="0" w:space="0" w:color="auto"/>
        <w:right w:val="none" w:sz="0" w:space="0" w:color="auto"/>
      </w:divBdr>
    </w:div>
    <w:div w:id="2114133483">
      <w:marLeft w:val="0"/>
      <w:marRight w:val="0"/>
      <w:marTop w:val="10"/>
      <w:marBottom w:val="10"/>
      <w:divBdr>
        <w:top w:val="none" w:sz="0" w:space="0" w:color="auto"/>
        <w:left w:val="none" w:sz="0" w:space="0" w:color="auto"/>
        <w:bottom w:val="none" w:sz="0" w:space="0" w:color="auto"/>
        <w:right w:val="none" w:sz="0" w:space="0" w:color="auto"/>
      </w:divBdr>
    </w:div>
    <w:div w:id="213308863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628</Words>
  <Characters>3585</Characters>
  <Application>Microsoft Office Word</Application>
  <DocSecurity>0</DocSecurity>
  <Lines>29</Lines>
  <Paragraphs>8</Paragraphs>
  <ScaleCrop>false</ScaleCrop>
  <Company/>
  <LinksUpToDate>false</LinksUpToDate>
  <CharactersWithSpaces>4205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2025-04-30T06:21:00Z</dcterms:created>
  <dcterms:modified xsi:type="dcterms:W3CDTF">2025-04-30T06:21:00Z</dcterms:modified>
</cp:coreProperties>
</file>