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50EB5" w14:textId="77777777" w:rsidR="00C64217" w:rsidRDefault="00C64217">
      <w:pPr>
        <w:spacing w:line="500" w:lineRule="atLeast"/>
        <w:jc w:val="center"/>
        <w:divId w:val="588999723"/>
        <w:rPr>
          <w:rFonts w:ascii="黑体" w:eastAsia="黑体" w:hAnsi="黑体"/>
          <w:sz w:val="36"/>
          <w:szCs w:val="36"/>
        </w:rPr>
      </w:pPr>
      <w:r>
        <w:rPr>
          <w:rFonts w:ascii="黑体" w:eastAsia="黑体" w:hAnsi="黑体" w:hint="eastAsia"/>
          <w:sz w:val="36"/>
          <w:szCs w:val="36"/>
        </w:rPr>
        <w:t>广东省广州市番禺区人民法院</w:t>
      </w:r>
    </w:p>
    <w:p w14:paraId="1AB1E915" w14:textId="77777777" w:rsidR="00C64217" w:rsidRDefault="00C64217">
      <w:pPr>
        <w:spacing w:line="500" w:lineRule="atLeast"/>
        <w:jc w:val="center"/>
        <w:divId w:val="16971943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6478E5D" w14:textId="77777777" w:rsidR="00C64217" w:rsidRDefault="00C64217">
      <w:pPr>
        <w:spacing w:line="500" w:lineRule="atLeast"/>
        <w:jc w:val="right"/>
        <w:divId w:val="548684107"/>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1593</w:t>
      </w:r>
      <w:r>
        <w:rPr>
          <w:rFonts w:hint="eastAsia"/>
          <w:sz w:val="30"/>
          <w:szCs w:val="30"/>
        </w:rPr>
        <w:t>号</w:t>
      </w:r>
    </w:p>
    <w:p w14:paraId="722D676A" w14:textId="77777777" w:rsidR="00C64217" w:rsidRDefault="00C64217">
      <w:pPr>
        <w:spacing w:line="500" w:lineRule="atLeast"/>
        <w:ind w:firstLine="600"/>
        <w:divId w:val="116805234"/>
        <w:rPr>
          <w:rFonts w:hint="eastAsia"/>
          <w:sz w:val="30"/>
          <w:szCs w:val="30"/>
        </w:rPr>
      </w:pPr>
      <w:r>
        <w:rPr>
          <w:rFonts w:hint="eastAsia"/>
          <w:sz w:val="30"/>
          <w:szCs w:val="30"/>
        </w:rPr>
        <w:t>公诉机关广州市番禺区人民检察院。</w:t>
      </w:r>
    </w:p>
    <w:p w14:paraId="52E54159" w14:textId="77777777" w:rsidR="00C64217" w:rsidRDefault="00C64217">
      <w:pPr>
        <w:spacing w:line="500" w:lineRule="atLeast"/>
        <w:ind w:firstLine="600"/>
        <w:divId w:val="260453191"/>
        <w:rPr>
          <w:rFonts w:hint="eastAsia"/>
          <w:sz w:val="30"/>
          <w:szCs w:val="30"/>
        </w:rPr>
      </w:pPr>
      <w:r>
        <w:rPr>
          <w:rFonts w:hint="eastAsia"/>
          <w:sz w:val="30"/>
          <w:szCs w:val="30"/>
        </w:rPr>
        <w:t>被告人易某，男，</w:t>
      </w:r>
      <w:r>
        <w:rPr>
          <w:rFonts w:hint="eastAsia"/>
          <w:sz w:val="30"/>
          <w:szCs w:val="30"/>
        </w:rPr>
        <w:t>1961</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日出生，汉族，文化程度大学本科，住广州市越秀区。因本案于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日被羁押，同日被刑事拘留，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日被逮捕，同月</w:t>
      </w:r>
      <w:r>
        <w:rPr>
          <w:rFonts w:hint="eastAsia"/>
          <w:sz w:val="30"/>
          <w:szCs w:val="30"/>
        </w:rPr>
        <w:t>27</w:t>
      </w:r>
      <w:r>
        <w:rPr>
          <w:rFonts w:hint="eastAsia"/>
          <w:sz w:val="30"/>
          <w:szCs w:val="30"/>
        </w:rPr>
        <w:t>日被取保候审。</w:t>
      </w:r>
    </w:p>
    <w:p w14:paraId="4008C647" w14:textId="77777777" w:rsidR="00C64217" w:rsidRDefault="00C64217">
      <w:pPr>
        <w:spacing w:line="500" w:lineRule="atLeast"/>
        <w:ind w:firstLine="600"/>
        <w:divId w:val="792284777"/>
        <w:rPr>
          <w:rFonts w:hint="eastAsia"/>
          <w:sz w:val="30"/>
          <w:szCs w:val="30"/>
        </w:rPr>
      </w:pPr>
      <w:r>
        <w:rPr>
          <w:rFonts w:hint="eastAsia"/>
          <w:sz w:val="30"/>
          <w:szCs w:val="30"/>
        </w:rPr>
        <w:t>辩护人胡朝晖，系广东格林律师事务所律师。</w:t>
      </w:r>
    </w:p>
    <w:p w14:paraId="2BAB6E8E" w14:textId="77777777" w:rsidR="00C64217" w:rsidRDefault="00C64217">
      <w:pPr>
        <w:spacing w:line="500" w:lineRule="atLeast"/>
        <w:ind w:firstLine="600"/>
        <w:divId w:val="599026679"/>
        <w:rPr>
          <w:rFonts w:hint="eastAsia"/>
          <w:sz w:val="30"/>
          <w:szCs w:val="30"/>
        </w:rPr>
      </w:pPr>
      <w:r>
        <w:rPr>
          <w:rFonts w:hint="eastAsia"/>
          <w:sz w:val="30"/>
          <w:szCs w:val="30"/>
        </w:rPr>
        <w:t>广州市番禺区人民检察院以穗番检刑诉（</w:t>
      </w:r>
      <w:r>
        <w:rPr>
          <w:rFonts w:hint="eastAsia"/>
          <w:sz w:val="30"/>
          <w:szCs w:val="30"/>
        </w:rPr>
        <w:t>2014</w:t>
      </w:r>
      <w:r>
        <w:rPr>
          <w:rFonts w:hint="eastAsia"/>
          <w:sz w:val="30"/>
          <w:szCs w:val="30"/>
        </w:rPr>
        <w:t>）</w:t>
      </w:r>
      <w:r>
        <w:rPr>
          <w:rFonts w:hint="eastAsia"/>
          <w:sz w:val="30"/>
          <w:szCs w:val="30"/>
        </w:rPr>
        <w:t>1529</w:t>
      </w:r>
      <w:r>
        <w:rPr>
          <w:rFonts w:hint="eastAsia"/>
          <w:sz w:val="30"/>
          <w:szCs w:val="30"/>
        </w:rPr>
        <w:t>号起诉书指控被告人易某犯受贿罪，于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日向本院提起公诉。本院依法组成合议庭，公开开庭审理了本案。广州市番禺区人民检察院指派检察员罗少威出庭支持公诉，被告人易某及辩护人胡朝晖到庭参加了诉讼。现已审理终结。</w:t>
      </w:r>
    </w:p>
    <w:p w14:paraId="6ABD127A" w14:textId="77777777" w:rsidR="00C64217" w:rsidRDefault="00C64217">
      <w:pPr>
        <w:spacing w:line="500" w:lineRule="atLeast"/>
        <w:ind w:firstLine="600"/>
        <w:divId w:val="2073656729"/>
        <w:rPr>
          <w:rFonts w:hint="eastAsia"/>
          <w:sz w:val="30"/>
          <w:szCs w:val="30"/>
        </w:rPr>
      </w:pPr>
      <w:r>
        <w:rPr>
          <w:rFonts w:hint="eastAsia"/>
          <w:sz w:val="30"/>
          <w:szCs w:val="30"/>
        </w:rPr>
        <w:t>广州市番禺区人民检察院指控，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易某利用担任广州市人力资源和社会保障局人力资源市场处副调研员的职务便利，在负责随军家属就业安置工作过程中，给予现役军人王某、曹某的家属及随军家属禤翠屏就业安置方面的帮助，收受王某贿送的人民币</w:t>
      </w:r>
      <w:r>
        <w:rPr>
          <w:rFonts w:hint="eastAsia"/>
          <w:sz w:val="30"/>
          <w:szCs w:val="30"/>
        </w:rPr>
        <w:t>2</w:t>
      </w:r>
      <w:r>
        <w:rPr>
          <w:rFonts w:hint="eastAsia"/>
          <w:sz w:val="30"/>
          <w:szCs w:val="30"/>
        </w:rPr>
        <w:t>万元，曹某贿送的人民币</w:t>
      </w:r>
      <w:r>
        <w:rPr>
          <w:rFonts w:hint="eastAsia"/>
          <w:sz w:val="30"/>
          <w:szCs w:val="30"/>
        </w:rPr>
        <w:t>3</w:t>
      </w:r>
      <w:r>
        <w:rPr>
          <w:rFonts w:hint="eastAsia"/>
          <w:sz w:val="30"/>
          <w:szCs w:val="30"/>
        </w:rPr>
        <w:t>万元，禤翠屏贿送的人民币</w:t>
      </w:r>
      <w:r>
        <w:rPr>
          <w:rFonts w:hint="eastAsia"/>
          <w:sz w:val="30"/>
          <w:szCs w:val="30"/>
        </w:rPr>
        <w:t>4</w:t>
      </w:r>
      <w:r>
        <w:rPr>
          <w:rFonts w:hint="eastAsia"/>
          <w:sz w:val="30"/>
          <w:szCs w:val="30"/>
        </w:rPr>
        <w:t>万元。公诉机关并就其指控的事实向本院提供了被告人供述、证人证言、书证等证据。公诉机关认为，被告人易某身为国家工作人员，无视国家法律，利用职务上的便利，非法收受他人财物，其行为已触犯《中华人民共和国刑法》第三百八十五条第一款、第三百八十六条、第三百八十三条第一款第（二）项之规定，犯罪事实清楚，证据确实充分，应以受贿罪追究其刑事责任。被告人易某犯罪以后自动投案，如实供述自己的罪行，根据《中华人民共</w:t>
      </w:r>
      <w:r>
        <w:rPr>
          <w:rFonts w:hint="eastAsia"/>
          <w:sz w:val="30"/>
          <w:szCs w:val="30"/>
        </w:rPr>
        <w:lastRenderedPageBreak/>
        <w:t>和国刑法》第六十七条之规定，是自首，可以从轻或者减轻处罚。提请本院依法判处。</w:t>
      </w:r>
    </w:p>
    <w:p w14:paraId="727ACACD" w14:textId="77777777" w:rsidR="00C64217" w:rsidRDefault="00C64217">
      <w:pPr>
        <w:spacing w:line="500" w:lineRule="atLeast"/>
        <w:ind w:firstLine="600"/>
        <w:divId w:val="191039754"/>
        <w:rPr>
          <w:rFonts w:hint="eastAsia"/>
          <w:sz w:val="30"/>
          <w:szCs w:val="30"/>
        </w:rPr>
      </w:pPr>
      <w:r>
        <w:rPr>
          <w:rFonts w:hint="eastAsia"/>
          <w:sz w:val="30"/>
          <w:szCs w:val="30"/>
        </w:rPr>
        <w:t>被告人易某承认控罪，对公诉机关指控的事实不持异议。</w:t>
      </w:r>
    </w:p>
    <w:p w14:paraId="6BC31DAB" w14:textId="77777777" w:rsidR="00C64217" w:rsidRDefault="00C64217">
      <w:pPr>
        <w:spacing w:line="500" w:lineRule="atLeast"/>
        <w:ind w:firstLine="600"/>
        <w:divId w:val="1605382958"/>
        <w:rPr>
          <w:rFonts w:hint="eastAsia"/>
          <w:sz w:val="30"/>
          <w:szCs w:val="30"/>
        </w:rPr>
      </w:pPr>
      <w:r>
        <w:rPr>
          <w:rFonts w:hint="eastAsia"/>
          <w:sz w:val="30"/>
          <w:szCs w:val="30"/>
        </w:rPr>
        <w:t>辩护人认为被告人易某没有为曹某、禤翠屏谋取利益，不应认定为受贿罪；被告人易某犯罪情节较轻、有自首情节、主动退赃，建议法庭对其减轻处罚并适用缓刑。</w:t>
      </w:r>
    </w:p>
    <w:p w14:paraId="37562B6C" w14:textId="77777777" w:rsidR="00C64217" w:rsidRDefault="00C64217">
      <w:pPr>
        <w:spacing w:line="500" w:lineRule="atLeast"/>
        <w:ind w:firstLine="600"/>
        <w:divId w:val="2015496811"/>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易某利用担任广州市人力资源和社会保障局人力资源市场处副调研员的职务便利，在负责随军家属就业安置工作过程中，给予现役军人王某、曹某的家属及随军家属禤翠屏就业安置方面的帮助，收受王某贿送的人民币</w:t>
      </w:r>
      <w:r>
        <w:rPr>
          <w:rFonts w:hint="eastAsia"/>
          <w:sz w:val="30"/>
          <w:szCs w:val="30"/>
        </w:rPr>
        <w:t>2</w:t>
      </w:r>
      <w:r>
        <w:rPr>
          <w:rFonts w:hint="eastAsia"/>
          <w:sz w:val="30"/>
          <w:szCs w:val="30"/>
        </w:rPr>
        <w:t>万元，曹某贿送的人民币</w:t>
      </w:r>
      <w:r>
        <w:rPr>
          <w:rFonts w:hint="eastAsia"/>
          <w:sz w:val="30"/>
          <w:szCs w:val="30"/>
        </w:rPr>
        <w:t>3</w:t>
      </w:r>
      <w:r>
        <w:rPr>
          <w:rFonts w:hint="eastAsia"/>
          <w:sz w:val="30"/>
          <w:szCs w:val="30"/>
        </w:rPr>
        <w:t>万元，禤翠屏贿送的人民币</w:t>
      </w:r>
      <w:r>
        <w:rPr>
          <w:rFonts w:hint="eastAsia"/>
          <w:sz w:val="30"/>
          <w:szCs w:val="30"/>
        </w:rPr>
        <w:t>4</w:t>
      </w:r>
      <w:r>
        <w:rPr>
          <w:rFonts w:hint="eastAsia"/>
          <w:sz w:val="30"/>
          <w:szCs w:val="30"/>
        </w:rPr>
        <w:t>万元。案发后，被告人易某已主动向广州市番禺区人民检察院退出赃款人民币</w:t>
      </w:r>
      <w:r>
        <w:rPr>
          <w:rFonts w:hint="eastAsia"/>
          <w:sz w:val="30"/>
          <w:szCs w:val="30"/>
        </w:rPr>
        <w:t>90000</w:t>
      </w:r>
      <w:r>
        <w:rPr>
          <w:rFonts w:hint="eastAsia"/>
          <w:sz w:val="30"/>
          <w:szCs w:val="30"/>
        </w:rPr>
        <w:t>元。</w:t>
      </w:r>
    </w:p>
    <w:p w14:paraId="7FCCA346" w14:textId="77777777" w:rsidR="00C64217" w:rsidRDefault="00C64217">
      <w:pPr>
        <w:spacing w:line="500" w:lineRule="atLeast"/>
        <w:ind w:firstLine="600"/>
        <w:divId w:val="854687196"/>
        <w:rPr>
          <w:rFonts w:hint="eastAsia"/>
          <w:sz w:val="30"/>
          <w:szCs w:val="30"/>
        </w:rPr>
      </w:pPr>
      <w:r>
        <w:rPr>
          <w:rFonts w:hint="eastAsia"/>
          <w:sz w:val="30"/>
          <w:szCs w:val="30"/>
        </w:rPr>
        <w:t>上述事实，被告人易某在庭审中亦无异议，并有被告人易某在侦查阶段的多份供述，证人江某、王某、牛某、曹某、禤翠屏的证言，广州市人力资源和社会保障局出具的易某任职证明、军官转业审批报告表、干部任免审批表、国家公务员过渡审批表、公务员考核登记表，禤翠屏等人干部履历表、事业单位岗位聘用审核表等书证，广东省暂时扣留、冻结财物收据，扣押财物清单，破案经过等证据证实，足以认定。</w:t>
      </w:r>
    </w:p>
    <w:p w14:paraId="68A0BAD9" w14:textId="77777777" w:rsidR="00C64217" w:rsidRDefault="00C64217">
      <w:pPr>
        <w:spacing w:line="500" w:lineRule="atLeast"/>
        <w:ind w:firstLine="600"/>
        <w:divId w:val="252712387"/>
        <w:rPr>
          <w:rFonts w:hint="eastAsia"/>
          <w:sz w:val="30"/>
          <w:szCs w:val="30"/>
        </w:rPr>
      </w:pPr>
      <w:r>
        <w:rPr>
          <w:rFonts w:hint="eastAsia"/>
          <w:sz w:val="30"/>
          <w:szCs w:val="30"/>
        </w:rPr>
        <w:t>辩护人认为被告人易某没有为曹某、禤翠屏谋取利益，不应认定为受贿罪。经查，证人曹某的证言，证实其因被告人易某在广州市人力资源和社会保障局人力资源市场处工作，负责广州市军队随军家属就业安置工作，而两次约请被告人易某吃饭，了解随军家属安置政策、具体运作程序及相关建议，且为答谢易某的耐心解释而送给易某人民币</w:t>
      </w:r>
      <w:r>
        <w:rPr>
          <w:rFonts w:hint="eastAsia"/>
          <w:sz w:val="30"/>
          <w:szCs w:val="30"/>
        </w:rPr>
        <w:t>3</w:t>
      </w:r>
      <w:r>
        <w:rPr>
          <w:rFonts w:hint="eastAsia"/>
          <w:sz w:val="30"/>
          <w:szCs w:val="30"/>
        </w:rPr>
        <w:t>万元；证人禤翠屏的证言，证实其在随军家属安置过程中，因资料不齐全、没有被及时录入系统、希望被指令到白云区安置等问题，多次联系被告人易某提供帮助并分三次送给易某人民币</w:t>
      </w:r>
      <w:r>
        <w:rPr>
          <w:rFonts w:hint="eastAsia"/>
          <w:sz w:val="30"/>
          <w:szCs w:val="30"/>
        </w:rPr>
        <w:t>4</w:t>
      </w:r>
      <w:r>
        <w:rPr>
          <w:rFonts w:hint="eastAsia"/>
          <w:sz w:val="30"/>
          <w:szCs w:val="30"/>
        </w:rPr>
        <w:t>万元；被告人易某的供述，亦供认其在随军家属安置过程中，为曹某、禤翠屏提供相关政策信息、建议和关照。上述证据吻合一致，相互印证，足以认定。被告人易某利用负责广州市军队随军家属就业安置工作并掌握相关信息的职务便利，非法收受他人财物，为他人提供相关安置政策、具体信息及关照帮助，系为他人谋取利益，其行为已构成受贿罪。辩护人的上述辩护意见与本院查明的事实不符，本院不予采纳。</w:t>
      </w:r>
    </w:p>
    <w:p w14:paraId="792D11F0" w14:textId="77777777" w:rsidR="00C64217" w:rsidRDefault="00C64217">
      <w:pPr>
        <w:spacing w:line="500" w:lineRule="atLeast"/>
        <w:ind w:firstLine="600"/>
        <w:divId w:val="1574272500"/>
        <w:rPr>
          <w:rFonts w:hint="eastAsia"/>
          <w:sz w:val="30"/>
          <w:szCs w:val="30"/>
        </w:rPr>
      </w:pPr>
      <w:r>
        <w:rPr>
          <w:rFonts w:hint="eastAsia"/>
          <w:sz w:val="30"/>
          <w:szCs w:val="30"/>
        </w:rPr>
        <w:t>本院认为，被告人易某无视国家法律，身为国家工作人员，利用职务上的便利，非法收受他人财物，为他人谋取利益，其行为已构成受贿罪。鉴于被告人易某犯罪后自动投案，如实供述自己的罪行，是自首，依法可以减轻处罚。被告人易某自愿认罪，案发后已退出全部赃款，确有悔罪表现，对其适用缓刑不致再危害社会，可以酌情从轻处罚并适用缓刑。辩护人以被告人易某犯罪情节较轻、有自首情节、主动退赃等为由，建议法庭对其减轻处罚并适用缓刑的意见有理，本院予以采纳。综合本案被告人的犯罪情节、性质、社会危害性及认罪态度，依照《中华人民共和国刑法》第三百八十五条第一款、第三百八十六条、第三百八十三条第一款第（二）项、第六十七条第一款、第七十二条、第七十三条及第六十四条的规定，判决如下：</w:t>
      </w:r>
    </w:p>
    <w:p w14:paraId="51160EBC" w14:textId="77777777" w:rsidR="00C64217" w:rsidRDefault="00C64217">
      <w:pPr>
        <w:spacing w:line="500" w:lineRule="atLeast"/>
        <w:ind w:firstLine="600"/>
        <w:divId w:val="633561421"/>
        <w:rPr>
          <w:rFonts w:hint="eastAsia"/>
          <w:sz w:val="30"/>
          <w:szCs w:val="30"/>
        </w:rPr>
      </w:pPr>
      <w:r>
        <w:rPr>
          <w:rFonts w:hint="eastAsia"/>
          <w:sz w:val="30"/>
          <w:szCs w:val="30"/>
        </w:rPr>
        <w:t>一、被告人易某犯受贿罪，判处有期徒刑二年，缓刑三年；并处没收财产二万元（缓刑考验期限，从判决确定之日起计算。没收财产应于本判决发生法律效力之日起十日内缴纳，上缴国库）；</w:t>
      </w:r>
    </w:p>
    <w:p w14:paraId="56402786" w14:textId="77777777" w:rsidR="00C64217" w:rsidRDefault="00C64217">
      <w:pPr>
        <w:spacing w:line="500" w:lineRule="atLeast"/>
        <w:ind w:firstLine="600"/>
        <w:divId w:val="1554855092"/>
        <w:rPr>
          <w:rFonts w:hint="eastAsia"/>
          <w:sz w:val="30"/>
          <w:szCs w:val="30"/>
        </w:rPr>
      </w:pPr>
      <w:r>
        <w:rPr>
          <w:rFonts w:hint="eastAsia"/>
          <w:sz w:val="30"/>
          <w:szCs w:val="30"/>
        </w:rPr>
        <w:t>二、被告人易某受贿的犯罪所得人民币九万元，予以没收，上缴国库（该款暂存于广州市番禺区人民检察院）。</w:t>
      </w:r>
    </w:p>
    <w:p w14:paraId="763928BA" w14:textId="77777777" w:rsidR="00C64217" w:rsidRDefault="00C64217">
      <w:pPr>
        <w:spacing w:line="500" w:lineRule="atLeast"/>
        <w:ind w:firstLine="600"/>
        <w:divId w:val="822138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09DC5ABD" w14:textId="77777777" w:rsidR="00C64217" w:rsidRDefault="00C64217">
      <w:pPr>
        <w:spacing w:line="500" w:lineRule="atLeast"/>
        <w:jc w:val="right"/>
        <w:divId w:val="1353648044"/>
        <w:rPr>
          <w:rFonts w:hint="eastAsia"/>
          <w:sz w:val="30"/>
          <w:szCs w:val="30"/>
        </w:rPr>
      </w:pPr>
      <w:r>
        <w:rPr>
          <w:rFonts w:hint="eastAsia"/>
          <w:sz w:val="30"/>
          <w:szCs w:val="30"/>
        </w:rPr>
        <w:t>审　判　长　　章　莹</w:t>
      </w:r>
    </w:p>
    <w:p w14:paraId="6591BF2D" w14:textId="77777777" w:rsidR="00C64217" w:rsidRDefault="00C64217">
      <w:pPr>
        <w:spacing w:line="500" w:lineRule="atLeast"/>
        <w:jc w:val="right"/>
        <w:divId w:val="1572235635"/>
        <w:rPr>
          <w:rFonts w:hint="eastAsia"/>
          <w:sz w:val="30"/>
          <w:szCs w:val="30"/>
        </w:rPr>
      </w:pPr>
      <w:r>
        <w:rPr>
          <w:rFonts w:hint="eastAsia"/>
          <w:sz w:val="30"/>
          <w:szCs w:val="30"/>
        </w:rPr>
        <w:t>人民陪审员　　梁俊垣</w:t>
      </w:r>
    </w:p>
    <w:p w14:paraId="23601C3B" w14:textId="77777777" w:rsidR="00C64217" w:rsidRDefault="00C64217">
      <w:pPr>
        <w:spacing w:line="500" w:lineRule="atLeast"/>
        <w:jc w:val="right"/>
        <w:divId w:val="279454632"/>
        <w:rPr>
          <w:rFonts w:hint="eastAsia"/>
          <w:sz w:val="30"/>
          <w:szCs w:val="30"/>
        </w:rPr>
      </w:pPr>
      <w:r>
        <w:rPr>
          <w:rFonts w:hint="eastAsia"/>
          <w:sz w:val="30"/>
          <w:szCs w:val="30"/>
        </w:rPr>
        <w:t>人民陪审员　　郭洋铺</w:t>
      </w:r>
    </w:p>
    <w:p w14:paraId="3927D914" w14:textId="77777777" w:rsidR="00C64217" w:rsidRDefault="00C64217">
      <w:pPr>
        <w:spacing w:line="500" w:lineRule="atLeast"/>
        <w:jc w:val="right"/>
        <w:divId w:val="1784642783"/>
        <w:rPr>
          <w:rFonts w:hint="eastAsia"/>
          <w:sz w:val="30"/>
          <w:szCs w:val="30"/>
        </w:rPr>
      </w:pPr>
      <w:r>
        <w:rPr>
          <w:rFonts w:hint="eastAsia"/>
          <w:sz w:val="30"/>
          <w:szCs w:val="30"/>
        </w:rPr>
        <w:t>二〇一四年十二月十日</w:t>
      </w:r>
    </w:p>
    <w:p w14:paraId="48BF9F58" w14:textId="77777777" w:rsidR="00C64217" w:rsidRDefault="00C64217">
      <w:pPr>
        <w:spacing w:line="500" w:lineRule="atLeast"/>
        <w:jc w:val="right"/>
        <w:divId w:val="545263020"/>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01A74" w14:textId="77777777" w:rsidR="005F6078" w:rsidRDefault="005F6078" w:rsidP="005F6078">
      <w:pPr>
        <w:rPr>
          <w:rFonts w:hint="eastAsia"/>
        </w:rPr>
      </w:pPr>
      <w:r>
        <w:separator/>
      </w:r>
    </w:p>
  </w:endnote>
  <w:endnote w:type="continuationSeparator" w:id="0">
    <w:p w14:paraId="7664353B" w14:textId="77777777" w:rsidR="005F6078" w:rsidRDefault="005F6078" w:rsidP="005F607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3B29E" w14:textId="77777777" w:rsidR="005F6078" w:rsidRDefault="005F6078" w:rsidP="005F6078">
      <w:pPr>
        <w:rPr>
          <w:rFonts w:hint="eastAsia"/>
        </w:rPr>
      </w:pPr>
      <w:r>
        <w:separator/>
      </w:r>
    </w:p>
  </w:footnote>
  <w:footnote w:type="continuationSeparator" w:id="0">
    <w:p w14:paraId="62F8940C" w14:textId="77777777" w:rsidR="005F6078" w:rsidRDefault="005F6078" w:rsidP="005F607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6078"/>
    <w:rsid w:val="005F6078"/>
    <w:rsid w:val="00A23C24"/>
    <w:rsid w:val="00C642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8146A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F6078"/>
    <w:pPr>
      <w:tabs>
        <w:tab w:val="center" w:pos="4153"/>
        <w:tab w:val="right" w:pos="8306"/>
      </w:tabs>
      <w:snapToGrid w:val="0"/>
      <w:jc w:val="center"/>
    </w:pPr>
    <w:rPr>
      <w:sz w:val="18"/>
      <w:szCs w:val="18"/>
    </w:rPr>
  </w:style>
  <w:style w:type="character" w:customStyle="1" w:styleId="a4">
    <w:name w:val="页眉 字符"/>
    <w:basedOn w:val="a0"/>
    <w:link w:val="a3"/>
    <w:uiPriority w:val="99"/>
    <w:rsid w:val="005F6078"/>
    <w:rPr>
      <w:rFonts w:ascii="宋体" w:eastAsia="宋体" w:hAnsi="宋体" w:cs="宋体"/>
      <w:sz w:val="18"/>
      <w:szCs w:val="18"/>
    </w:rPr>
  </w:style>
  <w:style w:type="paragraph" w:styleId="a5">
    <w:name w:val="footer"/>
    <w:basedOn w:val="a"/>
    <w:link w:val="a6"/>
    <w:uiPriority w:val="99"/>
    <w:unhideWhenUsed/>
    <w:rsid w:val="005F6078"/>
    <w:pPr>
      <w:tabs>
        <w:tab w:val="center" w:pos="4153"/>
        <w:tab w:val="right" w:pos="8306"/>
      </w:tabs>
      <w:snapToGrid w:val="0"/>
    </w:pPr>
    <w:rPr>
      <w:sz w:val="18"/>
      <w:szCs w:val="18"/>
    </w:rPr>
  </w:style>
  <w:style w:type="character" w:customStyle="1" w:styleId="a6">
    <w:name w:val="页脚 字符"/>
    <w:basedOn w:val="a0"/>
    <w:link w:val="a5"/>
    <w:uiPriority w:val="99"/>
    <w:rsid w:val="005F607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1386">
      <w:marLeft w:val="0"/>
      <w:marRight w:val="0"/>
      <w:marTop w:val="10"/>
      <w:marBottom w:val="10"/>
      <w:divBdr>
        <w:top w:val="none" w:sz="0" w:space="0" w:color="auto"/>
        <w:left w:val="none" w:sz="0" w:space="0" w:color="auto"/>
        <w:bottom w:val="none" w:sz="0" w:space="0" w:color="auto"/>
        <w:right w:val="none" w:sz="0" w:space="0" w:color="auto"/>
      </w:divBdr>
    </w:div>
    <w:div w:id="116805234">
      <w:marLeft w:val="0"/>
      <w:marRight w:val="0"/>
      <w:marTop w:val="10"/>
      <w:marBottom w:val="10"/>
      <w:divBdr>
        <w:top w:val="none" w:sz="0" w:space="0" w:color="auto"/>
        <w:left w:val="none" w:sz="0" w:space="0" w:color="auto"/>
        <w:bottom w:val="none" w:sz="0" w:space="0" w:color="auto"/>
        <w:right w:val="none" w:sz="0" w:space="0" w:color="auto"/>
      </w:divBdr>
    </w:div>
    <w:div w:id="191039754">
      <w:marLeft w:val="0"/>
      <w:marRight w:val="0"/>
      <w:marTop w:val="10"/>
      <w:marBottom w:val="10"/>
      <w:divBdr>
        <w:top w:val="none" w:sz="0" w:space="0" w:color="auto"/>
        <w:left w:val="none" w:sz="0" w:space="0" w:color="auto"/>
        <w:bottom w:val="none" w:sz="0" w:space="0" w:color="auto"/>
        <w:right w:val="none" w:sz="0" w:space="0" w:color="auto"/>
      </w:divBdr>
    </w:div>
    <w:div w:id="252712387">
      <w:marLeft w:val="0"/>
      <w:marRight w:val="0"/>
      <w:marTop w:val="10"/>
      <w:marBottom w:val="10"/>
      <w:divBdr>
        <w:top w:val="none" w:sz="0" w:space="0" w:color="auto"/>
        <w:left w:val="none" w:sz="0" w:space="0" w:color="auto"/>
        <w:bottom w:val="none" w:sz="0" w:space="0" w:color="auto"/>
        <w:right w:val="none" w:sz="0" w:space="0" w:color="auto"/>
      </w:divBdr>
    </w:div>
    <w:div w:id="260453191">
      <w:marLeft w:val="0"/>
      <w:marRight w:val="0"/>
      <w:marTop w:val="10"/>
      <w:marBottom w:val="10"/>
      <w:divBdr>
        <w:top w:val="none" w:sz="0" w:space="0" w:color="auto"/>
        <w:left w:val="none" w:sz="0" w:space="0" w:color="auto"/>
        <w:bottom w:val="none" w:sz="0" w:space="0" w:color="auto"/>
        <w:right w:val="none" w:sz="0" w:space="0" w:color="auto"/>
      </w:divBdr>
    </w:div>
    <w:div w:id="279454632">
      <w:marLeft w:val="0"/>
      <w:marRight w:val="720"/>
      <w:marTop w:val="10"/>
      <w:marBottom w:val="10"/>
      <w:divBdr>
        <w:top w:val="none" w:sz="0" w:space="0" w:color="auto"/>
        <w:left w:val="none" w:sz="0" w:space="0" w:color="auto"/>
        <w:bottom w:val="none" w:sz="0" w:space="0" w:color="auto"/>
        <w:right w:val="none" w:sz="0" w:space="0" w:color="auto"/>
      </w:divBdr>
    </w:div>
    <w:div w:id="545263020">
      <w:marLeft w:val="0"/>
      <w:marRight w:val="720"/>
      <w:marTop w:val="10"/>
      <w:marBottom w:val="10"/>
      <w:divBdr>
        <w:top w:val="none" w:sz="0" w:space="0" w:color="auto"/>
        <w:left w:val="none" w:sz="0" w:space="0" w:color="auto"/>
        <w:bottom w:val="none" w:sz="0" w:space="0" w:color="auto"/>
        <w:right w:val="none" w:sz="0" w:space="0" w:color="auto"/>
      </w:divBdr>
    </w:div>
    <w:div w:id="548684107">
      <w:marLeft w:val="0"/>
      <w:marRight w:val="0"/>
      <w:marTop w:val="10"/>
      <w:marBottom w:val="10"/>
      <w:divBdr>
        <w:top w:val="none" w:sz="0" w:space="0" w:color="auto"/>
        <w:left w:val="none" w:sz="0" w:space="0" w:color="auto"/>
        <w:bottom w:val="none" w:sz="0" w:space="0" w:color="auto"/>
        <w:right w:val="none" w:sz="0" w:space="0" w:color="auto"/>
      </w:divBdr>
    </w:div>
    <w:div w:id="588999723">
      <w:marLeft w:val="0"/>
      <w:marRight w:val="0"/>
      <w:marTop w:val="10"/>
      <w:marBottom w:val="10"/>
      <w:divBdr>
        <w:top w:val="none" w:sz="0" w:space="0" w:color="auto"/>
        <w:left w:val="none" w:sz="0" w:space="0" w:color="auto"/>
        <w:bottom w:val="none" w:sz="0" w:space="0" w:color="auto"/>
        <w:right w:val="none" w:sz="0" w:space="0" w:color="auto"/>
      </w:divBdr>
    </w:div>
    <w:div w:id="599026679">
      <w:marLeft w:val="0"/>
      <w:marRight w:val="0"/>
      <w:marTop w:val="10"/>
      <w:marBottom w:val="10"/>
      <w:divBdr>
        <w:top w:val="none" w:sz="0" w:space="0" w:color="auto"/>
        <w:left w:val="none" w:sz="0" w:space="0" w:color="auto"/>
        <w:bottom w:val="none" w:sz="0" w:space="0" w:color="auto"/>
        <w:right w:val="none" w:sz="0" w:space="0" w:color="auto"/>
      </w:divBdr>
    </w:div>
    <w:div w:id="633561421">
      <w:marLeft w:val="0"/>
      <w:marRight w:val="0"/>
      <w:marTop w:val="10"/>
      <w:marBottom w:val="10"/>
      <w:divBdr>
        <w:top w:val="none" w:sz="0" w:space="0" w:color="auto"/>
        <w:left w:val="none" w:sz="0" w:space="0" w:color="auto"/>
        <w:bottom w:val="none" w:sz="0" w:space="0" w:color="auto"/>
        <w:right w:val="none" w:sz="0" w:space="0" w:color="auto"/>
      </w:divBdr>
    </w:div>
    <w:div w:id="792284777">
      <w:marLeft w:val="0"/>
      <w:marRight w:val="0"/>
      <w:marTop w:val="10"/>
      <w:marBottom w:val="10"/>
      <w:divBdr>
        <w:top w:val="none" w:sz="0" w:space="0" w:color="auto"/>
        <w:left w:val="none" w:sz="0" w:space="0" w:color="auto"/>
        <w:bottom w:val="none" w:sz="0" w:space="0" w:color="auto"/>
        <w:right w:val="none" w:sz="0" w:space="0" w:color="auto"/>
      </w:divBdr>
    </w:div>
    <w:div w:id="854687196">
      <w:marLeft w:val="0"/>
      <w:marRight w:val="0"/>
      <w:marTop w:val="10"/>
      <w:marBottom w:val="10"/>
      <w:divBdr>
        <w:top w:val="none" w:sz="0" w:space="0" w:color="auto"/>
        <w:left w:val="none" w:sz="0" w:space="0" w:color="auto"/>
        <w:bottom w:val="none" w:sz="0" w:space="0" w:color="auto"/>
        <w:right w:val="none" w:sz="0" w:space="0" w:color="auto"/>
      </w:divBdr>
    </w:div>
    <w:div w:id="1353648044">
      <w:marLeft w:val="0"/>
      <w:marRight w:val="720"/>
      <w:marTop w:val="10"/>
      <w:marBottom w:val="10"/>
      <w:divBdr>
        <w:top w:val="none" w:sz="0" w:space="0" w:color="auto"/>
        <w:left w:val="none" w:sz="0" w:space="0" w:color="auto"/>
        <w:bottom w:val="none" w:sz="0" w:space="0" w:color="auto"/>
        <w:right w:val="none" w:sz="0" w:space="0" w:color="auto"/>
      </w:divBdr>
    </w:div>
    <w:div w:id="1554855092">
      <w:marLeft w:val="0"/>
      <w:marRight w:val="0"/>
      <w:marTop w:val="10"/>
      <w:marBottom w:val="10"/>
      <w:divBdr>
        <w:top w:val="none" w:sz="0" w:space="0" w:color="auto"/>
        <w:left w:val="none" w:sz="0" w:space="0" w:color="auto"/>
        <w:bottom w:val="none" w:sz="0" w:space="0" w:color="auto"/>
        <w:right w:val="none" w:sz="0" w:space="0" w:color="auto"/>
      </w:divBdr>
    </w:div>
    <w:div w:id="1572235635">
      <w:marLeft w:val="0"/>
      <w:marRight w:val="720"/>
      <w:marTop w:val="10"/>
      <w:marBottom w:val="10"/>
      <w:divBdr>
        <w:top w:val="none" w:sz="0" w:space="0" w:color="auto"/>
        <w:left w:val="none" w:sz="0" w:space="0" w:color="auto"/>
        <w:bottom w:val="none" w:sz="0" w:space="0" w:color="auto"/>
        <w:right w:val="none" w:sz="0" w:space="0" w:color="auto"/>
      </w:divBdr>
    </w:div>
    <w:div w:id="1574272500">
      <w:marLeft w:val="0"/>
      <w:marRight w:val="0"/>
      <w:marTop w:val="10"/>
      <w:marBottom w:val="10"/>
      <w:divBdr>
        <w:top w:val="none" w:sz="0" w:space="0" w:color="auto"/>
        <w:left w:val="none" w:sz="0" w:space="0" w:color="auto"/>
        <w:bottom w:val="none" w:sz="0" w:space="0" w:color="auto"/>
        <w:right w:val="none" w:sz="0" w:space="0" w:color="auto"/>
      </w:divBdr>
    </w:div>
    <w:div w:id="1605382958">
      <w:marLeft w:val="0"/>
      <w:marRight w:val="0"/>
      <w:marTop w:val="10"/>
      <w:marBottom w:val="10"/>
      <w:divBdr>
        <w:top w:val="none" w:sz="0" w:space="0" w:color="auto"/>
        <w:left w:val="none" w:sz="0" w:space="0" w:color="auto"/>
        <w:bottom w:val="none" w:sz="0" w:space="0" w:color="auto"/>
        <w:right w:val="none" w:sz="0" w:space="0" w:color="auto"/>
      </w:divBdr>
    </w:div>
    <w:div w:id="1697194314">
      <w:marLeft w:val="0"/>
      <w:marRight w:val="0"/>
      <w:marTop w:val="10"/>
      <w:marBottom w:val="10"/>
      <w:divBdr>
        <w:top w:val="none" w:sz="0" w:space="0" w:color="auto"/>
        <w:left w:val="none" w:sz="0" w:space="0" w:color="auto"/>
        <w:bottom w:val="none" w:sz="0" w:space="0" w:color="auto"/>
        <w:right w:val="none" w:sz="0" w:space="0" w:color="auto"/>
      </w:divBdr>
    </w:div>
    <w:div w:id="1784642783">
      <w:marLeft w:val="0"/>
      <w:marRight w:val="720"/>
      <w:marTop w:val="10"/>
      <w:marBottom w:val="10"/>
      <w:divBdr>
        <w:top w:val="none" w:sz="0" w:space="0" w:color="auto"/>
        <w:left w:val="none" w:sz="0" w:space="0" w:color="auto"/>
        <w:bottom w:val="none" w:sz="0" w:space="0" w:color="auto"/>
        <w:right w:val="none" w:sz="0" w:space="0" w:color="auto"/>
      </w:divBdr>
    </w:div>
    <w:div w:id="2015496811">
      <w:marLeft w:val="0"/>
      <w:marRight w:val="0"/>
      <w:marTop w:val="10"/>
      <w:marBottom w:val="10"/>
      <w:divBdr>
        <w:top w:val="none" w:sz="0" w:space="0" w:color="auto"/>
        <w:left w:val="none" w:sz="0" w:space="0" w:color="auto"/>
        <w:bottom w:val="none" w:sz="0" w:space="0" w:color="auto"/>
        <w:right w:val="none" w:sz="0" w:space="0" w:color="auto"/>
      </w:divBdr>
    </w:div>
    <w:div w:id="20736567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324</Words>
  <Characters>1849</Characters>
  <Application>Microsoft Office Word</Application>
  <DocSecurity>0</DocSecurity>
  <Lines>15</Lines>
  <Paragraphs>4</Paragraphs>
  <ScaleCrop>false</ScaleCrop>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2025-04-30T06:28:00Z</dcterms:created>
  <dcterms:modified xsi:type="dcterms:W3CDTF">2025-04-30T06:28:00Z</dcterms:modified>
</cp:coreProperties>
</file>