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237B7" w14:textId="77777777" w:rsidR="008F705B" w:rsidRDefault="008F705B">
      <w:pPr>
        <w:spacing w:line="500" w:lineRule="atLeast"/>
        <w:jc w:val="center"/>
        <w:divId w:val="768426307"/>
        <w:rPr>
          <w:rFonts w:ascii="黑体" w:eastAsia="黑体" w:hAnsi="黑体"/>
          <w:sz w:val="36"/>
          <w:szCs w:val="36"/>
        </w:rPr>
      </w:pPr>
      <w:r>
        <w:rPr>
          <w:rFonts w:ascii="黑体" w:eastAsia="黑体" w:hAnsi="黑体" w:hint="eastAsia"/>
          <w:sz w:val="36"/>
          <w:szCs w:val="36"/>
        </w:rPr>
        <w:t>广东省广州市番禺区人民法院</w:t>
      </w:r>
    </w:p>
    <w:p w14:paraId="5C203F4C" w14:textId="77777777" w:rsidR="008F705B" w:rsidRDefault="008F705B">
      <w:pPr>
        <w:spacing w:line="500" w:lineRule="atLeast"/>
        <w:jc w:val="center"/>
        <w:divId w:val="14307351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C291BF4" w14:textId="77777777" w:rsidR="008F705B" w:rsidRDefault="008F705B">
      <w:pPr>
        <w:spacing w:line="500" w:lineRule="atLeast"/>
        <w:jc w:val="right"/>
        <w:divId w:val="58868090"/>
        <w:rPr>
          <w:rFonts w:hint="eastAsia"/>
          <w:sz w:val="30"/>
          <w:szCs w:val="30"/>
        </w:rPr>
      </w:pPr>
      <w:r>
        <w:rPr>
          <w:rFonts w:hint="eastAsia"/>
          <w:sz w:val="30"/>
          <w:szCs w:val="30"/>
        </w:rPr>
        <w:t>(2017)</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1846</w:t>
      </w:r>
      <w:r>
        <w:rPr>
          <w:rFonts w:hint="eastAsia"/>
          <w:sz w:val="30"/>
          <w:szCs w:val="30"/>
        </w:rPr>
        <w:t>号</w:t>
      </w:r>
    </w:p>
    <w:p w14:paraId="30223536" w14:textId="77777777" w:rsidR="008F705B" w:rsidRDefault="008F705B">
      <w:pPr>
        <w:spacing w:line="500" w:lineRule="atLeast"/>
        <w:ind w:firstLine="600"/>
        <w:divId w:val="1890144560"/>
        <w:rPr>
          <w:rFonts w:hint="eastAsia"/>
          <w:sz w:val="30"/>
          <w:szCs w:val="30"/>
        </w:rPr>
      </w:pPr>
      <w:r>
        <w:rPr>
          <w:rFonts w:hint="eastAsia"/>
          <w:sz w:val="30"/>
          <w:szCs w:val="30"/>
        </w:rPr>
        <w:t>公诉机关广州市番禺区人民检察院。</w:t>
      </w:r>
    </w:p>
    <w:p w14:paraId="2B601CBB" w14:textId="77777777" w:rsidR="008F705B" w:rsidRDefault="008F705B">
      <w:pPr>
        <w:spacing w:line="500" w:lineRule="atLeast"/>
        <w:ind w:firstLine="600"/>
        <w:divId w:val="1307510521"/>
        <w:rPr>
          <w:rFonts w:hint="eastAsia"/>
          <w:sz w:val="30"/>
          <w:szCs w:val="30"/>
        </w:rPr>
      </w:pPr>
      <w:r>
        <w:rPr>
          <w:rFonts w:hint="eastAsia"/>
          <w:sz w:val="30"/>
          <w:szCs w:val="30"/>
        </w:rPr>
        <w:t>被告人曾少华，男，</w:t>
      </w:r>
      <w:r>
        <w:rPr>
          <w:rFonts w:hint="eastAsia"/>
          <w:sz w:val="30"/>
          <w:szCs w:val="30"/>
        </w:rPr>
        <w:t>1965</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日出生，汉族，文化程度专科，广州嘉讯财务咨询有限公司法定代表人，户籍所在地广东省广州市海珠区，因本案于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日被羁押，同日被刑事拘留；</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日被逮捕。现押于广州市番禺区看守所。</w:t>
      </w:r>
    </w:p>
    <w:p w14:paraId="213AE9AF" w14:textId="77777777" w:rsidR="008F705B" w:rsidRDefault="008F705B">
      <w:pPr>
        <w:spacing w:line="500" w:lineRule="atLeast"/>
        <w:ind w:firstLine="600"/>
        <w:divId w:val="2072997026"/>
        <w:rPr>
          <w:rFonts w:hint="eastAsia"/>
          <w:sz w:val="30"/>
          <w:szCs w:val="30"/>
        </w:rPr>
      </w:pPr>
      <w:r>
        <w:rPr>
          <w:rFonts w:hint="eastAsia"/>
          <w:sz w:val="30"/>
          <w:szCs w:val="30"/>
        </w:rPr>
        <w:t>辩护人谭国标，是广东岭南律师事务所律师。</w:t>
      </w:r>
    </w:p>
    <w:p w14:paraId="6C239771" w14:textId="77777777" w:rsidR="008F705B" w:rsidRDefault="008F705B">
      <w:pPr>
        <w:spacing w:line="500" w:lineRule="atLeast"/>
        <w:ind w:firstLine="600"/>
        <w:divId w:val="630981371"/>
        <w:rPr>
          <w:rFonts w:hint="eastAsia"/>
          <w:sz w:val="30"/>
          <w:szCs w:val="30"/>
        </w:rPr>
      </w:pPr>
      <w:r>
        <w:rPr>
          <w:rFonts w:hint="eastAsia"/>
          <w:sz w:val="30"/>
          <w:szCs w:val="30"/>
        </w:rPr>
        <w:t>广州市番禺区人民检察院以穗番检公刑诉</w:t>
      </w:r>
      <w:r>
        <w:rPr>
          <w:rFonts w:hint="eastAsia"/>
          <w:sz w:val="30"/>
          <w:szCs w:val="30"/>
        </w:rPr>
        <w:t>[2017]1727</w:t>
      </w:r>
      <w:r>
        <w:rPr>
          <w:rFonts w:hint="eastAsia"/>
          <w:sz w:val="30"/>
          <w:szCs w:val="30"/>
        </w:rPr>
        <w:t>号起诉书指控被告人曾少华行贿一案，于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日向本院提起公诉。本院依法组成合议庭，公开开庭审理了本案。广州市番禺区人民检察院指派检察员王姗出庭支持公诉，被告人曾少华及其辩护人谭国标到庭参加了诉讼。现已审理终结。</w:t>
      </w:r>
    </w:p>
    <w:p w14:paraId="2C75C516" w14:textId="77777777" w:rsidR="008F705B" w:rsidRDefault="008F705B">
      <w:pPr>
        <w:spacing w:line="500" w:lineRule="atLeast"/>
        <w:ind w:firstLine="600"/>
        <w:divId w:val="1738241254"/>
        <w:rPr>
          <w:rFonts w:hint="eastAsia"/>
          <w:sz w:val="30"/>
          <w:szCs w:val="30"/>
        </w:rPr>
      </w:pPr>
      <w:r>
        <w:rPr>
          <w:rFonts w:hint="eastAsia"/>
          <w:sz w:val="30"/>
          <w:szCs w:val="30"/>
        </w:rPr>
        <w:t>公诉机关指控，</w:t>
      </w:r>
      <w:r>
        <w:rPr>
          <w:rFonts w:hint="eastAsia"/>
          <w:sz w:val="30"/>
          <w:szCs w:val="30"/>
        </w:rPr>
        <w:t>2007</w:t>
      </w:r>
      <w:r>
        <w:rPr>
          <w:rFonts w:hint="eastAsia"/>
          <w:sz w:val="30"/>
          <w:szCs w:val="30"/>
        </w:rPr>
        <w:t>年，被告人曾少华设立并实际控制广州佳讯财务咨询有限公司，在通过该司承接和开展广州市荔湾区华林街代征印花税业务的过程中，为谋取不正当利益，向时任广州市荔湾区地税局局长的黄某（另案处理）贿送现金人民币</w:t>
      </w:r>
      <w:r>
        <w:rPr>
          <w:rFonts w:hint="eastAsia"/>
          <w:sz w:val="30"/>
          <w:szCs w:val="30"/>
        </w:rPr>
        <w:t>1</w:t>
      </w:r>
      <w:r>
        <w:rPr>
          <w:rFonts w:hint="eastAsia"/>
          <w:sz w:val="30"/>
          <w:szCs w:val="30"/>
        </w:rPr>
        <w:t>万元。</w:t>
      </w:r>
    </w:p>
    <w:p w14:paraId="3D169A5C" w14:textId="77777777" w:rsidR="008F705B" w:rsidRDefault="008F705B">
      <w:pPr>
        <w:spacing w:line="500" w:lineRule="atLeast"/>
        <w:ind w:firstLine="600"/>
        <w:divId w:val="1113866928"/>
        <w:rPr>
          <w:rFonts w:hint="eastAsia"/>
          <w:sz w:val="30"/>
          <w:szCs w:val="30"/>
        </w:rPr>
      </w:pP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曾少华设立并实际控制广州嘉讯财务咨询有限公司、广州市白云区合顺财务信息咨询中心，在通过上述公司承接和开展广州市白云区景泰街、人和镇、石井街等镇街代征印花税业务的过程中，为谋取不正当利益，多次向时任广州市白云区地税局局长的黄某贿送现金人民币</w:t>
      </w:r>
      <w:r>
        <w:rPr>
          <w:rFonts w:hint="eastAsia"/>
          <w:sz w:val="30"/>
          <w:szCs w:val="30"/>
        </w:rPr>
        <w:t>85</w:t>
      </w:r>
      <w:r>
        <w:rPr>
          <w:rFonts w:hint="eastAsia"/>
          <w:sz w:val="30"/>
          <w:szCs w:val="30"/>
        </w:rPr>
        <w:t>万元。公诉机关认为，被告人曾少华为谋取不正当利益，多次给予国家工作人员以钱财，其行为已触犯《中华人民共和国刑</w:t>
      </w:r>
      <w:r>
        <w:rPr>
          <w:rFonts w:hint="eastAsia"/>
          <w:sz w:val="30"/>
          <w:szCs w:val="30"/>
        </w:rPr>
        <w:lastRenderedPageBreak/>
        <w:t>法》第三百八十九条、第三百九十条，犯罪事实清楚，证据确实、充分，应当以行贿罪追究其刑事责任。鉴于被告人曾少华在犯罪后主动投案，如实供述自己的罪行，根据《中华人民共和国刑法》第六十七条第一款之规定，是自首，可以从轻或减轻处罚。提请本院依法判处。</w:t>
      </w:r>
    </w:p>
    <w:p w14:paraId="272C8C32" w14:textId="77777777" w:rsidR="008F705B" w:rsidRDefault="008F705B">
      <w:pPr>
        <w:spacing w:line="500" w:lineRule="atLeast"/>
        <w:ind w:firstLine="600"/>
        <w:divId w:val="2005668961"/>
        <w:rPr>
          <w:rFonts w:hint="eastAsia"/>
          <w:sz w:val="30"/>
          <w:szCs w:val="30"/>
        </w:rPr>
      </w:pPr>
      <w:r>
        <w:rPr>
          <w:rFonts w:hint="eastAsia"/>
          <w:sz w:val="30"/>
          <w:szCs w:val="30"/>
        </w:rPr>
        <w:t>被告人曾少华承认控罪。</w:t>
      </w:r>
    </w:p>
    <w:p w14:paraId="730B2CA8" w14:textId="77777777" w:rsidR="008F705B" w:rsidRDefault="008F705B">
      <w:pPr>
        <w:spacing w:line="500" w:lineRule="atLeast"/>
        <w:ind w:firstLine="600"/>
        <w:divId w:val="1219049671"/>
        <w:rPr>
          <w:rFonts w:hint="eastAsia"/>
          <w:sz w:val="30"/>
          <w:szCs w:val="30"/>
        </w:rPr>
      </w:pPr>
      <w:r>
        <w:rPr>
          <w:rFonts w:hint="eastAsia"/>
          <w:sz w:val="30"/>
          <w:szCs w:val="30"/>
        </w:rPr>
        <w:t>辩护人的辩护意见：本案属于单位犯罪，一、代理代征印花税的行为是单位行为。二、行贿款的来源是来自公司。三、根据法律规定，没有证据显示获得的利益归被告个人所有。被告人有自首情节，犯罪情节较轻，悔罪认罪态度好，可以减轻处罚。</w:t>
      </w:r>
    </w:p>
    <w:p w14:paraId="0EBD28B6" w14:textId="77777777" w:rsidR="008F705B" w:rsidRDefault="008F705B">
      <w:pPr>
        <w:spacing w:line="500" w:lineRule="atLeast"/>
        <w:ind w:firstLine="600"/>
        <w:divId w:val="1293556407"/>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被告人曾少华设立并实际控制广州佳讯财务咨询有限公司，在通过该司承接和开展广州市荔湾区华林街代征印花税业务的过程中，为谋取不正当利益，向时任广州市荔湾区地税局局长的黄某（另案处理）贿送现金人民币</w:t>
      </w:r>
      <w:r>
        <w:rPr>
          <w:rFonts w:hint="eastAsia"/>
          <w:sz w:val="30"/>
          <w:szCs w:val="30"/>
        </w:rPr>
        <w:t>1</w:t>
      </w:r>
      <w:r>
        <w:rPr>
          <w:rFonts w:hint="eastAsia"/>
          <w:sz w:val="30"/>
          <w:szCs w:val="30"/>
        </w:rPr>
        <w:t>万元。</w:t>
      </w:r>
    </w:p>
    <w:p w14:paraId="09CF9561" w14:textId="77777777" w:rsidR="008F705B" w:rsidRDefault="008F705B">
      <w:pPr>
        <w:spacing w:line="500" w:lineRule="atLeast"/>
        <w:ind w:firstLine="600"/>
        <w:divId w:val="1904828194"/>
        <w:rPr>
          <w:rFonts w:hint="eastAsia"/>
          <w:sz w:val="30"/>
          <w:szCs w:val="30"/>
        </w:rPr>
      </w:pP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曾少华设立并实际控制广州嘉讯财务咨询有限公司、广州市白云区合顺财务信息咨询中心，在通过上述公司承接和开展广州市白云区景泰街、人和镇、石井街等镇街代征印花税业务的过程中，为谋取不正当利益，多次向时任广州市白云区地税局局长的黄某贿送现金人民币</w:t>
      </w:r>
      <w:r>
        <w:rPr>
          <w:rFonts w:hint="eastAsia"/>
          <w:sz w:val="30"/>
          <w:szCs w:val="30"/>
        </w:rPr>
        <w:t>85</w:t>
      </w:r>
      <w:r>
        <w:rPr>
          <w:rFonts w:hint="eastAsia"/>
          <w:sz w:val="30"/>
          <w:szCs w:val="30"/>
        </w:rPr>
        <w:t>万元。</w:t>
      </w:r>
    </w:p>
    <w:p w14:paraId="7BA253BF" w14:textId="77777777" w:rsidR="008F705B" w:rsidRDefault="008F705B">
      <w:pPr>
        <w:spacing w:line="500" w:lineRule="atLeast"/>
        <w:ind w:firstLine="600"/>
        <w:divId w:val="814025842"/>
        <w:rPr>
          <w:rFonts w:hint="eastAsia"/>
          <w:sz w:val="30"/>
          <w:szCs w:val="30"/>
        </w:rPr>
      </w:pPr>
      <w:r>
        <w:rPr>
          <w:rFonts w:hint="eastAsia"/>
          <w:sz w:val="30"/>
          <w:szCs w:val="30"/>
        </w:rPr>
        <w:t>上述事实，被告人在开庭审理过程中亦无异议，且有证人黄某、陈某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的证言，被告人曾少华供述，涉案公司的工商登记资料，委托代征税款证书，景泰街与广州市嘉讯财务咨询有限公司关于引进税源交税并给与</w:t>
      </w:r>
      <w:r>
        <w:rPr>
          <w:rFonts w:hint="eastAsia"/>
          <w:sz w:val="30"/>
          <w:szCs w:val="30"/>
        </w:rPr>
        <w:t>50%</w:t>
      </w:r>
      <w:r>
        <w:rPr>
          <w:rFonts w:hint="eastAsia"/>
          <w:sz w:val="30"/>
          <w:szCs w:val="30"/>
        </w:rPr>
        <w:t>奖励的协议，广州市嘉讯财务咨询有限公司申请返还印花税奖励款的函，印花税入库及返还印花税奖励款的申请报告，提前兑现部分印花税奖励款的请示，收返还款收据，银行进账单，黄某职务身份信息材料，抓获经过，破案经过等证据证实，足以认定。</w:t>
      </w:r>
    </w:p>
    <w:p w14:paraId="1D73B85B" w14:textId="77777777" w:rsidR="008F705B" w:rsidRDefault="008F705B">
      <w:pPr>
        <w:spacing w:line="500" w:lineRule="atLeast"/>
        <w:ind w:firstLine="600"/>
        <w:divId w:val="1779637564"/>
        <w:rPr>
          <w:rFonts w:hint="eastAsia"/>
          <w:sz w:val="30"/>
          <w:szCs w:val="30"/>
        </w:rPr>
      </w:pPr>
      <w:r>
        <w:rPr>
          <w:rFonts w:hint="eastAsia"/>
          <w:sz w:val="30"/>
          <w:szCs w:val="30"/>
        </w:rPr>
        <w:t>对于辩护人提出是单位行贿的意见。经查，被告人曾少华成立的佳讯财税咨询有限公司（股东曾少华、陈某</w:t>
      </w:r>
      <w:r>
        <w:rPr>
          <w:rFonts w:hint="eastAsia"/>
          <w:sz w:val="30"/>
          <w:szCs w:val="30"/>
        </w:rPr>
        <w:t>3</w:t>
      </w:r>
      <w:r>
        <w:rPr>
          <w:rFonts w:hint="eastAsia"/>
          <w:sz w:val="30"/>
          <w:szCs w:val="30"/>
        </w:rPr>
        <w:t>）是有限责任公司、嘉讯财务咨询有限公司是自然人（曾少华）独资有限责任公司，合顺财务信息咨询中心属于私人合伙企业。证人陈某</w:t>
      </w:r>
      <w:r>
        <w:rPr>
          <w:rFonts w:hint="eastAsia"/>
          <w:sz w:val="30"/>
          <w:szCs w:val="30"/>
        </w:rPr>
        <w:t>3</w:t>
      </w:r>
      <w:r>
        <w:rPr>
          <w:rFonts w:hint="eastAsia"/>
          <w:sz w:val="30"/>
          <w:szCs w:val="30"/>
        </w:rPr>
        <w:t>证实在公司登记时只是挂名股东，并没有参与任何经营决策，实际控制人是曾少华；被告人对由其一人实际经营的事实亦供述在案；被告人虽从公司内提款行贿，但并没有公司内部决策授权，违法所得归被告人个人所有，被被告人投入到其个人独资的峰山谷公司。则被告人的行为不符合单位行贿的犯罪构成，应以行贿罪追究其刑事责任。辩护人的该点意见本院不予采纳；辩护人提出自首、认罪态度好等意见符合本案事实，本院予以采纳。</w:t>
      </w:r>
    </w:p>
    <w:p w14:paraId="7B74392C" w14:textId="77777777" w:rsidR="008F705B" w:rsidRDefault="008F705B">
      <w:pPr>
        <w:spacing w:line="500" w:lineRule="atLeast"/>
        <w:ind w:firstLine="600"/>
        <w:divId w:val="90590817"/>
        <w:rPr>
          <w:rFonts w:hint="eastAsia"/>
          <w:sz w:val="30"/>
          <w:szCs w:val="30"/>
        </w:rPr>
      </w:pPr>
      <w:r>
        <w:rPr>
          <w:rFonts w:hint="eastAsia"/>
          <w:sz w:val="30"/>
          <w:szCs w:val="30"/>
        </w:rPr>
        <w:t>本院认为，被告人曾少华为谋取不正当利益，多次给予国家工作人员以钱财，其行为已构成行贿罪。被告人曾少华的行贿行为发生在《中华人民共和国刑法修正案（九）》施行即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日前，根据从旧兼从轻的刑法适用原则，依法应当对其适用</w:t>
      </w:r>
      <w:r>
        <w:rPr>
          <w:rFonts w:hint="eastAsia"/>
          <w:sz w:val="30"/>
          <w:szCs w:val="30"/>
        </w:rPr>
        <w:t>1997</w:t>
      </w:r>
      <w:r>
        <w:rPr>
          <w:rFonts w:hint="eastAsia"/>
          <w:sz w:val="30"/>
          <w:szCs w:val="30"/>
        </w:rPr>
        <w:t>年修订的《中华人民共和国刑法》第三百九十条即“五年以下的有期徒刑或拘役”的量刑幅度予以处罚。被告人犯罪以后自动投案，如实供述自己的罪行，是自首，可以从轻处罚；被告人在被追诉前主动交代行贿行为，可以减轻处罚并适用缓刑。依照《中华人民共和国刑法》第三百八十九条、第六十七条第一款、第七十二条、第七十三条、</w:t>
      </w:r>
      <w:r>
        <w:rPr>
          <w:rFonts w:hint="eastAsia"/>
          <w:sz w:val="30"/>
          <w:szCs w:val="30"/>
        </w:rPr>
        <w:t>1997</w:t>
      </w:r>
      <w:r>
        <w:rPr>
          <w:rFonts w:hint="eastAsia"/>
          <w:sz w:val="30"/>
          <w:szCs w:val="30"/>
        </w:rPr>
        <w:t>年修订的《中华人民共和国刑法》第三百九十条和《最高人民法院最高人民检察院关于办理贪污贿赂刑事案件适用法律若干问题的解释》第七条以及《最高人民法院关于处理自首和立功具体应用法律若干问题的解释》第一条、第三条的规定，判决如下：</w:t>
      </w:r>
    </w:p>
    <w:p w14:paraId="34C23D14" w14:textId="77777777" w:rsidR="008F705B" w:rsidRDefault="008F705B">
      <w:pPr>
        <w:spacing w:line="500" w:lineRule="atLeast"/>
        <w:ind w:firstLine="600"/>
        <w:divId w:val="161361506"/>
        <w:rPr>
          <w:rFonts w:hint="eastAsia"/>
          <w:sz w:val="30"/>
          <w:szCs w:val="30"/>
        </w:rPr>
      </w:pPr>
      <w:r>
        <w:rPr>
          <w:rFonts w:hint="eastAsia"/>
          <w:sz w:val="30"/>
          <w:szCs w:val="30"/>
        </w:rPr>
        <w:t>被告人曾少华犯行贿罪，判处有期徒刑二年十个月，缓刑三年（缓刑考验期限从判决确定之日起计算）。</w:t>
      </w:r>
    </w:p>
    <w:p w14:paraId="1AADF7EB" w14:textId="77777777" w:rsidR="008F705B" w:rsidRDefault="008F705B">
      <w:pPr>
        <w:spacing w:line="500" w:lineRule="atLeast"/>
        <w:ind w:firstLine="600"/>
        <w:divId w:val="1885213987"/>
        <w:rPr>
          <w:rFonts w:hint="eastAsia"/>
          <w:sz w:val="30"/>
          <w:szCs w:val="30"/>
        </w:rPr>
      </w:pPr>
      <w:r>
        <w:rPr>
          <w:rFonts w:hint="eastAsia"/>
          <w:sz w:val="30"/>
          <w:szCs w:val="30"/>
        </w:rPr>
        <w:t>如不服本判决，可在接到本判决书的第二日起十日内，通过本院或者直接向广东省广州市中级人民法院提出上诉。书面上诉的，应当提交上诉状正本一份，副本二份。</w:t>
      </w:r>
    </w:p>
    <w:p w14:paraId="1F0CA912" w14:textId="77777777" w:rsidR="008F705B" w:rsidRDefault="008F705B">
      <w:pPr>
        <w:spacing w:line="500" w:lineRule="atLeast"/>
        <w:jc w:val="right"/>
        <w:divId w:val="2027827419"/>
        <w:rPr>
          <w:rFonts w:hint="eastAsia"/>
          <w:sz w:val="30"/>
          <w:szCs w:val="30"/>
        </w:rPr>
      </w:pPr>
      <w:r>
        <w:rPr>
          <w:rFonts w:hint="eastAsia"/>
          <w:sz w:val="30"/>
          <w:szCs w:val="30"/>
        </w:rPr>
        <w:t>审　判　长　　张志文</w:t>
      </w:r>
    </w:p>
    <w:p w14:paraId="43BEE1F1" w14:textId="77777777" w:rsidR="008F705B" w:rsidRDefault="008F705B">
      <w:pPr>
        <w:spacing w:line="500" w:lineRule="atLeast"/>
        <w:jc w:val="right"/>
        <w:divId w:val="1795055682"/>
        <w:rPr>
          <w:rFonts w:hint="eastAsia"/>
          <w:sz w:val="30"/>
          <w:szCs w:val="30"/>
        </w:rPr>
      </w:pPr>
      <w:r>
        <w:rPr>
          <w:rFonts w:hint="eastAsia"/>
          <w:sz w:val="30"/>
          <w:szCs w:val="30"/>
        </w:rPr>
        <w:t>人民陪审员　　陈良甫</w:t>
      </w:r>
    </w:p>
    <w:p w14:paraId="0CEEC28E" w14:textId="77777777" w:rsidR="008F705B" w:rsidRDefault="008F705B">
      <w:pPr>
        <w:spacing w:line="500" w:lineRule="atLeast"/>
        <w:jc w:val="right"/>
        <w:divId w:val="1727146870"/>
        <w:rPr>
          <w:rFonts w:hint="eastAsia"/>
          <w:sz w:val="30"/>
          <w:szCs w:val="30"/>
        </w:rPr>
      </w:pPr>
      <w:r>
        <w:rPr>
          <w:rFonts w:hint="eastAsia"/>
          <w:sz w:val="30"/>
          <w:szCs w:val="30"/>
        </w:rPr>
        <w:t>人民陪审员　　梁国华</w:t>
      </w:r>
    </w:p>
    <w:p w14:paraId="3EAA798F" w14:textId="77777777" w:rsidR="008F705B" w:rsidRDefault="008F705B">
      <w:pPr>
        <w:spacing w:line="500" w:lineRule="atLeast"/>
        <w:jc w:val="right"/>
        <w:divId w:val="1572691628"/>
        <w:rPr>
          <w:rFonts w:hint="eastAsia"/>
          <w:sz w:val="30"/>
          <w:szCs w:val="30"/>
        </w:rPr>
      </w:pPr>
      <w:r>
        <w:rPr>
          <w:rFonts w:hint="eastAsia"/>
          <w:sz w:val="30"/>
          <w:szCs w:val="30"/>
        </w:rPr>
        <w:t>二〇一七年十一月三十日</w:t>
      </w:r>
    </w:p>
    <w:p w14:paraId="2D0630BA" w14:textId="77777777" w:rsidR="008F705B" w:rsidRDefault="008F705B">
      <w:pPr>
        <w:spacing w:line="500" w:lineRule="atLeast"/>
        <w:jc w:val="right"/>
        <w:divId w:val="38632800"/>
        <w:rPr>
          <w:rFonts w:hint="eastAsia"/>
          <w:sz w:val="30"/>
          <w:szCs w:val="30"/>
        </w:rPr>
      </w:pPr>
      <w:r>
        <w:rPr>
          <w:rFonts w:hint="eastAsia"/>
          <w:sz w:val="30"/>
          <w:szCs w:val="30"/>
        </w:rPr>
        <w:t>书　记　员　　梁柏荣</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83F1B" w14:textId="77777777" w:rsidR="00BB2D96" w:rsidRDefault="00BB2D96" w:rsidP="00BB2D96">
      <w:pPr>
        <w:rPr>
          <w:rFonts w:hint="eastAsia"/>
        </w:rPr>
      </w:pPr>
      <w:r>
        <w:separator/>
      </w:r>
    </w:p>
  </w:endnote>
  <w:endnote w:type="continuationSeparator" w:id="0">
    <w:p w14:paraId="480EEA03" w14:textId="77777777" w:rsidR="00BB2D96" w:rsidRDefault="00BB2D96" w:rsidP="00BB2D9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8D114" w14:textId="77777777" w:rsidR="00BB2D96" w:rsidRDefault="00BB2D96" w:rsidP="00BB2D96">
      <w:pPr>
        <w:rPr>
          <w:rFonts w:hint="eastAsia"/>
        </w:rPr>
      </w:pPr>
      <w:r>
        <w:separator/>
      </w:r>
    </w:p>
  </w:footnote>
  <w:footnote w:type="continuationSeparator" w:id="0">
    <w:p w14:paraId="27F9C335" w14:textId="77777777" w:rsidR="00BB2D96" w:rsidRDefault="00BB2D96" w:rsidP="00BB2D9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B2D96"/>
    <w:rsid w:val="008F705B"/>
    <w:rsid w:val="00A23C24"/>
    <w:rsid w:val="00BB2D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94129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B2D96"/>
    <w:pPr>
      <w:tabs>
        <w:tab w:val="center" w:pos="4153"/>
        <w:tab w:val="right" w:pos="8306"/>
      </w:tabs>
      <w:snapToGrid w:val="0"/>
      <w:jc w:val="center"/>
    </w:pPr>
    <w:rPr>
      <w:sz w:val="18"/>
      <w:szCs w:val="18"/>
    </w:rPr>
  </w:style>
  <w:style w:type="character" w:customStyle="1" w:styleId="a4">
    <w:name w:val="页眉 字符"/>
    <w:basedOn w:val="a0"/>
    <w:link w:val="a3"/>
    <w:uiPriority w:val="99"/>
    <w:rsid w:val="00BB2D96"/>
    <w:rPr>
      <w:rFonts w:ascii="宋体" w:eastAsia="宋体" w:hAnsi="宋体" w:cs="宋体"/>
      <w:sz w:val="18"/>
      <w:szCs w:val="18"/>
    </w:rPr>
  </w:style>
  <w:style w:type="paragraph" w:styleId="a5">
    <w:name w:val="footer"/>
    <w:basedOn w:val="a"/>
    <w:link w:val="a6"/>
    <w:uiPriority w:val="99"/>
    <w:unhideWhenUsed/>
    <w:rsid w:val="00BB2D96"/>
    <w:pPr>
      <w:tabs>
        <w:tab w:val="center" w:pos="4153"/>
        <w:tab w:val="right" w:pos="8306"/>
      </w:tabs>
      <w:snapToGrid w:val="0"/>
    </w:pPr>
    <w:rPr>
      <w:sz w:val="18"/>
      <w:szCs w:val="18"/>
    </w:rPr>
  </w:style>
  <w:style w:type="character" w:customStyle="1" w:styleId="a6">
    <w:name w:val="页脚 字符"/>
    <w:basedOn w:val="a0"/>
    <w:link w:val="a5"/>
    <w:uiPriority w:val="99"/>
    <w:rsid w:val="00BB2D9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32800">
      <w:marLeft w:val="0"/>
      <w:marRight w:val="720"/>
      <w:marTop w:val="10"/>
      <w:marBottom w:val="10"/>
      <w:divBdr>
        <w:top w:val="none" w:sz="0" w:space="0" w:color="auto"/>
        <w:left w:val="none" w:sz="0" w:space="0" w:color="auto"/>
        <w:bottom w:val="none" w:sz="0" w:space="0" w:color="auto"/>
        <w:right w:val="none" w:sz="0" w:space="0" w:color="auto"/>
      </w:divBdr>
    </w:div>
    <w:div w:id="58868090">
      <w:marLeft w:val="0"/>
      <w:marRight w:val="0"/>
      <w:marTop w:val="10"/>
      <w:marBottom w:val="10"/>
      <w:divBdr>
        <w:top w:val="none" w:sz="0" w:space="0" w:color="auto"/>
        <w:left w:val="none" w:sz="0" w:space="0" w:color="auto"/>
        <w:bottom w:val="none" w:sz="0" w:space="0" w:color="auto"/>
        <w:right w:val="none" w:sz="0" w:space="0" w:color="auto"/>
      </w:divBdr>
    </w:div>
    <w:div w:id="90590817">
      <w:marLeft w:val="0"/>
      <w:marRight w:val="0"/>
      <w:marTop w:val="10"/>
      <w:marBottom w:val="10"/>
      <w:divBdr>
        <w:top w:val="none" w:sz="0" w:space="0" w:color="auto"/>
        <w:left w:val="none" w:sz="0" w:space="0" w:color="auto"/>
        <w:bottom w:val="none" w:sz="0" w:space="0" w:color="auto"/>
        <w:right w:val="none" w:sz="0" w:space="0" w:color="auto"/>
      </w:divBdr>
    </w:div>
    <w:div w:id="161361506">
      <w:marLeft w:val="0"/>
      <w:marRight w:val="0"/>
      <w:marTop w:val="10"/>
      <w:marBottom w:val="10"/>
      <w:divBdr>
        <w:top w:val="none" w:sz="0" w:space="0" w:color="auto"/>
        <w:left w:val="none" w:sz="0" w:space="0" w:color="auto"/>
        <w:bottom w:val="none" w:sz="0" w:space="0" w:color="auto"/>
        <w:right w:val="none" w:sz="0" w:space="0" w:color="auto"/>
      </w:divBdr>
    </w:div>
    <w:div w:id="630981371">
      <w:marLeft w:val="0"/>
      <w:marRight w:val="0"/>
      <w:marTop w:val="10"/>
      <w:marBottom w:val="10"/>
      <w:divBdr>
        <w:top w:val="none" w:sz="0" w:space="0" w:color="auto"/>
        <w:left w:val="none" w:sz="0" w:space="0" w:color="auto"/>
        <w:bottom w:val="none" w:sz="0" w:space="0" w:color="auto"/>
        <w:right w:val="none" w:sz="0" w:space="0" w:color="auto"/>
      </w:divBdr>
    </w:div>
    <w:div w:id="768426307">
      <w:marLeft w:val="0"/>
      <w:marRight w:val="0"/>
      <w:marTop w:val="10"/>
      <w:marBottom w:val="10"/>
      <w:divBdr>
        <w:top w:val="none" w:sz="0" w:space="0" w:color="auto"/>
        <w:left w:val="none" w:sz="0" w:space="0" w:color="auto"/>
        <w:bottom w:val="none" w:sz="0" w:space="0" w:color="auto"/>
        <w:right w:val="none" w:sz="0" w:space="0" w:color="auto"/>
      </w:divBdr>
    </w:div>
    <w:div w:id="814025842">
      <w:marLeft w:val="0"/>
      <w:marRight w:val="0"/>
      <w:marTop w:val="10"/>
      <w:marBottom w:val="10"/>
      <w:divBdr>
        <w:top w:val="none" w:sz="0" w:space="0" w:color="auto"/>
        <w:left w:val="none" w:sz="0" w:space="0" w:color="auto"/>
        <w:bottom w:val="none" w:sz="0" w:space="0" w:color="auto"/>
        <w:right w:val="none" w:sz="0" w:space="0" w:color="auto"/>
      </w:divBdr>
    </w:div>
    <w:div w:id="1113866928">
      <w:marLeft w:val="0"/>
      <w:marRight w:val="0"/>
      <w:marTop w:val="10"/>
      <w:marBottom w:val="10"/>
      <w:divBdr>
        <w:top w:val="none" w:sz="0" w:space="0" w:color="auto"/>
        <w:left w:val="none" w:sz="0" w:space="0" w:color="auto"/>
        <w:bottom w:val="none" w:sz="0" w:space="0" w:color="auto"/>
        <w:right w:val="none" w:sz="0" w:space="0" w:color="auto"/>
      </w:divBdr>
    </w:div>
    <w:div w:id="1219049671">
      <w:marLeft w:val="0"/>
      <w:marRight w:val="0"/>
      <w:marTop w:val="10"/>
      <w:marBottom w:val="10"/>
      <w:divBdr>
        <w:top w:val="none" w:sz="0" w:space="0" w:color="auto"/>
        <w:left w:val="none" w:sz="0" w:space="0" w:color="auto"/>
        <w:bottom w:val="none" w:sz="0" w:space="0" w:color="auto"/>
        <w:right w:val="none" w:sz="0" w:space="0" w:color="auto"/>
      </w:divBdr>
    </w:div>
    <w:div w:id="1293556407">
      <w:marLeft w:val="0"/>
      <w:marRight w:val="0"/>
      <w:marTop w:val="10"/>
      <w:marBottom w:val="10"/>
      <w:divBdr>
        <w:top w:val="none" w:sz="0" w:space="0" w:color="auto"/>
        <w:left w:val="none" w:sz="0" w:space="0" w:color="auto"/>
        <w:bottom w:val="none" w:sz="0" w:space="0" w:color="auto"/>
        <w:right w:val="none" w:sz="0" w:space="0" w:color="auto"/>
      </w:divBdr>
    </w:div>
    <w:div w:id="1307510521">
      <w:marLeft w:val="0"/>
      <w:marRight w:val="0"/>
      <w:marTop w:val="10"/>
      <w:marBottom w:val="10"/>
      <w:divBdr>
        <w:top w:val="none" w:sz="0" w:space="0" w:color="auto"/>
        <w:left w:val="none" w:sz="0" w:space="0" w:color="auto"/>
        <w:bottom w:val="none" w:sz="0" w:space="0" w:color="auto"/>
        <w:right w:val="none" w:sz="0" w:space="0" w:color="auto"/>
      </w:divBdr>
    </w:div>
    <w:div w:id="1430735163">
      <w:marLeft w:val="0"/>
      <w:marRight w:val="0"/>
      <w:marTop w:val="10"/>
      <w:marBottom w:val="10"/>
      <w:divBdr>
        <w:top w:val="none" w:sz="0" w:space="0" w:color="auto"/>
        <w:left w:val="none" w:sz="0" w:space="0" w:color="auto"/>
        <w:bottom w:val="none" w:sz="0" w:space="0" w:color="auto"/>
        <w:right w:val="none" w:sz="0" w:space="0" w:color="auto"/>
      </w:divBdr>
    </w:div>
    <w:div w:id="1572691628">
      <w:marLeft w:val="0"/>
      <w:marRight w:val="720"/>
      <w:marTop w:val="10"/>
      <w:marBottom w:val="10"/>
      <w:divBdr>
        <w:top w:val="none" w:sz="0" w:space="0" w:color="auto"/>
        <w:left w:val="none" w:sz="0" w:space="0" w:color="auto"/>
        <w:bottom w:val="none" w:sz="0" w:space="0" w:color="auto"/>
        <w:right w:val="none" w:sz="0" w:space="0" w:color="auto"/>
      </w:divBdr>
    </w:div>
    <w:div w:id="1727146870">
      <w:marLeft w:val="0"/>
      <w:marRight w:val="720"/>
      <w:marTop w:val="10"/>
      <w:marBottom w:val="10"/>
      <w:divBdr>
        <w:top w:val="none" w:sz="0" w:space="0" w:color="auto"/>
        <w:left w:val="none" w:sz="0" w:space="0" w:color="auto"/>
        <w:bottom w:val="none" w:sz="0" w:space="0" w:color="auto"/>
        <w:right w:val="none" w:sz="0" w:space="0" w:color="auto"/>
      </w:divBdr>
    </w:div>
    <w:div w:id="1738241254">
      <w:marLeft w:val="0"/>
      <w:marRight w:val="0"/>
      <w:marTop w:val="10"/>
      <w:marBottom w:val="10"/>
      <w:divBdr>
        <w:top w:val="none" w:sz="0" w:space="0" w:color="auto"/>
        <w:left w:val="none" w:sz="0" w:space="0" w:color="auto"/>
        <w:bottom w:val="none" w:sz="0" w:space="0" w:color="auto"/>
        <w:right w:val="none" w:sz="0" w:space="0" w:color="auto"/>
      </w:divBdr>
    </w:div>
    <w:div w:id="1779637564">
      <w:marLeft w:val="0"/>
      <w:marRight w:val="0"/>
      <w:marTop w:val="10"/>
      <w:marBottom w:val="10"/>
      <w:divBdr>
        <w:top w:val="none" w:sz="0" w:space="0" w:color="auto"/>
        <w:left w:val="none" w:sz="0" w:space="0" w:color="auto"/>
        <w:bottom w:val="none" w:sz="0" w:space="0" w:color="auto"/>
        <w:right w:val="none" w:sz="0" w:space="0" w:color="auto"/>
      </w:divBdr>
    </w:div>
    <w:div w:id="1795055682">
      <w:marLeft w:val="0"/>
      <w:marRight w:val="720"/>
      <w:marTop w:val="10"/>
      <w:marBottom w:val="10"/>
      <w:divBdr>
        <w:top w:val="none" w:sz="0" w:space="0" w:color="auto"/>
        <w:left w:val="none" w:sz="0" w:space="0" w:color="auto"/>
        <w:bottom w:val="none" w:sz="0" w:space="0" w:color="auto"/>
        <w:right w:val="none" w:sz="0" w:space="0" w:color="auto"/>
      </w:divBdr>
    </w:div>
    <w:div w:id="1885213987">
      <w:marLeft w:val="0"/>
      <w:marRight w:val="0"/>
      <w:marTop w:val="10"/>
      <w:marBottom w:val="10"/>
      <w:divBdr>
        <w:top w:val="none" w:sz="0" w:space="0" w:color="auto"/>
        <w:left w:val="none" w:sz="0" w:space="0" w:color="auto"/>
        <w:bottom w:val="none" w:sz="0" w:space="0" w:color="auto"/>
        <w:right w:val="none" w:sz="0" w:space="0" w:color="auto"/>
      </w:divBdr>
    </w:div>
    <w:div w:id="1890144560">
      <w:marLeft w:val="0"/>
      <w:marRight w:val="0"/>
      <w:marTop w:val="10"/>
      <w:marBottom w:val="10"/>
      <w:divBdr>
        <w:top w:val="none" w:sz="0" w:space="0" w:color="auto"/>
        <w:left w:val="none" w:sz="0" w:space="0" w:color="auto"/>
        <w:bottom w:val="none" w:sz="0" w:space="0" w:color="auto"/>
        <w:right w:val="none" w:sz="0" w:space="0" w:color="auto"/>
      </w:divBdr>
    </w:div>
    <w:div w:id="1904828194">
      <w:marLeft w:val="0"/>
      <w:marRight w:val="0"/>
      <w:marTop w:val="10"/>
      <w:marBottom w:val="10"/>
      <w:divBdr>
        <w:top w:val="none" w:sz="0" w:space="0" w:color="auto"/>
        <w:left w:val="none" w:sz="0" w:space="0" w:color="auto"/>
        <w:bottom w:val="none" w:sz="0" w:space="0" w:color="auto"/>
        <w:right w:val="none" w:sz="0" w:space="0" w:color="auto"/>
      </w:divBdr>
    </w:div>
    <w:div w:id="2005668961">
      <w:marLeft w:val="0"/>
      <w:marRight w:val="0"/>
      <w:marTop w:val="10"/>
      <w:marBottom w:val="10"/>
      <w:divBdr>
        <w:top w:val="none" w:sz="0" w:space="0" w:color="auto"/>
        <w:left w:val="none" w:sz="0" w:space="0" w:color="auto"/>
        <w:bottom w:val="none" w:sz="0" w:space="0" w:color="auto"/>
        <w:right w:val="none" w:sz="0" w:space="0" w:color="auto"/>
      </w:divBdr>
    </w:div>
    <w:div w:id="2027827419">
      <w:marLeft w:val="0"/>
      <w:marRight w:val="720"/>
      <w:marTop w:val="10"/>
      <w:marBottom w:val="10"/>
      <w:divBdr>
        <w:top w:val="none" w:sz="0" w:space="0" w:color="auto"/>
        <w:left w:val="none" w:sz="0" w:space="0" w:color="auto"/>
        <w:bottom w:val="none" w:sz="0" w:space="0" w:color="auto"/>
        <w:right w:val="none" w:sz="0" w:space="0" w:color="auto"/>
      </w:divBdr>
    </w:div>
    <w:div w:id="20729970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331</Words>
  <Characters>1892</Characters>
  <Application>Microsoft Office Word</Application>
  <DocSecurity>0</DocSecurity>
  <Lines>15</Lines>
  <Paragraphs>4</Paragraphs>
  <ScaleCrop>false</ScaleCrop>
  <Company/>
  <LinksUpToDate>false</LinksUpToDate>
  <CharactersWithSpaces>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2025-04-30T06:33:00Z</dcterms:created>
  <dcterms:modified xsi:type="dcterms:W3CDTF">2025-04-30T06:33:00Z</dcterms:modified>
</cp:coreProperties>
</file>