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AA17" w14:textId="77777777" w:rsidR="002E42AC" w:rsidRDefault="002E42AC">
      <w:pPr>
        <w:spacing w:line="500" w:lineRule="atLeast"/>
        <w:jc w:val="center"/>
        <w:divId w:val="1507549472"/>
        <w:rPr>
          <w:rFonts w:ascii="黑体" w:eastAsia="黑体" w:hAnsi="黑体"/>
          <w:sz w:val="36"/>
          <w:szCs w:val="36"/>
        </w:rPr>
      </w:pPr>
      <w:r>
        <w:rPr>
          <w:rFonts w:ascii="黑体" w:eastAsia="黑体" w:hAnsi="黑体" w:hint="eastAsia"/>
          <w:sz w:val="36"/>
          <w:szCs w:val="36"/>
        </w:rPr>
        <w:t>广东省兴宁市人民法院</w:t>
      </w:r>
    </w:p>
    <w:p w14:paraId="07160FFF" w14:textId="77777777" w:rsidR="002E42AC" w:rsidRDefault="002E42AC">
      <w:pPr>
        <w:spacing w:line="500" w:lineRule="atLeast"/>
        <w:jc w:val="center"/>
        <w:divId w:val="10592854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7062BB" w14:textId="77777777" w:rsidR="002E42AC" w:rsidRDefault="002E42AC">
      <w:pPr>
        <w:spacing w:line="500" w:lineRule="atLeast"/>
        <w:jc w:val="right"/>
        <w:divId w:val="59028483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91</w:t>
      </w:r>
      <w:r>
        <w:rPr>
          <w:rFonts w:hint="eastAsia"/>
          <w:sz w:val="30"/>
          <w:szCs w:val="30"/>
        </w:rPr>
        <w:t>号</w:t>
      </w:r>
    </w:p>
    <w:p w14:paraId="16888983" w14:textId="77777777" w:rsidR="002E42AC" w:rsidRDefault="002E42AC">
      <w:pPr>
        <w:spacing w:line="500" w:lineRule="atLeast"/>
        <w:ind w:firstLine="600"/>
        <w:divId w:val="2113625699"/>
        <w:rPr>
          <w:rFonts w:hint="eastAsia"/>
          <w:sz w:val="30"/>
          <w:szCs w:val="30"/>
        </w:rPr>
      </w:pPr>
      <w:r>
        <w:rPr>
          <w:rFonts w:hint="eastAsia"/>
          <w:sz w:val="30"/>
          <w:szCs w:val="30"/>
        </w:rPr>
        <w:t>公诉机关兴宁市人民检察院。</w:t>
      </w:r>
    </w:p>
    <w:p w14:paraId="0F101785" w14:textId="77777777" w:rsidR="002E42AC" w:rsidRDefault="002E42AC">
      <w:pPr>
        <w:spacing w:line="500" w:lineRule="atLeast"/>
        <w:ind w:firstLine="600"/>
        <w:divId w:val="639502495"/>
        <w:rPr>
          <w:rFonts w:hint="eastAsia"/>
          <w:sz w:val="30"/>
          <w:szCs w:val="30"/>
        </w:rPr>
      </w:pPr>
      <w:r>
        <w:rPr>
          <w:rFonts w:hint="eastAsia"/>
          <w:sz w:val="30"/>
          <w:szCs w:val="30"/>
        </w:rPr>
        <w:t>被告人曾平汉，男，</w:t>
      </w:r>
      <w:r>
        <w:rPr>
          <w:rFonts w:hint="eastAsia"/>
          <w:sz w:val="30"/>
          <w:szCs w:val="30"/>
        </w:rPr>
        <w:t>1953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日出生于广东省兴宁市，汉族，高中文化，原系兴宁市刁坊镇人民政府出纳，现住兴宁市。因涉嫌贪污罪于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日被兴宁市人民检察院决定取保候审，同日由兴宁市公安局执行。现在家。</w:t>
      </w:r>
    </w:p>
    <w:p w14:paraId="7763143E" w14:textId="77777777" w:rsidR="002E42AC" w:rsidRDefault="002E42AC">
      <w:pPr>
        <w:spacing w:line="500" w:lineRule="atLeast"/>
        <w:ind w:firstLine="600"/>
        <w:divId w:val="1421029315"/>
        <w:rPr>
          <w:rFonts w:hint="eastAsia"/>
          <w:sz w:val="30"/>
          <w:szCs w:val="30"/>
        </w:rPr>
      </w:pPr>
      <w:r>
        <w:rPr>
          <w:rFonts w:hint="eastAsia"/>
          <w:sz w:val="30"/>
          <w:szCs w:val="30"/>
        </w:rPr>
        <w:t>辩护人黎远青，系广东广兴律师事务所律师。</w:t>
      </w:r>
    </w:p>
    <w:p w14:paraId="2F0C80F1" w14:textId="77777777" w:rsidR="002E42AC" w:rsidRDefault="002E42AC">
      <w:pPr>
        <w:spacing w:line="500" w:lineRule="atLeast"/>
        <w:ind w:firstLine="600"/>
        <w:divId w:val="1630360055"/>
        <w:rPr>
          <w:rFonts w:hint="eastAsia"/>
          <w:sz w:val="30"/>
          <w:szCs w:val="30"/>
        </w:rPr>
      </w:pPr>
      <w:r>
        <w:rPr>
          <w:rFonts w:hint="eastAsia"/>
          <w:sz w:val="30"/>
          <w:szCs w:val="30"/>
        </w:rPr>
        <w:t>兴宁市人民检察院以兴检诉刑诉［</w:t>
      </w:r>
      <w:r>
        <w:rPr>
          <w:rFonts w:hint="eastAsia"/>
          <w:sz w:val="30"/>
          <w:szCs w:val="30"/>
        </w:rPr>
        <w:t>2018</w:t>
      </w:r>
      <w:r>
        <w:rPr>
          <w:rFonts w:hint="eastAsia"/>
          <w:sz w:val="30"/>
          <w:szCs w:val="30"/>
        </w:rPr>
        <w:t>］</w:t>
      </w:r>
      <w:r>
        <w:rPr>
          <w:rFonts w:hint="eastAsia"/>
          <w:sz w:val="30"/>
          <w:szCs w:val="30"/>
        </w:rPr>
        <w:t>73</w:t>
      </w:r>
      <w:r>
        <w:rPr>
          <w:rFonts w:hint="eastAsia"/>
          <w:sz w:val="30"/>
          <w:szCs w:val="30"/>
        </w:rPr>
        <w:t>号起诉书指控被告人曾平汉犯贪污罪，于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日向本院提起公诉。本院受理后，依法组成合议庭，适用普通程序，公开开庭审理了本案。兴宁市人民检察院指派检察员吴志远出庭支持公诉。被告人曾平汉及其辩护人黎远青到庭参加了诉讼。现已审理终结。</w:t>
      </w:r>
    </w:p>
    <w:p w14:paraId="0DBB5F1E" w14:textId="77777777" w:rsidR="002E42AC" w:rsidRDefault="002E42AC">
      <w:pPr>
        <w:spacing w:line="500" w:lineRule="atLeast"/>
        <w:ind w:firstLine="600"/>
        <w:divId w:val="238904705"/>
        <w:rPr>
          <w:rFonts w:hint="eastAsia"/>
          <w:sz w:val="30"/>
          <w:szCs w:val="30"/>
        </w:rPr>
      </w:pPr>
      <w:r>
        <w:rPr>
          <w:rFonts w:hint="eastAsia"/>
          <w:sz w:val="30"/>
          <w:szCs w:val="30"/>
        </w:rPr>
        <w:t>经审理查明，被告人曾平汉于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月间担任兴宁市刁坊镇人民政府出纳。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月间，被告人曾平汉利用自己担任兴宁市刁坊镇人民政府出纳的便利，先后</w:t>
      </w:r>
      <w:r>
        <w:rPr>
          <w:rFonts w:hint="eastAsia"/>
          <w:sz w:val="30"/>
          <w:szCs w:val="30"/>
        </w:rPr>
        <w:t>48</w:t>
      </w:r>
      <w:r>
        <w:rPr>
          <w:rFonts w:hint="eastAsia"/>
          <w:sz w:val="30"/>
          <w:szCs w:val="30"/>
        </w:rPr>
        <w:t>次对该镇报账后的单据金额进行篡改、虚大出账的方式侵吞公款共计人民币</w:t>
      </w:r>
      <w:r>
        <w:rPr>
          <w:rFonts w:hint="eastAsia"/>
          <w:sz w:val="30"/>
          <w:szCs w:val="30"/>
        </w:rPr>
        <w:t>168000</w:t>
      </w:r>
      <w:r>
        <w:rPr>
          <w:rFonts w:hint="eastAsia"/>
          <w:sz w:val="30"/>
          <w:szCs w:val="30"/>
        </w:rPr>
        <w:t>元。被告人曾平汉将上述所得赃款均用于日常开支。案发后，被告人曾平汉于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日主动向兴宁市刁坊镇纪律检查委员会投案，并退出了赃款人民币</w:t>
      </w:r>
      <w:r>
        <w:rPr>
          <w:rFonts w:hint="eastAsia"/>
          <w:sz w:val="30"/>
          <w:szCs w:val="30"/>
        </w:rPr>
        <w:t>168000</w:t>
      </w:r>
      <w:r>
        <w:rPr>
          <w:rFonts w:hint="eastAsia"/>
          <w:sz w:val="30"/>
          <w:szCs w:val="30"/>
        </w:rPr>
        <w:t>元。</w:t>
      </w:r>
    </w:p>
    <w:p w14:paraId="683CB2E6" w14:textId="77777777" w:rsidR="002E42AC" w:rsidRDefault="002E42AC">
      <w:pPr>
        <w:spacing w:line="500" w:lineRule="atLeast"/>
        <w:ind w:firstLine="600"/>
        <w:divId w:val="538516630"/>
        <w:rPr>
          <w:rFonts w:hint="eastAsia"/>
          <w:sz w:val="30"/>
          <w:szCs w:val="30"/>
        </w:rPr>
      </w:pPr>
      <w:r>
        <w:rPr>
          <w:rFonts w:hint="eastAsia"/>
          <w:sz w:val="30"/>
          <w:szCs w:val="30"/>
        </w:rPr>
        <w:t>上述事实，有公诉机关提交并经法庭示证、质证的立案决定书，案件线索移送书，案件移送书，会计岗位证，出纳岗位职责，兴宁市刁坊镇日常工作制度汇编，被告人户籍证明，无违法犯罪记录证明，归案情况说明，退赃证明，被告人个人基</w:t>
      </w:r>
      <w:r>
        <w:rPr>
          <w:rFonts w:hint="eastAsia"/>
          <w:sz w:val="30"/>
          <w:szCs w:val="30"/>
        </w:rPr>
        <w:lastRenderedPageBreak/>
        <w:t>本情况，关于罗坝村黄光华同志有关情况说明，黄绍宏同志情况说明，户口注销证明，三份说明，刁坊镇人民政府</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年度现金日记账及相关记账凭证、附单，讯问通知书，证人权利义务告知书，调取证据通知书，辨认笔录，证人罗某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、杨某、温某、朱某、陈某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、余某、黄某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、王某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、刘某</w:t>
      </w:r>
      <w:r>
        <w:rPr>
          <w:rFonts w:hint="eastAsia"/>
          <w:sz w:val="30"/>
          <w:szCs w:val="30"/>
        </w:rPr>
        <w:t>1</w:t>
      </w:r>
      <w:r>
        <w:rPr>
          <w:rFonts w:hint="eastAsia"/>
          <w:sz w:val="30"/>
          <w:szCs w:val="30"/>
        </w:rPr>
        <w:t>、饶某、刘某</w:t>
      </w:r>
      <w:r>
        <w:rPr>
          <w:rFonts w:hint="eastAsia"/>
          <w:sz w:val="30"/>
          <w:szCs w:val="30"/>
        </w:rPr>
        <w:t>2</w:t>
      </w:r>
      <w:r>
        <w:rPr>
          <w:rFonts w:hint="eastAsia"/>
          <w:sz w:val="30"/>
          <w:szCs w:val="30"/>
        </w:rPr>
        <w:t>、戴某、罗某</w:t>
      </w:r>
      <w:r>
        <w:rPr>
          <w:rFonts w:hint="eastAsia"/>
          <w:sz w:val="30"/>
          <w:szCs w:val="30"/>
        </w:rPr>
        <w:t>3</w:t>
      </w:r>
      <w:r>
        <w:rPr>
          <w:rFonts w:hint="eastAsia"/>
          <w:sz w:val="30"/>
          <w:szCs w:val="30"/>
        </w:rPr>
        <w:t>、刘某</w:t>
      </w:r>
      <w:r>
        <w:rPr>
          <w:rFonts w:hint="eastAsia"/>
          <w:sz w:val="30"/>
          <w:szCs w:val="30"/>
        </w:rPr>
        <w:t>3</w:t>
      </w:r>
      <w:r>
        <w:rPr>
          <w:rFonts w:hint="eastAsia"/>
          <w:sz w:val="30"/>
          <w:szCs w:val="30"/>
        </w:rPr>
        <w:t>、陈某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4</w:t>
      </w:r>
      <w:r>
        <w:rPr>
          <w:rFonts w:hint="eastAsia"/>
          <w:sz w:val="30"/>
          <w:szCs w:val="30"/>
        </w:rPr>
        <w:t>、陈某</w:t>
      </w:r>
      <w:r>
        <w:rPr>
          <w:rFonts w:hint="eastAsia"/>
          <w:sz w:val="30"/>
          <w:szCs w:val="30"/>
        </w:rPr>
        <w:t>4</w:t>
      </w:r>
      <w:r>
        <w:rPr>
          <w:rFonts w:hint="eastAsia"/>
          <w:sz w:val="30"/>
          <w:szCs w:val="30"/>
        </w:rPr>
        <w:t>、何某</w:t>
      </w:r>
      <w:r>
        <w:rPr>
          <w:rFonts w:hint="eastAsia"/>
          <w:sz w:val="30"/>
          <w:szCs w:val="30"/>
        </w:rPr>
        <w:t>2</w:t>
      </w:r>
      <w:r>
        <w:rPr>
          <w:rFonts w:hint="eastAsia"/>
          <w:sz w:val="30"/>
          <w:szCs w:val="30"/>
        </w:rPr>
        <w:t>、张某、刘某</w:t>
      </w:r>
      <w:r>
        <w:rPr>
          <w:rFonts w:hint="eastAsia"/>
          <w:sz w:val="30"/>
          <w:szCs w:val="30"/>
        </w:rPr>
        <w:t>5</w:t>
      </w:r>
      <w:r>
        <w:rPr>
          <w:rFonts w:hint="eastAsia"/>
          <w:sz w:val="30"/>
          <w:szCs w:val="30"/>
        </w:rPr>
        <w:t>、肖某</w:t>
      </w:r>
      <w:r>
        <w:rPr>
          <w:rFonts w:hint="eastAsia"/>
          <w:sz w:val="30"/>
          <w:szCs w:val="30"/>
        </w:rPr>
        <w:t>2</w:t>
      </w:r>
      <w:r>
        <w:rPr>
          <w:rFonts w:hint="eastAsia"/>
          <w:sz w:val="30"/>
          <w:szCs w:val="30"/>
        </w:rPr>
        <w:t>、邹某、魏某、王某</w:t>
      </w:r>
      <w:r>
        <w:rPr>
          <w:rFonts w:hint="eastAsia"/>
          <w:sz w:val="30"/>
          <w:szCs w:val="30"/>
        </w:rPr>
        <w:t>2</w:t>
      </w:r>
      <w:r>
        <w:rPr>
          <w:rFonts w:hint="eastAsia"/>
          <w:sz w:val="30"/>
          <w:szCs w:val="30"/>
        </w:rPr>
        <w:t>、何某</w:t>
      </w:r>
      <w:r>
        <w:rPr>
          <w:rFonts w:hint="eastAsia"/>
          <w:sz w:val="30"/>
          <w:szCs w:val="30"/>
        </w:rPr>
        <w:t>3</w:t>
      </w:r>
      <w:r>
        <w:rPr>
          <w:rFonts w:hint="eastAsia"/>
          <w:sz w:val="30"/>
          <w:szCs w:val="30"/>
        </w:rPr>
        <w:t>、罗某</w:t>
      </w:r>
      <w:r>
        <w:rPr>
          <w:rFonts w:hint="eastAsia"/>
          <w:sz w:val="30"/>
          <w:szCs w:val="30"/>
        </w:rPr>
        <w:t>4</w:t>
      </w:r>
      <w:r>
        <w:rPr>
          <w:rFonts w:hint="eastAsia"/>
          <w:sz w:val="30"/>
          <w:szCs w:val="30"/>
        </w:rPr>
        <w:t>、曾某</w:t>
      </w:r>
      <w:r>
        <w:rPr>
          <w:rFonts w:hint="eastAsia"/>
          <w:sz w:val="30"/>
          <w:szCs w:val="30"/>
        </w:rPr>
        <w:t>2</w:t>
      </w:r>
      <w:r>
        <w:rPr>
          <w:rFonts w:hint="eastAsia"/>
          <w:sz w:val="30"/>
          <w:szCs w:val="30"/>
        </w:rPr>
        <w:t>、李某、何某</w:t>
      </w:r>
      <w:r>
        <w:rPr>
          <w:rFonts w:hint="eastAsia"/>
          <w:sz w:val="30"/>
          <w:szCs w:val="30"/>
        </w:rPr>
        <w:t>4</w:t>
      </w:r>
      <w:r>
        <w:rPr>
          <w:rFonts w:hint="eastAsia"/>
          <w:sz w:val="30"/>
          <w:szCs w:val="30"/>
        </w:rPr>
        <w:t>、黄某</w:t>
      </w:r>
      <w:r>
        <w:rPr>
          <w:rFonts w:hint="eastAsia"/>
          <w:sz w:val="30"/>
          <w:szCs w:val="30"/>
        </w:rPr>
        <w:t>4</w:t>
      </w:r>
      <w:r>
        <w:rPr>
          <w:rFonts w:hint="eastAsia"/>
          <w:sz w:val="30"/>
          <w:szCs w:val="30"/>
        </w:rPr>
        <w:t>、彭某、黄某</w:t>
      </w:r>
      <w:r>
        <w:rPr>
          <w:rFonts w:hint="eastAsia"/>
          <w:sz w:val="30"/>
          <w:szCs w:val="30"/>
        </w:rPr>
        <w:t>5</w:t>
      </w:r>
      <w:r>
        <w:rPr>
          <w:rFonts w:hint="eastAsia"/>
          <w:sz w:val="30"/>
          <w:szCs w:val="30"/>
        </w:rPr>
        <w:t>、钟某、黄某</w:t>
      </w:r>
      <w:r>
        <w:rPr>
          <w:rFonts w:hint="eastAsia"/>
          <w:sz w:val="30"/>
          <w:szCs w:val="30"/>
        </w:rPr>
        <w:t>6</w:t>
      </w:r>
      <w:r>
        <w:rPr>
          <w:rFonts w:hint="eastAsia"/>
          <w:sz w:val="30"/>
          <w:szCs w:val="30"/>
        </w:rPr>
        <w:t>、王某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等证人证言，被告人曾平汉的供述等证据证实，足以认定。</w:t>
      </w:r>
    </w:p>
    <w:p w14:paraId="7BA819D0" w14:textId="77777777" w:rsidR="002E42AC" w:rsidRDefault="002E42AC">
      <w:pPr>
        <w:spacing w:line="500" w:lineRule="atLeast"/>
        <w:ind w:firstLine="600"/>
        <w:divId w:val="646472788"/>
        <w:rPr>
          <w:rFonts w:hint="eastAsia"/>
          <w:sz w:val="30"/>
          <w:szCs w:val="30"/>
        </w:rPr>
      </w:pPr>
      <w:r>
        <w:rPr>
          <w:rFonts w:hint="eastAsia"/>
          <w:sz w:val="30"/>
          <w:szCs w:val="30"/>
        </w:rPr>
        <w:t>本院认为，被告人曾平汉无视国家法律，身为国家工作人员</w:t>
      </w:r>
      <w:r>
        <w:rPr>
          <w:rFonts w:hint="eastAsia"/>
          <w:sz w:val="30"/>
          <w:szCs w:val="30"/>
        </w:rPr>
        <w:t>,</w:t>
      </w:r>
      <w:r>
        <w:rPr>
          <w:rFonts w:hint="eastAsia"/>
          <w:sz w:val="30"/>
          <w:szCs w:val="30"/>
        </w:rPr>
        <w:t>在任兴宁市刁坊镇人民政府出纳从事财务工作过程中，利用职务上的便利，骗取国家财产，数额较大，其行为已构成贪污罪。公诉机关指控罪名成立，本院予以支持。案发后，被告人曾平汉在未被采取强制措施前，主动归案并如实交代了犯罪事实，属自首，且自动退出全部赃款，依法予以从轻处罚。公诉机关的量刑建议合理，本院予以采纳。被告人及其辩护人据此提出的辩解、辩护意见予以照准。</w:t>
      </w:r>
    </w:p>
    <w:p w14:paraId="7AF32EDB" w14:textId="77777777" w:rsidR="002E42AC" w:rsidRDefault="002E42AC">
      <w:pPr>
        <w:spacing w:line="500" w:lineRule="atLeast"/>
        <w:ind w:firstLine="600"/>
        <w:divId w:val="65418485"/>
        <w:rPr>
          <w:rFonts w:hint="eastAsia"/>
          <w:sz w:val="30"/>
          <w:szCs w:val="30"/>
        </w:rPr>
      </w:pPr>
      <w:r>
        <w:rPr>
          <w:rFonts w:hint="eastAsia"/>
          <w:sz w:val="30"/>
          <w:szCs w:val="30"/>
        </w:rPr>
        <w:t>综上所述，根据被告人犯罪的事实、性质、情节和对于社会的危害程度，依照《中华人民共和国刑法》第三百八十二条第一款，第三百八十三条第一款第（一）项，第六十七条第一款，第六十四条，第五十二条，第五十三条，第七十二条第一款、第三款，第七十三条第二款、第三款及《最高人民法院最高人民检察院关于办理贪污贿赂刑事案件适用法律若干问题的解释》第一条，第十八条，第十九条的规定，判决如下：</w:t>
      </w:r>
    </w:p>
    <w:p w14:paraId="5E596FC8" w14:textId="77777777" w:rsidR="002E42AC" w:rsidRDefault="002E42AC">
      <w:pPr>
        <w:spacing w:line="500" w:lineRule="atLeast"/>
        <w:ind w:firstLine="600"/>
        <w:divId w:val="972565697"/>
        <w:rPr>
          <w:rFonts w:hint="eastAsia"/>
          <w:sz w:val="30"/>
          <w:szCs w:val="30"/>
        </w:rPr>
      </w:pPr>
      <w:r>
        <w:rPr>
          <w:rFonts w:hint="eastAsia"/>
          <w:sz w:val="30"/>
          <w:szCs w:val="30"/>
        </w:rPr>
        <w:t>一、被告人曾平汉犯贪污罪，判处有期徒刑一年，缓刑二年，并处罚金人民币</w:t>
      </w:r>
      <w:r>
        <w:rPr>
          <w:rFonts w:hint="eastAsia"/>
          <w:sz w:val="30"/>
          <w:szCs w:val="30"/>
        </w:rPr>
        <w:t>100000</w:t>
      </w:r>
      <w:r>
        <w:rPr>
          <w:rFonts w:hint="eastAsia"/>
          <w:sz w:val="30"/>
          <w:szCs w:val="30"/>
        </w:rPr>
        <w:t>元。</w:t>
      </w:r>
    </w:p>
    <w:p w14:paraId="28223EF9" w14:textId="77777777" w:rsidR="002E42AC" w:rsidRDefault="002E42AC">
      <w:pPr>
        <w:spacing w:line="500" w:lineRule="atLeast"/>
        <w:ind w:firstLine="600"/>
        <w:divId w:val="1967930794"/>
        <w:rPr>
          <w:rFonts w:hint="eastAsia"/>
          <w:sz w:val="30"/>
          <w:szCs w:val="30"/>
        </w:rPr>
      </w:pPr>
      <w:r>
        <w:rPr>
          <w:rFonts w:hint="eastAsia"/>
          <w:sz w:val="30"/>
          <w:szCs w:val="30"/>
        </w:rPr>
        <w:t>（缓刑考验期限，从判决确实之日起计算。罚金已缴纳。）</w:t>
      </w:r>
    </w:p>
    <w:p w14:paraId="44D69ED6" w14:textId="77777777" w:rsidR="002E42AC" w:rsidRDefault="002E42AC">
      <w:pPr>
        <w:spacing w:line="500" w:lineRule="atLeast"/>
        <w:ind w:firstLine="600"/>
        <w:divId w:val="783842944"/>
        <w:rPr>
          <w:rFonts w:hint="eastAsia"/>
          <w:sz w:val="30"/>
          <w:szCs w:val="30"/>
        </w:rPr>
      </w:pPr>
      <w:r>
        <w:rPr>
          <w:rFonts w:hint="eastAsia"/>
          <w:sz w:val="30"/>
          <w:szCs w:val="30"/>
        </w:rPr>
        <w:t>二、被告人曾平汉贪污所得赃款人民币</w:t>
      </w:r>
      <w:r>
        <w:rPr>
          <w:rFonts w:hint="eastAsia"/>
          <w:sz w:val="30"/>
          <w:szCs w:val="30"/>
        </w:rPr>
        <w:t>168000</w:t>
      </w:r>
      <w:r>
        <w:rPr>
          <w:rFonts w:hint="eastAsia"/>
          <w:sz w:val="30"/>
          <w:szCs w:val="30"/>
        </w:rPr>
        <w:t>元，予以没收，上缴国库。</w:t>
      </w:r>
    </w:p>
    <w:p w14:paraId="78986369" w14:textId="77777777" w:rsidR="002E42AC" w:rsidRDefault="002E42AC">
      <w:pPr>
        <w:spacing w:line="500" w:lineRule="atLeast"/>
        <w:ind w:firstLine="600"/>
        <w:divId w:val="86305649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092AB406" w14:textId="77777777" w:rsidR="002E42AC" w:rsidRDefault="002E42AC">
      <w:pPr>
        <w:spacing w:line="500" w:lineRule="atLeast"/>
        <w:jc w:val="right"/>
        <w:divId w:val="2003655308"/>
        <w:rPr>
          <w:rFonts w:hint="eastAsia"/>
          <w:sz w:val="30"/>
          <w:szCs w:val="30"/>
        </w:rPr>
      </w:pPr>
      <w:r>
        <w:rPr>
          <w:rFonts w:hint="eastAsia"/>
          <w:sz w:val="30"/>
          <w:szCs w:val="30"/>
        </w:rPr>
        <w:t>审　判　长　　张思东</w:t>
      </w:r>
    </w:p>
    <w:p w14:paraId="46490DD7" w14:textId="77777777" w:rsidR="002E42AC" w:rsidRDefault="002E42AC">
      <w:pPr>
        <w:spacing w:line="500" w:lineRule="atLeast"/>
        <w:jc w:val="right"/>
        <w:divId w:val="1375733253"/>
        <w:rPr>
          <w:rFonts w:hint="eastAsia"/>
          <w:sz w:val="30"/>
          <w:szCs w:val="30"/>
        </w:rPr>
      </w:pPr>
      <w:r>
        <w:rPr>
          <w:rFonts w:hint="eastAsia"/>
          <w:sz w:val="30"/>
          <w:szCs w:val="30"/>
        </w:rPr>
        <w:t>审　判　员　　陈　莉</w:t>
      </w:r>
    </w:p>
    <w:p w14:paraId="7BA4CBC4" w14:textId="77777777" w:rsidR="002E42AC" w:rsidRDefault="002E42AC">
      <w:pPr>
        <w:spacing w:line="500" w:lineRule="atLeast"/>
        <w:jc w:val="right"/>
        <w:divId w:val="1899587713"/>
        <w:rPr>
          <w:rFonts w:hint="eastAsia"/>
          <w:sz w:val="30"/>
          <w:szCs w:val="30"/>
        </w:rPr>
      </w:pPr>
      <w:r>
        <w:rPr>
          <w:rFonts w:hint="eastAsia"/>
          <w:sz w:val="30"/>
          <w:szCs w:val="30"/>
        </w:rPr>
        <w:t>人民陪审员　　梁伟苑</w:t>
      </w:r>
    </w:p>
    <w:p w14:paraId="7C2A1629" w14:textId="77777777" w:rsidR="002E42AC" w:rsidRDefault="002E42AC">
      <w:pPr>
        <w:spacing w:line="500" w:lineRule="atLeast"/>
        <w:jc w:val="right"/>
        <w:divId w:val="870144821"/>
        <w:rPr>
          <w:rFonts w:hint="eastAsia"/>
          <w:sz w:val="30"/>
          <w:szCs w:val="30"/>
        </w:rPr>
      </w:pPr>
      <w:r>
        <w:rPr>
          <w:rFonts w:hint="eastAsia"/>
          <w:sz w:val="30"/>
          <w:szCs w:val="30"/>
        </w:rPr>
        <w:t>二〇一八年五月十七日</w:t>
      </w:r>
    </w:p>
    <w:p w14:paraId="75A11BC0" w14:textId="77777777" w:rsidR="002E42AC" w:rsidRDefault="002E42AC">
      <w:pPr>
        <w:spacing w:line="500" w:lineRule="atLeast"/>
        <w:jc w:val="right"/>
        <w:divId w:val="626084098"/>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50D3" w14:textId="77777777" w:rsidR="00560380" w:rsidRDefault="00560380" w:rsidP="00560380">
      <w:pPr>
        <w:rPr>
          <w:rFonts w:hint="eastAsia"/>
        </w:rPr>
      </w:pPr>
      <w:r>
        <w:separator/>
      </w:r>
    </w:p>
  </w:endnote>
  <w:endnote w:type="continuationSeparator" w:id="0">
    <w:p w14:paraId="0B44640A" w14:textId="77777777" w:rsidR="00560380" w:rsidRDefault="00560380" w:rsidP="005603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E72A" w14:textId="77777777" w:rsidR="00560380" w:rsidRDefault="00560380" w:rsidP="00560380">
      <w:pPr>
        <w:rPr>
          <w:rFonts w:hint="eastAsia"/>
        </w:rPr>
      </w:pPr>
      <w:r>
        <w:separator/>
      </w:r>
    </w:p>
  </w:footnote>
  <w:footnote w:type="continuationSeparator" w:id="0">
    <w:p w14:paraId="2DA14D0B" w14:textId="77777777" w:rsidR="00560380" w:rsidRDefault="00560380" w:rsidP="005603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0380"/>
    <w:rsid w:val="002E42AC"/>
    <w:rsid w:val="0056038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327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0380"/>
    <w:pPr>
      <w:tabs>
        <w:tab w:val="center" w:pos="4153"/>
        <w:tab w:val="right" w:pos="8306"/>
      </w:tabs>
      <w:snapToGrid w:val="0"/>
      <w:jc w:val="center"/>
    </w:pPr>
    <w:rPr>
      <w:sz w:val="18"/>
      <w:szCs w:val="18"/>
    </w:rPr>
  </w:style>
  <w:style w:type="character" w:customStyle="1" w:styleId="a4">
    <w:name w:val="页眉 字符"/>
    <w:basedOn w:val="a0"/>
    <w:link w:val="a3"/>
    <w:uiPriority w:val="99"/>
    <w:rsid w:val="00560380"/>
    <w:rPr>
      <w:rFonts w:ascii="宋体" w:eastAsia="宋体" w:hAnsi="宋体" w:cs="宋体"/>
      <w:sz w:val="18"/>
      <w:szCs w:val="18"/>
    </w:rPr>
  </w:style>
  <w:style w:type="paragraph" w:styleId="a5">
    <w:name w:val="footer"/>
    <w:basedOn w:val="a"/>
    <w:link w:val="a6"/>
    <w:uiPriority w:val="99"/>
    <w:unhideWhenUsed/>
    <w:rsid w:val="00560380"/>
    <w:pPr>
      <w:tabs>
        <w:tab w:val="center" w:pos="4153"/>
        <w:tab w:val="right" w:pos="8306"/>
      </w:tabs>
      <w:snapToGrid w:val="0"/>
    </w:pPr>
    <w:rPr>
      <w:sz w:val="18"/>
      <w:szCs w:val="18"/>
    </w:rPr>
  </w:style>
  <w:style w:type="character" w:customStyle="1" w:styleId="a6">
    <w:name w:val="页脚 字符"/>
    <w:basedOn w:val="a0"/>
    <w:link w:val="a5"/>
    <w:uiPriority w:val="99"/>
    <w:rsid w:val="005603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8485">
      <w:marLeft w:val="0"/>
      <w:marRight w:val="0"/>
      <w:marTop w:val="10"/>
      <w:marBottom w:val="10"/>
      <w:divBdr>
        <w:top w:val="none" w:sz="0" w:space="0" w:color="auto"/>
        <w:left w:val="none" w:sz="0" w:space="0" w:color="auto"/>
        <w:bottom w:val="none" w:sz="0" w:space="0" w:color="auto"/>
        <w:right w:val="none" w:sz="0" w:space="0" w:color="auto"/>
      </w:divBdr>
    </w:div>
    <w:div w:id="238904705">
      <w:marLeft w:val="0"/>
      <w:marRight w:val="0"/>
      <w:marTop w:val="10"/>
      <w:marBottom w:val="10"/>
      <w:divBdr>
        <w:top w:val="none" w:sz="0" w:space="0" w:color="auto"/>
        <w:left w:val="none" w:sz="0" w:space="0" w:color="auto"/>
        <w:bottom w:val="none" w:sz="0" w:space="0" w:color="auto"/>
        <w:right w:val="none" w:sz="0" w:space="0" w:color="auto"/>
      </w:divBdr>
    </w:div>
    <w:div w:id="538516630">
      <w:marLeft w:val="0"/>
      <w:marRight w:val="0"/>
      <w:marTop w:val="10"/>
      <w:marBottom w:val="10"/>
      <w:divBdr>
        <w:top w:val="none" w:sz="0" w:space="0" w:color="auto"/>
        <w:left w:val="none" w:sz="0" w:space="0" w:color="auto"/>
        <w:bottom w:val="none" w:sz="0" w:space="0" w:color="auto"/>
        <w:right w:val="none" w:sz="0" w:space="0" w:color="auto"/>
      </w:divBdr>
    </w:div>
    <w:div w:id="590284837">
      <w:marLeft w:val="0"/>
      <w:marRight w:val="0"/>
      <w:marTop w:val="10"/>
      <w:marBottom w:val="10"/>
      <w:divBdr>
        <w:top w:val="none" w:sz="0" w:space="0" w:color="auto"/>
        <w:left w:val="none" w:sz="0" w:space="0" w:color="auto"/>
        <w:bottom w:val="none" w:sz="0" w:space="0" w:color="auto"/>
        <w:right w:val="none" w:sz="0" w:space="0" w:color="auto"/>
      </w:divBdr>
    </w:div>
    <w:div w:id="626084098">
      <w:marLeft w:val="0"/>
      <w:marRight w:val="720"/>
      <w:marTop w:val="10"/>
      <w:marBottom w:val="10"/>
      <w:divBdr>
        <w:top w:val="none" w:sz="0" w:space="0" w:color="auto"/>
        <w:left w:val="none" w:sz="0" w:space="0" w:color="auto"/>
        <w:bottom w:val="none" w:sz="0" w:space="0" w:color="auto"/>
        <w:right w:val="none" w:sz="0" w:space="0" w:color="auto"/>
      </w:divBdr>
    </w:div>
    <w:div w:id="639502495">
      <w:marLeft w:val="0"/>
      <w:marRight w:val="0"/>
      <w:marTop w:val="10"/>
      <w:marBottom w:val="10"/>
      <w:divBdr>
        <w:top w:val="none" w:sz="0" w:space="0" w:color="auto"/>
        <w:left w:val="none" w:sz="0" w:space="0" w:color="auto"/>
        <w:bottom w:val="none" w:sz="0" w:space="0" w:color="auto"/>
        <w:right w:val="none" w:sz="0" w:space="0" w:color="auto"/>
      </w:divBdr>
    </w:div>
    <w:div w:id="646472788">
      <w:marLeft w:val="0"/>
      <w:marRight w:val="0"/>
      <w:marTop w:val="10"/>
      <w:marBottom w:val="10"/>
      <w:divBdr>
        <w:top w:val="none" w:sz="0" w:space="0" w:color="auto"/>
        <w:left w:val="none" w:sz="0" w:space="0" w:color="auto"/>
        <w:bottom w:val="none" w:sz="0" w:space="0" w:color="auto"/>
        <w:right w:val="none" w:sz="0" w:space="0" w:color="auto"/>
      </w:divBdr>
    </w:div>
    <w:div w:id="783842944">
      <w:marLeft w:val="0"/>
      <w:marRight w:val="0"/>
      <w:marTop w:val="10"/>
      <w:marBottom w:val="10"/>
      <w:divBdr>
        <w:top w:val="none" w:sz="0" w:space="0" w:color="auto"/>
        <w:left w:val="none" w:sz="0" w:space="0" w:color="auto"/>
        <w:bottom w:val="none" w:sz="0" w:space="0" w:color="auto"/>
        <w:right w:val="none" w:sz="0" w:space="0" w:color="auto"/>
      </w:divBdr>
    </w:div>
    <w:div w:id="863056496">
      <w:marLeft w:val="0"/>
      <w:marRight w:val="0"/>
      <w:marTop w:val="10"/>
      <w:marBottom w:val="10"/>
      <w:divBdr>
        <w:top w:val="none" w:sz="0" w:space="0" w:color="auto"/>
        <w:left w:val="none" w:sz="0" w:space="0" w:color="auto"/>
        <w:bottom w:val="none" w:sz="0" w:space="0" w:color="auto"/>
        <w:right w:val="none" w:sz="0" w:space="0" w:color="auto"/>
      </w:divBdr>
    </w:div>
    <w:div w:id="870144821">
      <w:marLeft w:val="0"/>
      <w:marRight w:val="720"/>
      <w:marTop w:val="10"/>
      <w:marBottom w:val="10"/>
      <w:divBdr>
        <w:top w:val="none" w:sz="0" w:space="0" w:color="auto"/>
        <w:left w:val="none" w:sz="0" w:space="0" w:color="auto"/>
        <w:bottom w:val="none" w:sz="0" w:space="0" w:color="auto"/>
        <w:right w:val="none" w:sz="0" w:space="0" w:color="auto"/>
      </w:divBdr>
    </w:div>
    <w:div w:id="972565697">
      <w:marLeft w:val="0"/>
      <w:marRight w:val="0"/>
      <w:marTop w:val="10"/>
      <w:marBottom w:val="10"/>
      <w:divBdr>
        <w:top w:val="none" w:sz="0" w:space="0" w:color="auto"/>
        <w:left w:val="none" w:sz="0" w:space="0" w:color="auto"/>
        <w:bottom w:val="none" w:sz="0" w:space="0" w:color="auto"/>
        <w:right w:val="none" w:sz="0" w:space="0" w:color="auto"/>
      </w:divBdr>
    </w:div>
    <w:div w:id="1059285434">
      <w:marLeft w:val="0"/>
      <w:marRight w:val="0"/>
      <w:marTop w:val="10"/>
      <w:marBottom w:val="10"/>
      <w:divBdr>
        <w:top w:val="none" w:sz="0" w:space="0" w:color="auto"/>
        <w:left w:val="none" w:sz="0" w:space="0" w:color="auto"/>
        <w:bottom w:val="none" w:sz="0" w:space="0" w:color="auto"/>
        <w:right w:val="none" w:sz="0" w:space="0" w:color="auto"/>
      </w:divBdr>
    </w:div>
    <w:div w:id="1375733253">
      <w:marLeft w:val="0"/>
      <w:marRight w:val="720"/>
      <w:marTop w:val="10"/>
      <w:marBottom w:val="10"/>
      <w:divBdr>
        <w:top w:val="none" w:sz="0" w:space="0" w:color="auto"/>
        <w:left w:val="none" w:sz="0" w:space="0" w:color="auto"/>
        <w:bottom w:val="none" w:sz="0" w:space="0" w:color="auto"/>
        <w:right w:val="none" w:sz="0" w:space="0" w:color="auto"/>
      </w:divBdr>
    </w:div>
    <w:div w:id="1421029315">
      <w:marLeft w:val="0"/>
      <w:marRight w:val="0"/>
      <w:marTop w:val="10"/>
      <w:marBottom w:val="10"/>
      <w:divBdr>
        <w:top w:val="none" w:sz="0" w:space="0" w:color="auto"/>
        <w:left w:val="none" w:sz="0" w:space="0" w:color="auto"/>
        <w:bottom w:val="none" w:sz="0" w:space="0" w:color="auto"/>
        <w:right w:val="none" w:sz="0" w:space="0" w:color="auto"/>
      </w:divBdr>
    </w:div>
    <w:div w:id="1507549472">
      <w:marLeft w:val="0"/>
      <w:marRight w:val="0"/>
      <w:marTop w:val="10"/>
      <w:marBottom w:val="10"/>
      <w:divBdr>
        <w:top w:val="none" w:sz="0" w:space="0" w:color="auto"/>
        <w:left w:val="none" w:sz="0" w:space="0" w:color="auto"/>
        <w:bottom w:val="none" w:sz="0" w:space="0" w:color="auto"/>
        <w:right w:val="none" w:sz="0" w:space="0" w:color="auto"/>
      </w:divBdr>
    </w:div>
    <w:div w:id="1630360055">
      <w:marLeft w:val="0"/>
      <w:marRight w:val="0"/>
      <w:marTop w:val="10"/>
      <w:marBottom w:val="10"/>
      <w:divBdr>
        <w:top w:val="none" w:sz="0" w:space="0" w:color="auto"/>
        <w:left w:val="none" w:sz="0" w:space="0" w:color="auto"/>
        <w:bottom w:val="none" w:sz="0" w:space="0" w:color="auto"/>
        <w:right w:val="none" w:sz="0" w:space="0" w:color="auto"/>
      </w:divBdr>
    </w:div>
    <w:div w:id="1899587713">
      <w:marLeft w:val="0"/>
      <w:marRight w:val="720"/>
      <w:marTop w:val="10"/>
      <w:marBottom w:val="10"/>
      <w:divBdr>
        <w:top w:val="none" w:sz="0" w:space="0" w:color="auto"/>
        <w:left w:val="none" w:sz="0" w:space="0" w:color="auto"/>
        <w:bottom w:val="none" w:sz="0" w:space="0" w:color="auto"/>
        <w:right w:val="none" w:sz="0" w:space="0" w:color="auto"/>
      </w:divBdr>
    </w:div>
    <w:div w:id="1967930794">
      <w:marLeft w:val="0"/>
      <w:marRight w:val="0"/>
      <w:marTop w:val="10"/>
      <w:marBottom w:val="10"/>
      <w:divBdr>
        <w:top w:val="none" w:sz="0" w:space="0" w:color="auto"/>
        <w:left w:val="none" w:sz="0" w:space="0" w:color="auto"/>
        <w:bottom w:val="none" w:sz="0" w:space="0" w:color="auto"/>
        <w:right w:val="none" w:sz="0" w:space="0" w:color="auto"/>
      </w:divBdr>
    </w:div>
    <w:div w:id="2003655308">
      <w:marLeft w:val="0"/>
      <w:marRight w:val="720"/>
      <w:marTop w:val="10"/>
      <w:marBottom w:val="10"/>
      <w:divBdr>
        <w:top w:val="none" w:sz="0" w:space="0" w:color="auto"/>
        <w:left w:val="none" w:sz="0" w:space="0" w:color="auto"/>
        <w:bottom w:val="none" w:sz="0" w:space="0" w:color="auto"/>
        <w:right w:val="none" w:sz="0" w:space="0" w:color="auto"/>
      </w:divBdr>
    </w:div>
    <w:div w:id="2113625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