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9B8F5" w14:textId="77777777" w:rsidR="001E1B98" w:rsidRDefault="001E1B98">
      <w:pPr>
        <w:spacing w:line="500" w:lineRule="atLeast"/>
        <w:jc w:val="center"/>
        <w:divId w:val="39983517"/>
        <w:rPr>
          <w:rFonts w:ascii="黑体" w:eastAsia="黑体" w:hAnsi="黑体"/>
          <w:sz w:val="36"/>
          <w:szCs w:val="36"/>
        </w:rPr>
      </w:pPr>
      <w:r>
        <w:rPr>
          <w:rFonts w:ascii="黑体" w:eastAsia="黑体" w:hAnsi="黑体" w:hint="eastAsia"/>
          <w:sz w:val="36"/>
          <w:szCs w:val="36"/>
        </w:rPr>
        <w:t>广东省广州市番禺区人民法院</w:t>
      </w:r>
    </w:p>
    <w:p w14:paraId="28099979" w14:textId="77777777" w:rsidR="001E1B98" w:rsidRDefault="001E1B98">
      <w:pPr>
        <w:spacing w:line="500" w:lineRule="atLeast"/>
        <w:jc w:val="center"/>
        <w:divId w:val="93074499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3518436" w14:textId="77777777" w:rsidR="001E1B98" w:rsidRDefault="001E1B98">
      <w:pPr>
        <w:spacing w:line="500" w:lineRule="atLeast"/>
        <w:jc w:val="right"/>
        <w:divId w:val="112704852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399</w:t>
      </w:r>
      <w:r>
        <w:rPr>
          <w:rFonts w:hint="eastAsia"/>
          <w:sz w:val="30"/>
          <w:szCs w:val="30"/>
        </w:rPr>
        <w:t>号</w:t>
      </w:r>
    </w:p>
    <w:p w14:paraId="3949C982" w14:textId="77777777" w:rsidR="001E1B98" w:rsidRDefault="001E1B98">
      <w:pPr>
        <w:spacing w:line="500" w:lineRule="atLeast"/>
        <w:ind w:firstLine="600"/>
        <w:divId w:val="515923028"/>
        <w:rPr>
          <w:rFonts w:hint="eastAsia"/>
          <w:sz w:val="30"/>
          <w:szCs w:val="30"/>
        </w:rPr>
      </w:pPr>
      <w:r>
        <w:rPr>
          <w:rFonts w:hint="eastAsia"/>
          <w:sz w:val="30"/>
          <w:szCs w:val="30"/>
        </w:rPr>
        <w:t>公诉机关广州市番禺区人民检察院。</w:t>
      </w:r>
    </w:p>
    <w:p w14:paraId="5EC45B6A" w14:textId="77777777" w:rsidR="001E1B98" w:rsidRDefault="001E1B98">
      <w:pPr>
        <w:spacing w:line="500" w:lineRule="atLeast"/>
        <w:ind w:firstLine="600"/>
        <w:divId w:val="858662311"/>
        <w:rPr>
          <w:rFonts w:hint="eastAsia"/>
          <w:sz w:val="30"/>
          <w:szCs w:val="30"/>
        </w:rPr>
      </w:pPr>
      <w:r>
        <w:rPr>
          <w:rFonts w:hint="eastAsia"/>
          <w:sz w:val="30"/>
          <w:szCs w:val="30"/>
        </w:rPr>
        <w:t>被告人曾彬，男，</w:t>
      </w:r>
      <w:r>
        <w:rPr>
          <w:rFonts w:hint="eastAsia"/>
          <w:sz w:val="30"/>
          <w:szCs w:val="30"/>
        </w:rPr>
        <w:t>1970</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日出生，汉族，文化程度大学本科，中共党员，原系广州市法制教育管理所副所长，户籍地广东省广州市荔湾区，因本案于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日被取保候审。</w:t>
      </w:r>
    </w:p>
    <w:p w14:paraId="2DF3CD85" w14:textId="77777777" w:rsidR="001E1B98" w:rsidRDefault="001E1B98">
      <w:pPr>
        <w:spacing w:line="500" w:lineRule="atLeast"/>
        <w:ind w:firstLine="600"/>
        <w:divId w:val="18699460"/>
        <w:rPr>
          <w:rFonts w:hint="eastAsia"/>
          <w:sz w:val="30"/>
          <w:szCs w:val="30"/>
        </w:rPr>
      </w:pPr>
      <w:r>
        <w:rPr>
          <w:rFonts w:hint="eastAsia"/>
          <w:sz w:val="30"/>
          <w:szCs w:val="30"/>
        </w:rPr>
        <w:t>辩护人周黔峰，系广东三正律师事务所律师。</w:t>
      </w:r>
    </w:p>
    <w:p w14:paraId="7D204340" w14:textId="77777777" w:rsidR="001E1B98" w:rsidRDefault="001E1B98">
      <w:pPr>
        <w:spacing w:line="500" w:lineRule="atLeast"/>
        <w:ind w:firstLine="600"/>
        <w:divId w:val="283271061"/>
        <w:rPr>
          <w:rFonts w:hint="eastAsia"/>
          <w:sz w:val="30"/>
          <w:szCs w:val="30"/>
        </w:rPr>
      </w:pPr>
      <w:r>
        <w:rPr>
          <w:rFonts w:hint="eastAsia"/>
          <w:sz w:val="30"/>
          <w:szCs w:val="30"/>
        </w:rPr>
        <w:t>辩护人曾志聪，系广东三正律师事务所实习律师。</w:t>
      </w:r>
    </w:p>
    <w:p w14:paraId="59C0E995" w14:textId="77777777" w:rsidR="001E1B98" w:rsidRDefault="001E1B98">
      <w:pPr>
        <w:spacing w:line="500" w:lineRule="atLeast"/>
        <w:ind w:firstLine="600"/>
        <w:divId w:val="1997218201"/>
        <w:rPr>
          <w:rFonts w:hint="eastAsia"/>
          <w:sz w:val="30"/>
          <w:szCs w:val="30"/>
        </w:rPr>
      </w:pPr>
      <w:r>
        <w:rPr>
          <w:rFonts w:hint="eastAsia"/>
          <w:sz w:val="30"/>
          <w:szCs w:val="30"/>
        </w:rPr>
        <w:t>广州市番禺区人民检察院以穗番检公刑诉〔</w:t>
      </w:r>
      <w:r>
        <w:rPr>
          <w:rFonts w:hint="eastAsia"/>
          <w:sz w:val="30"/>
          <w:szCs w:val="30"/>
        </w:rPr>
        <w:t>2018</w:t>
      </w:r>
      <w:r>
        <w:rPr>
          <w:rFonts w:hint="eastAsia"/>
          <w:sz w:val="30"/>
          <w:szCs w:val="30"/>
        </w:rPr>
        <w:t>〕</w:t>
      </w:r>
      <w:r>
        <w:rPr>
          <w:rFonts w:hint="eastAsia"/>
          <w:sz w:val="30"/>
          <w:szCs w:val="30"/>
        </w:rPr>
        <w:t>136</w:t>
      </w:r>
      <w:r>
        <w:rPr>
          <w:rFonts w:hint="eastAsia"/>
          <w:sz w:val="30"/>
          <w:szCs w:val="30"/>
        </w:rPr>
        <w:t>号起诉书指控被告人曾彬犯受贿罪，于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日向本院提起公诉。本院依法适用简易程序，组成合议庭，公开开庭审理了本案。广州市番禺区人民检察院指派检察员郭晶晶出庭支持公诉，被告人曾彬及辩护人周黔峰、曾志聪到庭参加了诉讼。现已审理终结。</w:t>
      </w:r>
    </w:p>
    <w:p w14:paraId="58CDD25E" w14:textId="77777777" w:rsidR="001E1B98" w:rsidRDefault="001E1B98">
      <w:pPr>
        <w:spacing w:line="500" w:lineRule="atLeast"/>
        <w:ind w:firstLine="600"/>
        <w:divId w:val="52166750"/>
        <w:rPr>
          <w:rFonts w:hint="eastAsia"/>
          <w:sz w:val="30"/>
          <w:szCs w:val="30"/>
        </w:rPr>
      </w:pPr>
      <w:r>
        <w:rPr>
          <w:rFonts w:hint="eastAsia"/>
          <w:sz w:val="30"/>
          <w:szCs w:val="30"/>
        </w:rPr>
        <w:t>广州市番禺区人民检察院指控，</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被告人曾彬利用担任广州市劳教工作管理局办公室副主任的职务便利，帮助杜某（另案处理）承接该局工程项目广州市劳教应急指挥平台（一期）建设项目（一标段）及广州市强制戒毒、劳教场所安防系统建设项目（岑村劳教所），先后</w:t>
      </w:r>
      <w:r>
        <w:rPr>
          <w:rFonts w:hint="eastAsia"/>
          <w:sz w:val="30"/>
          <w:szCs w:val="30"/>
        </w:rPr>
        <w:t>2</w:t>
      </w:r>
      <w:r>
        <w:rPr>
          <w:rFonts w:hint="eastAsia"/>
          <w:sz w:val="30"/>
          <w:szCs w:val="30"/>
        </w:rPr>
        <w:t>次收受杜某贿送的款项共人民币</w:t>
      </w:r>
      <w:r>
        <w:rPr>
          <w:rFonts w:hint="eastAsia"/>
          <w:sz w:val="30"/>
          <w:szCs w:val="30"/>
        </w:rPr>
        <w:t>50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日，被告人曾彬主动到广州市番禺区人民检察院投案。</w:t>
      </w:r>
    </w:p>
    <w:p w14:paraId="6B0C46CC" w14:textId="77777777" w:rsidR="001E1B98" w:rsidRDefault="001E1B98">
      <w:pPr>
        <w:spacing w:line="500" w:lineRule="atLeast"/>
        <w:ind w:firstLine="600"/>
        <w:divId w:val="722144970"/>
        <w:rPr>
          <w:rFonts w:hint="eastAsia"/>
          <w:sz w:val="30"/>
          <w:szCs w:val="30"/>
        </w:rPr>
      </w:pPr>
      <w:r>
        <w:rPr>
          <w:rFonts w:hint="eastAsia"/>
          <w:sz w:val="30"/>
          <w:szCs w:val="30"/>
        </w:rPr>
        <w:t>公诉机关并就其指控的事实向本院提供了书证、证人证言、被告人供述和辩解等证据。公诉机关认为，被告人曾彬身为国家工作人员，利用职务便利，非法收受他人财物，为他人谋取利益，数额巨大，其行为触犯了《中华人民共和国刑法》</w:t>
      </w:r>
      <w:r>
        <w:rPr>
          <w:rFonts w:hint="eastAsia"/>
          <w:sz w:val="30"/>
          <w:szCs w:val="30"/>
        </w:rPr>
        <w:lastRenderedPageBreak/>
        <w:t>第三百八十五条第一款、第三百八十六条、第三百八十三条第一款第（二）项，犯罪事实清楚，证据确实、充分，应当以受贿罪追究其刑事责任。被告人曾彬犯罪后自动投案，如实供述自己的罪行，根据《中华人民共和国刑法》第六十七条第一款的规定，是自首，可以从轻或减轻处罚。提请本院依法判处。</w:t>
      </w:r>
    </w:p>
    <w:p w14:paraId="5104FA77" w14:textId="77777777" w:rsidR="001E1B98" w:rsidRDefault="001E1B98">
      <w:pPr>
        <w:spacing w:line="500" w:lineRule="atLeast"/>
        <w:ind w:firstLine="600"/>
        <w:divId w:val="1998728213"/>
        <w:rPr>
          <w:rFonts w:hint="eastAsia"/>
          <w:sz w:val="30"/>
          <w:szCs w:val="30"/>
        </w:rPr>
      </w:pPr>
      <w:r>
        <w:rPr>
          <w:rFonts w:hint="eastAsia"/>
          <w:sz w:val="30"/>
          <w:szCs w:val="30"/>
        </w:rPr>
        <w:t>被告人曾彬承认控罪，对公诉机关指控的事实不持异议。</w:t>
      </w:r>
    </w:p>
    <w:p w14:paraId="470998E6" w14:textId="77777777" w:rsidR="001E1B98" w:rsidRDefault="001E1B98">
      <w:pPr>
        <w:spacing w:line="500" w:lineRule="atLeast"/>
        <w:ind w:firstLine="600"/>
        <w:divId w:val="1104688334"/>
        <w:rPr>
          <w:rFonts w:hint="eastAsia"/>
          <w:sz w:val="30"/>
          <w:szCs w:val="30"/>
        </w:rPr>
      </w:pPr>
      <w:r>
        <w:rPr>
          <w:rFonts w:hint="eastAsia"/>
          <w:sz w:val="30"/>
          <w:szCs w:val="30"/>
        </w:rPr>
        <w:t>辩护人认为被告人案发后主动交代事实，建议法庭对其从轻处罚。</w:t>
      </w:r>
    </w:p>
    <w:p w14:paraId="563B7816" w14:textId="77777777" w:rsidR="001E1B98" w:rsidRDefault="001E1B98">
      <w:pPr>
        <w:spacing w:line="500" w:lineRule="atLeast"/>
        <w:ind w:firstLine="600"/>
        <w:divId w:val="1243375672"/>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被告人曾彬利用担任广州市劳教工作管理局办公室副主任的职务便利，帮助杜某（另案处理）承接该局工程项目广州市劳教应急指挥平台（一期）建设项目（一标段）及广州市强制戒毒、劳教场所安防系统建设项目（岑村劳教所），先后</w:t>
      </w:r>
      <w:r>
        <w:rPr>
          <w:rFonts w:hint="eastAsia"/>
          <w:sz w:val="30"/>
          <w:szCs w:val="30"/>
        </w:rPr>
        <w:t>2</w:t>
      </w:r>
      <w:r>
        <w:rPr>
          <w:rFonts w:hint="eastAsia"/>
          <w:sz w:val="30"/>
          <w:szCs w:val="30"/>
        </w:rPr>
        <w:t>次收受杜某贿送的款项共人民币</w:t>
      </w:r>
      <w:r>
        <w:rPr>
          <w:rFonts w:hint="eastAsia"/>
          <w:sz w:val="30"/>
          <w:szCs w:val="30"/>
        </w:rPr>
        <w:t>50</w:t>
      </w:r>
      <w:r>
        <w:rPr>
          <w:rFonts w:hint="eastAsia"/>
          <w:sz w:val="30"/>
          <w:szCs w:val="30"/>
        </w:rPr>
        <w:t>万元。</w:t>
      </w:r>
    </w:p>
    <w:p w14:paraId="427AB73D" w14:textId="77777777" w:rsidR="001E1B98" w:rsidRDefault="001E1B98">
      <w:pPr>
        <w:spacing w:line="500" w:lineRule="atLeast"/>
        <w:ind w:firstLine="600"/>
        <w:divId w:val="1527790147"/>
        <w:rPr>
          <w:rFonts w:hint="eastAsia"/>
          <w:sz w:val="30"/>
          <w:szCs w:val="30"/>
        </w:rPr>
      </w:pP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日，被告人曾彬主动到广州市番禺区人民检察院投案。</w:t>
      </w:r>
    </w:p>
    <w:p w14:paraId="78D4716E" w14:textId="77777777" w:rsidR="001E1B98" w:rsidRDefault="001E1B98">
      <w:pPr>
        <w:spacing w:line="500" w:lineRule="atLeast"/>
        <w:ind w:firstLine="600"/>
        <w:divId w:val="812721202"/>
        <w:rPr>
          <w:rFonts w:hint="eastAsia"/>
          <w:sz w:val="30"/>
          <w:szCs w:val="30"/>
        </w:rPr>
      </w:pPr>
      <w:r>
        <w:rPr>
          <w:rFonts w:hint="eastAsia"/>
          <w:sz w:val="30"/>
          <w:szCs w:val="30"/>
        </w:rPr>
        <w:t>案发后，被告人曾彬向广州市纪委退出赃款人民币</w:t>
      </w:r>
      <w:r>
        <w:rPr>
          <w:rFonts w:hint="eastAsia"/>
          <w:sz w:val="30"/>
          <w:szCs w:val="30"/>
        </w:rPr>
        <w:t>50</w:t>
      </w:r>
      <w:r>
        <w:rPr>
          <w:rFonts w:hint="eastAsia"/>
          <w:sz w:val="30"/>
          <w:szCs w:val="30"/>
        </w:rPr>
        <w:t>万元。</w:t>
      </w:r>
    </w:p>
    <w:p w14:paraId="091073BD" w14:textId="77777777" w:rsidR="001E1B98" w:rsidRDefault="001E1B98">
      <w:pPr>
        <w:spacing w:line="500" w:lineRule="atLeast"/>
        <w:ind w:firstLine="600"/>
        <w:divId w:val="446243069"/>
        <w:rPr>
          <w:rFonts w:hint="eastAsia"/>
          <w:sz w:val="30"/>
          <w:szCs w:val="30"/>
        </w:rPr>
      </w:pPr>
      <w:r>
        <w:rPr>
          <w:rFonts w:hint="eastAsia"/>
          <w:sz w:val="30"/>
          <w:szCs w:val="30"/>
        </w:rPr>
        <w:t>上述事实，被告人曾彬在庭审中亦无异议，并有行贿人杜某的证言，被告人曾彬的供述，辨认笔录，调取证据清单，建设项目合同书，被告人身份材料、任职材料，违纪款退赃收据，破案经过等证据证实，足以认定。</w:t>
      </w:r>
    </w:p>
    <w:p w14:paraId="5734C6FE" w14:textId="77777777" w:rsidR="001E1B98" w:rsidRDefault="001E1B98">
      <w:pPr>
        <w:spacing w:line="500" w:lineRule="atLeast"/>
        <w:ind w:firstLine="600"/>
        <w:divId w:val="607812569"/>
        <w:rPr>
          <w:rFonts w:hint="eastAsia"/>
          <w:sz w:val="30"/>
          <w:szCs w:val="30"/>
        </w:rPr>
      </w:pPr>
      <w:r>
        <w:rPr>
          <w:rFonts w:hint="eastAsia"/>
          <w:sz w:val="30"/>
          <w:szCs w:val="30"/>
        </w:rPr>
        <w:t>本院认为，被告人曾彬无视国家法律，身为国家工作人员，利用职务上的便利，非法收受他人财物，为他人谋取利益，数额巨大，其行为已构成受贿罪，依法应当对其适用“三年以上十年以下有期徒刑，并处罚金或者没收财产”的量刑幅度予以处罚。公诉机关指控被告人曾彬犯受贿罪事实清楚，证据确实、充分，指控罪名成立。鉴于被告人曾彬犯罪后自动投案，如实供述自己的罪行，是自首，依法可以减轻处罚；被告人曾彬自愿认罪，案发后主动退出全部赃款，确有悔罪表现，可以酌情从轻处罚。辩护人以前述理由建议对被告人从轻处罚的意见，本院予以采纳。综合本案被告人的犯罪情节、性质、社会危害性及认罪态度，依照《中华人民共和国刑法》第三百八十五条第一款、第三百八十六条、第三百八十三条第一款第（二）项、第六十七条第一款、第五十二条、第五十三条、第六十四条以及《最高人民法院、最高人民检察院关于办理贪污贿赂刑事案件适用法律若干问题的解释》第二条、第十八条、第十九条的规定，判决如下：</w:t>
      </w:r>
    </w:p>
    <w:p w14:paraId="1EC2D3FE" w14:textId="77777777" w:rsidR="001E1B98" w:rsidRDefault="001E1B98">
      <w:pPr>
        <w:spacing w:line="500" w:lineRule="atLeast"/>
        <w:ind w:firstLine="600"/>
        <w:divId w:val="1711176778"/>
        <w:rPr>
          <w:rFonts w:hint="eastAsia"/>
          <w:sz w:val="30"/>
          <w:szCs w:val="30"/>
        </w:rPr>
      </w:pPr>
      <w:r>
        <w:rPr>
          <w:rFonts w:hint="eastAsia"/>
          <w:sz w:val="30"/>
          <w:szCs w:val="30"/>
        </w:rPr>
        <w:t>一、被告人曾彬犯受贿罪，判处有期徒刑一年六个月，并处罚金二十万元（刑期从判决执行之日起计算。判决执行以前先行羁押的，羁押一日折抵刑期一日，即刑期自</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日起执行至</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日止；罚金应于本判决发生法律效力次日起十日内缴纳，上缴国库）。</w:t>
      </w:r>
    </w:p>
    <w:p w14:paraId="334B8952" w14:textId="77777777" w:rsidR="001E1B98" w:rsidRDefault="001E1B98">
      <w:pPr>
        <w:spacing w:line="500" w:lineRule="atLeast"/>
        <w:ind w:firstLine="600"/>
        <w:divId w:val="1480927183"/>
        <w:rPr>
          <w:rFonts w:hint="eastAsia"/>
          <w:sz w:val="30"/>
          <w:szCs w:val="30"/>
        </w:rPr>
      </w:pPr>
      <w:r>
        <w:rPr>
          <w:rFonts w:hint="eastAsia"/>
          <w:sz w:val="30"/>
          <w:szCs w:val="30"/>
        </w:rPr>
        <w:t>二、被告人曾彬违法所得人民币</w:t>
      </w:r>
      <w:r>
        <w:rPr>
          <w:rFonts w:hint="eastAsia"/>
          <w:sz w:val="30"/>
          <w:szCs w:val="30"/>
        </w:rPr>
        <w:t>50</w:t>
      </w:r>
      <w:r>
        <w:rPr>
          <w:rFonts w:hint="eastAsia"/>
          <w:sz w:val="30"/>
          <w:szCs w:val="30"/>
        </w:rPr>
        <w:t>万元予以没收上缴国库（该款项暂存于广州市纪律检查委员会）。</w:t>
      </w:r>
    </w:p>
    <w:p w14:paraId="73DFE4A7" w14:textId="77777777" w:rsidR="001E1B98" w:rsidRDefault="001E1B98">
      <w:pPr>
        <w:spacing w:line="500" w:lineRule="atLeast"/>
        <w:ind w:firstLine="600"/>
        <w:divId w:val="1135368089"/>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6F53E103" w14:textId="77777777" w:rsidR="001E1B98" w:rsidRDefault="001E1B98">
      <w:pPr>
        <w:spacing w:line="500" w:lineRule="atLeast"/>
        <w:jc w:val="right"/>
        <w:divId w:val="450562676"/>
        <w:rPr>
          <w:rFonts w:hint="eastAsia"/>
          <w:sz w:val="30"/>
          <w:szCs w:val="30"/>
        </w:rPr>
      </w:pPr>
      <w:r>
        <w:rPr>
          <w:rFonts w:hint="eastAsia"/>
          <w:sz w:val="30"/>
          <w:szCs w:val="30"/>
        </w:rPr>
        <w:t>审　判　长　　马　聪</w:t>
      </w:r>
    </w:p>
    <w:p w14:paraId="7FEC2426" w14:textId="77777777" w:rsidR="001E1B98" w:rsidRDefault="001E1B98">
      <w:pPr>
        <w:spacing w:line="500" w:lineRule="atLeast"/>
        <w:jc w:val="right"/>
        <w:divId w:val="411851511"/>
        <w:rPr>
          <w:rFonts w:hint="eastAsia"/>
          <w:sz w:val="30"/>
          <w:szCs w:val="30"/>
        </w:rPr>
      </w:pPr>
      <w:r>
        <w:rPr>
          <w:rFonts w:hint="eastAsia"/>
          <w:sz w:val="30"/>
          <w:szCs w:val="30"/>
        </w:rPr>
        <w:t>人民陪审员　　关沛仪</w:t>
      </w:r>
    </w:p>
    <w:p w14:paraId="2133D3F2" w14:textId="77777777" w:rsidR="001E1B98" w:rsidRDefault="001E1B98">
      <w:pPr>
        <w:spacing w:line="500" w:lineRule="atLeast"/>
        <w:jc w:val="right"/>
        <w:divId w:val="1721126386"/>
        <w:rPr>
          <w:rFonts w:hint="eastAsia"/>
          <w:sz w:val="30"/>
          <w:szCs w:val="30"/>
        </w:rPr>
      </w:pPr>
      <w:r>
        <w:rPr>
          <w:rFonts w:hint="eastAsia"/>
          <w:sz w:val="30"/>
          <w:szCs w:val="30"/>
        </w:rPr>
        <w:t>人民陪审员　　梁焕君</w:t>
      </w:r>
    </w:p>
    <w:p w14:paraId="5C56B46B" w14:textId="77777777" w:rsidR="001E1B98" w:rsidRDefault="001E1B98">
      <w:pPr>
        <w:spacing w:line="500" w:lineRule="atLeast"/>
        <w:jc w:val="right"/>
        <w:divId w:val="1845318990"/>
        <w:rPr>
          <w:rFonts w:hint="eastAsia"/>
          <w:sz w:val="30"/>
          <w:szCs w:val="30"/>
        </w:rPr>
      </w:pPr>
      <w:r>
        <w:rPr>
          <w:rFonts w:hint="eastAsia"/>
          <w:sz w:val="30"/>
          <w:szCs w:val="30"/>
        </w:rPr>
        <w:t>二〇一八年四月九日</w:t>
      </w:r>
    </w:p>
    <w:p w14:paraId="05544DFB" w14:textId="77777777" w:rsidR="001E1B98" w:rsidRDefault="001E1B98">
      <w:pPr>
        <w:spacing w:line="500" w:lineRule="atLeast"/>
        <w:jc w:val="right"/>
        <w:divId w:val="800225763"/>
        <w:rPr>
          <w:rFonts w:hint="eastAsia"/>
          <w:sz w:val="30"/>
          <w:szCs w:val="30"/>
        </w:rPr>
      </w:pPr>
      <w:r>
        <w:rPr>
          <w:rFonts w:hint="eastAsia"/>
          <w:sz w:val="30"/>
          <w:szCs w:val="30"/>
        </w:rPr>
        <w:t>书　记　员　　梁紫薇</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C9F01" w14:textId="77777777" w:rsidR="001E1B98" w:rsidRDefault="001E1B98" w:rsidP="001E1B98">
      <w:pPr>
        <w:rPr>
          <w:rFonts w:hint="eastAsia"/>
        </w:rPr>
      </w:pPr>
      <w:r>
        <w:separator/>
      </w:r>
    </w:p>
  </w:endnote>
  <w:endnote w:type="continuationSeparator" w:id="0">
    <w:p w14:paraId="3E2DDF46" w14:textId="77777777" w:rsidR="001E1B98" w:rsidRDefault="001E1B98" w:rsidP="001E1B9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C8F2A" w14:textId="77777777" w:rsidR="001E1B98" w:rsidRDefault="001E1B98" w:rsidP="001E1B98">
      <w:pPr>
        <w:rPr>
          <w:rFonts w:hint="eastAsia"/>
        </w:rPr>
      </w:pPr>
      <w:r>
        <w:separator/>
      </w:r>
    </w:p>
  </w:footnote>
  <w:footnote w:type="continuationSeparator" w:id="0">
    <w:p w14:paraId="2746DE14" w14:textId="77777777" w:rsidR="001E1B98" w:rsidRDefault="001E1B98" w:rsidP="001E1B9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E1B98"/>
    <w:rsid w:val="001E1B9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2A916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E1B98"/>
    <w:pPr>
      <w:tabs>
        <w:tab w:val="center" w:pos="4153"/>
        <w:tab w:val="right" w:pos="8306"/>
      </w:tabs>
      <w:snapToGrid w:val="0"/>
      <w:jc w:val="center"/>
    </w:pPr>
    <w:rPr>
      <w:sz w:val="18"/>
      <w:szCs w:val="18"/>
    </w:rPr>
  </w:style>
  <w:style w:type="character" w:customStyle="1" w:styleId="a4">
    <w:name w:val="页眉 字符"/>
    <w:basedOn w:val="a0"/>
    <w:link w:val="a3"/>
    <w:uiPriority w:val="99"/>
    <w:rsid w:val="001E1B98"/>
    <w:rPr>
      <w:rFonts w:ascii="宋体" w:eastAsia="宋体" w:hAnsi="宋体" w:cs="宋体"/>
      <w:sz w:val="18"/>
      <w:szCs w:val="18"/>
    </w:rPr>
  </w:style>
  <w:style w:type="paragraph" w:styleId="a5">
    <w:name w:val="footer"/>
    <w:basedOn w:val="a"/>
    <w:link w:val="a6"/>
    <w:uiPriority w:val="99"/>
    <w:unhideWhenUsed/>
    <w:rsid w:val="001E1B98"/>
    <w:pPr>
      <w:tabs>
        <w:tab w:val="center" w:pos="4153"/>
        <w:tab w:val="right" w:pos="8306"/>
      </w:tabs>
      <w:snapToGrid w:val="0"/>
    </w:pPr>
    <w:rPr>
      <w:sz w:val="18"/>
      <w:szCs w:val="18"/>
    </w:rPr>
  </w:style>
  <w:style w:type="character" w:customStyle="1" w:styleId="a6">
    <w:name w:val="页脚 字符"/>
    <w:basedOn w:val="a0"/>
    <w:link w:val="a5"/>
    <w:uiPriority w:val="99"/>
    <w:rsid w:val="001E1B9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99460">
      <w:marLeft w:val="0"/>
      <w:marRight w:val="0"/>
      <w:marTop w:val="10"/>
      <w:marBottom w:val="10"/>
      <w:divBdr>
        <w:top w:val="none" w:sz="0" w:space="0" w:color="auto"/>
        <w:left w:val="none" w:sz="0" w:space="0" w:color="auto"/>
        <w:bottom w:val="none" w:sz="0" w:space="0" w:color="auto"/>
        <w:right w:val="none" w:sz="0" w:space="0" w:color="auto"/>
      </w:divBdr>
    </w:div>
    <w:div w:id="39983517">
      <w:marLeft w:val="0"/>
      <w:marRight w:val="0"/>
      <w:marTop w:val="10"/>
      <w:marBottom w:val="10"/>
      <w:divBdr>
        <w:top w:val="none" w:sz="0" w:space="0" w:color="auto"/>
        <w:left w:val="none" w:sz="0" w:space="0" w:color="auto"/>
        <w:bottom w:val="none" w:sz="0" w:space="0" w:color="auto"/>
        <w:right w:val="none" w:sz="0" w:space="0" w:color="auto"/>
      </w:divBdr>
    </w:div>
    <w:div w:id="52166750">
      <w:marLeft w:val="0"/>
      <w:marRight w:val="0"/>
      <w:marTop w:val="10"/>
      <w:marBottom w:val="10"/>
      <w:divBdr>
        <w:top w:val="none" w:sz="0" w:space="0" w:color="auto"/>
        <w:left w:val="none" w:sz="0" w:space="0" w:color="auto"/>
        <w:bottom w:val="none" w:sz="0" w:space="0" w:color="auto"/>
        <w:right w:val="none" w:sz="0" w:space="0" w:color="auto"/>
      </w:divBdr>
    </w:div>
    <w:div w:id="283271061">
      <w:marLeft w:val="0"/>
      <w:marRight w:val="0"/>
      <w:marTop w:val="10"/>
      <w:marBottom w:val="10"/>
      <w:divBdr>
        <w:top w:val="none" w:sz="0" w:space="0" w:color="auto"/>
        <w:left w:val="none" w:sz="0" w:space="0" w:color="auto"/>
        <w:bottom w:val="none" w:sz="0" w:space="0" w:color="auto"/>
        <w:right w:val="none" w:sz="0" w:space="0" w:color="auto"/>
      </w:divBdr>
    </w:div>
    <w:div w:id="411851511">
      <w:marLeft w:val="0"/>
      <w:marRight w:val="720"/>
      <w:marTop w:val="10"/>
      <w:marBottom w:val="10"/>
      <w:divBdr>
        <w:top w:val="none" w:sz="0" w:space="0" w:color="auto"/>
        <w:left w:val="none" w:sz="0" w:space="0" w:color="auto"/>
        <w:bottom w:val="none" w:sz="0" w:space="0" w:color="auto"/>
        <w:right w:val="none" w:sz="0" w:space="0" w:color="auto"/>
      </w:divBdr>
    </w:div>
    <w:div w:id="446243069">
      <w:marLeft w:val="0"/>
      <w:marRight w:val="0"/>
      <w:marTop w:val="10"/>
      <w:marBottom w:val="10"/>
      <w:divBdr>
        <w:top w:val="none" w:sz="0" w:space="0" w:color="auto"/>
        <w:left w:val="none" w:sz="0" w:space="0" w:color="auto"/>
        <w:bottom w:val="none" w:sz="0" w:space="0" w:color="auto"/>
        <w:right w:val="none" w:sz="0" w:space="0" w:color="auto"/>
      </w:divBdr>
    </w:div>
    <w:div w:id="450562676">
      <w:marLeft w:val="0"/>
      <w:marRight w:val="720"/>
      <w:marTop w:val="10"/>
      <w:marBottom w:val="10"/>
      <w:divBdr>
        <w:top w:val="none" w:sz="0" w:space="0" w:color="auto"/>
        <w:left w:val="none" w:sz="0" w:space="0" w:color="auto"/>
        <w:bottom w:val="none" w:sz="0" w:space="0" w:color="auto"/>
        <w:right w:val="none" w:sz="0" w:space="0" w:color="auto"/>
      </w:divBdr>
    </w:div>
    <w:div w:id="515923028">
      <w:marLeft w:val="0"/>
      <w:marRight w:val="0"/>
      <w:marTop w:val="10"/>
      <w:marBottom w:val="10"/>
      <w:divBdr>
        <w:top w:val="none" w:sz="0" w:space="0" w:color="auto"/>
        <w:left w:val="none" w:sz="0" w:space="0" w:color="auto"/>
        <w:bottom w:val="none" w:sz="0" w:space="0" w:color="auto"/>
        <w:right w:val="none" w:sz="0" w:space="0" w:color="auto"/>
      </w:divBdr>
    </w:div>
    <w:div w:id="607812569">
      <w:marLeft w:val="0"/>
      <w:marRight w:val="0"/>
      <w:marTop w:val="10"/>
      <w:marBottom w:val="10"/>
      <w:divBdr>
        <w:top w:val="none" w:sz="0" w:space="0" w:color="auto"/>
        <w:left w:val="none" w:sz="0" w:space="0" w:color="auto"/>
        <w:bottom w:val="none" w:sz="0" w:space="0" w:color="auto"/>
        <w:right w:val="none" w:sz="0" w:space="0" w:color="auto"/>
      </w:divBdr>
    </w:div>
    <w:div w:id="722144970">
      <w:marLeft w:val="0"/>
      <w:marRight w:val="0"/>
      <w:marTop w:val="10"/>
      <w:marBottom w:val="10"/>
      <w:divBdr>
        <w:top w:val="none" w:sz="0" w:space="0" w:color="auto"/>
        <w:left w:val="none" w:sz="0" w:space="0" w:color="auto"/>
        <w:bottom w:val="none" w:sz="0" w:space="0" w:color="auto"/>
        <w:right w:val="none" w:sz="0" w:space="0" w:color="auto"/>
      </w:divBdr>
    </w:div>
    <w:div w:id="800225763">
      <w:marLeft w:val="0"/>
      <w:marRight w:val="720"/>
      <w:marTop w:val="10"/>
      <w:marBottom w:val="10"/>
      <w:divBdr>
        <w:top w:val="none" w:sz="0" w:space="0" w:color="auto"/>
        <w:left w:val="none" w:sz="0" w:space="0" w:color="auto"/>
        <w:bottom w:val="none" w:sz="0" w:space="0" w:color="auto"/>
        <w:right w:val="none" w:sz="0" w:space="0" w:color="auto"/>
      </w:divBdr>
    </w:div>
    <w:div w:id="812721202">
      <w:marLeft w:val="0"/>
      <w:marRight w:val="0"/>
      <w:marTop w:val="10"/>
      <w:marBottom w:val="10"/>
      <w:divBdr>
        <w:top w:val="none" w:sz="0" w:space="0" w:color="auto"/>
        <w:left w:val="none" w:sz="0" w:space="0" w:color="auto"/>
        <w:bottom w:val="none" w:sz="0" w:space="0" w:color="auto"/>
        <w:right w:val="none" w:sz="0" w:space="0" w:color="auto"/>
      </w:divBdr>
    </w:div>
    <w:div w:id="858662311">
      <w:marLeft w:val="0"/>
      <w:marRight w:val="0"/>
      <w:marTop w:val="10"/>
      <w:marBottom w:val="10"/>
      <w:divBdr>
        <w:top w:val="none" w:sz="0" w:space="0" w:color="auto"/>
        <w:left w:val="none" w:sz="0" w:space="0" w:color="auto"/>
        <w:bottom w:val="none" w:sz="0" w:space="0" w:color="auto"/>
        <w:right w:val="none" w:sz="0" w:space="0" w:color="auto"/>
      </w:divBdr>
    </w:div>
    <w:div w:id="930744999">
      <w:marLeft w:val="0"/>
      <w:marRight w:val="0"/>
      <w:marTop w:val="10"/>
      <w:marBottom w:val="10"/>
      <w:divBdr>
        <w:top w:val="none" w:sz="0" w:space="0" w:color="auto"/>
        <w:left w:val="none" w:sz="0" w:space="0" w:color="auto"/>
        <w:bottom w:val="none" w:sz="0" w:space="0" w:color="auto"/>
        <w:right w:val="none" w:sz="0" w:space="0" w:color="auto"/>
      </w:divBdr>
    </w:div>
    <w:div w:id="1104688334">
      <w:marLeft w:val="0"/>
      <w:marRight w:val="0"/>
      <w:marTop w:val="10"/>
      <w:marBottom w:val="10"/>
      <w:divBdr>
        <w:top w:val="none" w:sz="0" w:space="0" w:color="auto"/>
        <w:left w:val="none" w:sz="0" w:space="0" w:color="auto"/>
        <w:bottom w:val="none" w:sz="0" w:space="0" w:color="auto"/>
        <w:right w:val="none" w:sz="0" w:space="0" w:color="auto"/>
      </w:divBdr>
    </w:div>
    <w:div w:id="1127048527">
      <w:marLeft w:val="0"/>
      <w:marRight w:val="0"/>
      <w:marTop w:val="10"/>
      <w:marBottom w:val="10"/>
      <w:divBdr>
        <w:top w:val="none" w:sz="0" w:space="0" w:color="auto"/>
        <w:left w:val="none" w:sz="0" w:space="0" w:color="auto"/>
        <w:bottom w:val="none" w:sz="0" w:space="0" w:color="auto"/>
        <w:right w:val="none" w:sz="0" w:space="0" w:color="auto"/>
      </w:divBdr>
    </w:div>
    <w:div w:id="1135368089">
      <w:marLeft w:val="0"/>
      <w:marRight w:val="0"/>
      <w:marTop w:val="10"/>
      <w:marBottom w:val="10"/>
      <w:divBdr>
        <w:top w:val="none" w:sz="0" w:space="0" w:color="auto"/>
        <w:left w:val="none" w:sz="0" w:space="0" w:color="auto"/>
        <w:bottom w:val="none" w:sz="0" w:space="0" w:color="auto"/>
        <w:right w:val="none" w:sz="0" w:space="0" w:color="auto"/>
      </w:divBdr>
    </w:div>
    <w:div w:id="1243375672">
      <w:marLeft w:val="0"/>
      <w:marRight w:val="0"/>
      <w:marTop w:val="10"/>
      <w:marBottom w:val="10"/>
      <w:divBdr>
        <w:top w:val="none" w:sz="0" w:space="0" w:color="auto"/>
        <w:left w:val="none" w:sz="0" w:space="0" w:color="auto"/>
        <w:bottom w:val="none" w:sz="0" w:space="0" w:color="auto"/>
        <w:right w:val="none" w:sz="0" w:space="0" w:color="auto"/>
      </w:divBdr>
    </w:div>
    <w:div w:id="1480927183">
      <w:marLeft w:val="0"/>
      <w:marRight w:val="0"/>
      <w:marTop w:val="10"/>
      <w:marBottom w:val="10"/>
      <w:divBdr>
        <w:top w:val="none" w:sz="0" w:space="0" w:color="auto"/>
        <w:left w:val="none" w:sz="0" w:space="0" w:color="auto"/>
        <w:bottom w:val="none" w:sz="0" w:space="0" w:color="auto"/>
        <w:right w:val="none" w:sz="0" w:space="0" w:color="auto"/>
      </w:divBdr>
    </w:div>
    <w:div w:id="1527790147">
      <w:marLeft w:val="0"/>
      <w:marRight w:val="0"/>
      <w:marTop w:val="10"/>
      <w:marBottom w:val="10"/>
      <w:divBdr>
        <w:top w:val="none" w:sz="0" w:space="0" w:color="auto"/>
        <w:left w:val="none" w:sz="0" w:space="0" w:color="auto"/>
        <w:bottom w:val="none" w:sz="0" w:space="0" w:color="auto"/>
        <w:right w:val="none" w:sz="0" w:space="0" w:color="auto"/>
      </w:divBdr>
    </w:div>
    <w:div w:id="1711176778">
      <w:marLeft w:val="0"/>
      <w:marRight w:val="0"/>
      <w:marTop w:val="10"/>
      <w:marBottom w:val="10"/>
      <w:divBdr>
        <w:top w:val="none" w:sz="0" w:space="0" w:color="auto"/>
        <w:left w:val="none" w:sz="0" w:space="0" w:color="auto"/>
        <w:bottom w:val="none" w:sz="0" w:space="0" w:color="auto"/>
        <w:right w:val="none" w:sz="0" w:space="0" w:color="auto"/>
      </w:divBdr>
    </w:div>
    <w:div w:id="1721126386">
      <w:marLeft w:val="0"/>
      <w:marRight w:val="720"/>
      <w:marTop w:val="10"/>
      <w:marBottom w:val="10"/>
      <w:divBdr>
        <w:top w:val="none" w:sz="0" w:space="0" w:color="auto"/>
        <w:left w:val="none" w:sz="0" w:space="0" w:color="auto"/>
        <w:bottom w:val="none" w:sz="0" w:space="0" w:color="auto"/>
        <w:right w:val="none" w:sz="0" w:space="0" w:color="auto"/>
      </w:divBdr>
    </w:div>
    <w:div w:id="1845318990">
      <w:marLeft w:val="0"/>
      <w:marRight w:val="720"/>
      <w:marTop w:val="10"/>
      <w:marBottom w:val="10"/>
      <w:divBdr>
        <w:top w:val="none" w:sz="0" w:space="0" w:color="auto"/>
        <w:left w:val="none" w:sz="0" w:space="0" w:color="auto"/>
        <w:bottom w:val="none" w:sz="0" w:space="0" w:color="auto"/>
        <w:right w:val="none" w:sz="0" w:space="0" w:color="auto"/>
      </w:divBdr>
    </w:div>
    <w:div w:id="1997218201">
      <w:marLeft w:val="0"/>
      <w:marRight w:val="0"/>
      <w:marTop w:val="10"/>
      <w:marBottom w:val="10"/>
      <w:divBdr>
        <w:top w:val="none" w:sz="0" w:space="0" w:color="auto"/>
        <w:left w:val="none" w:sz="0" w:space="0" w:color="auto"/>
        <w:bottom w:val="none" w:sz="0" w:space="0" w:color="auto"/>
        <w:right w:val="none" w:sz="0" w:space="0" w:color="auto"/>
      </w:divBdr>
    </w:div>
    <w:div w:id="19987282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274</Words>
  <Characters>1564</Characters>
  <Application>Microsoft Office Word</Application>
  <DocSecurity>0</DocSecurity>
  <Lines>13</Lines>
  <Paragraphs>3</Paragraphs>
  <ScaleCrop>false</ScaleCrop>
  <Company/>
  <LinksUpToDate>false</LinksUpToDate>
  <CharactersWithSpaces>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2025-04-30T06:34:00Z</dcterms:created>
  <dcterms:modified xsi:type="dcterms:W3CDTF">2025-04-30T06:34:00Z</dcterms:modified>
</cp:coreProperties>
</file>