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F2B5B" w14:textId="77777777" w:rsidR="00463507" w:rsidRDefault="00463507">
      <w:pPr>
        <w:spacing w:line="500" w:lineRule="atLeast"/>
        <w:jc w:val="center"/>
        <w:divId w:val="587084782"/>
        <w:rPr>
          <w:rFonts w:ascii="黑体" w:eastAsia="黑体" w:hAnsi="黑体"/>
          <w:sz w:val="36"/>
          <w:szCs w:val="36"/>
        </w:rPr>
      </w:pPr>
      <w:r>
        <w:rPr>
          <w:rFonts w:ascii="黑体" w:eastAsia="黑体" w:hAnsi="黑体" w:hint="eastAsia"/>
          <w:sz w:val="36"/>
          <w:szCs w:val="36"/>
        </w:rPr>
        <w:t>广东省罗定市人民法院</w:t>
      </w:r>
    </w:p>
    <w:p w14:paraId="32FF46E8" w14:textId="77777777" w:rsidR="00463507" w:rsidRDefault="00463507">
      <w:pPr>
        <w:spacing w:line="500" w:lineRule="atLeast"/>
        <w:jc w:val="center"/>
        <w:divId w:val="14043335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500E12" w14:textId="77777777" w:rsidR="00463507" w:rsidRDefault="00463507">
      <w:pPr>
        <w:spacing w:line="500" w:lineRule="atLeast"/>
        <w:jc w:val="right"/>
        <w:divId w:val="1461151521"/>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325</w:t>
      </w:r>
      <w:r>
        <w:rPr>
          <w:rFonts w:hint="eastAsia"/>
          <w:sz w:val="30"/>
          <w:szCs w:val="30"/>
        </w:rPr>
        <w:t>号</w:t>
      </w:r>
    </w:p>
    <w:p w14:paraId="48388F92" w14:textId="77777777" w:rsidR="00463507" w:rsidRDefault="00463507">
      <w:pPr>
        <w:spacing w:line="500" w:lineRule="atLeast"/>
        <w:ind w:firstLine="600"/>
        <w:divId w:val="136343194"/>
        <w:rPr>
          <w:rFonts w:hint="eastAsia"/>
          <w:sz w:val="30"/>
          <w:szCs w:val="30"/>
        </w:rPr>
      </w:pPr>
      <w:r>
        <w:rPr>
          <w:rFonts w:hint="eastAsia"/>
          <w:sz w:val="30"/>
          <w:szCs w:val="30"/>
        </w:rPr>
        <w:t>公诉机关罗定市人民检察院。</w:t>
      </w:r>
    </w:p>
    <w:p w14:paraId="3CE8B55F" w14:textId="77777777" w:rsidR="00463507" w:rsidRDefault="00463507">
      <w:pPr>
        <w:spacing w:line="500" w:lineRule="atLeast"/>
        <w:ind w:firstLine="600"/>
        <w:divId w:val="879829556"/>
        <w:rPr>
          <w:rFonts w:hint="eastAsia"/>
          <w:sz w:val="30"/>
          <w:szCs w:val="30"/>
        </w:rPr>
      </w:pPr>
      <w:r>
        <w:rPr>
          <w:rFonts w:hint="eastAsia"/>
          <w:sz w:val="30"/>
          <w:szCs w:val="30"/>
        </w:rPr>
        <w:t>被告人曾某某，女，</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日出生，江西省乡萍市上栗县人，汉族，初中文化，原罗定市分界镇罗星村委会委员，住罗定市。因本案于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日被罗定市人民检察院取保候审，同年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日被本院取保候审。</w:t>
      </w:r>
    </w:p>
    <w:p w14:paraId="4682D57A" w14:textId="77777777" w:rsidR="00463507" w:rsidRDefault="00463507">
      <w:pPr>
        <w:spacing w:line="500" w:lineRule="atLeast"/>
        <w:ind w:firstLine="600"/>
        <w:divId w:val="627977628"/>
        <w:rPr>
          <w:rFonts w:hint="eastAsia"/>
          <w:sz w:val="30"/>
          <w:szCs w:val="30"/>
        </w:rPr>
      </w:pPr>
      <w:r>
        <w:rPr>
          <w:rFonts w:hint="eastAsia"/>
          <w:sz w:val="30"/>
          <w:szCs w:val="30"/>
        </w:rPr>
        <w:t>辩护人彭志强，广东端庆律师事务所律师。</w:t>
      </w:r>
    </w:p>
    <w:p w14:paraId="24448C9A" w14:textId="77777777" w:rsidR="00463507" w:rsidRDefault="00463507">
      <w:pPr>
        <w:spacing w:line="500" w:lineRule="atLeast"/>
        <w:ind w:firstLine="600"/>
        <w:divId w:val="1020163384"/>
        <w:rPr>
          <w:rFonts w:hint="eastAsia"/>
          <w:sz w:val="30"/>
          <w:szCs w:val="30"/>
        </w:rPr>
      </w:pPr>
      <w:r>
        <w:rPr>
          <w:rFonts w:hint="eastAsia"/>
          <w:sz w:val="30"/>
          <w:szCs w:val="30"/>
        </w:rPr>
        <w:t>罗定市人民检察院以罗检公诉刑诉</w:t>
      </w:r>
      <w:r>
        <w:rPr>
          <w:rFonts w:hint="eastAsia"/>
          <w:sz w:val="30"/>
          <w:szCs w:val="30"/>
        </w:rPr>
        <w:t>[2015]297</w:t>
      </w:r>
      <w:r>
        <w:rPr>
          <w:rFonts w:hint="eastAsia"/>
          <w:sz w:val="30"/>
          <w:szCs w:val="30"/>
        </w:rPr>
        <w:t>号起诉书指控被告人曾某某犯贪污罪，于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本院受理后依法组成合议庭，公开开庭审理了本案。罗定市人民检察院指派检察员熊涛出庭支持公诉，被告人曾某某及其辩护人彭志强到庭参加诉讼。本案在诉讼期间退回补充侦查一次，现已审理终结。</w:t>
      </w:r>
    </w:p>
    <w:p w14:paraId="74D2BD45" w14:textId="77777777" w:rsidR="00463507" w:rsidRDefault="00463507">
      <w:pPr>
        <w:spacing w:line="500" w:lineRule="atLeast"/>
        <w:ind w:firstLine="600"/>
        <w:divId w:val="41054396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月期间，被告人曾某某担任罗定市分界镇罗星村民委员会委员，在负责办理辖区内城乡居民基础养老金及最低生活保障待遇的工作中，利用职务上的便利，虚构事实骗取公共财物共</w:t>
      </w:r>
      <w:r>
        <w:rPr>
          <w:rFonts w:hint="eastAsia"/>
          <w:sz w:val="30"/>
          <w:szCs w:val="30"/>
        </w:rPr>
        <w:t>25025</w:t>
      </w:r>
      <w:r>
        <w:rPr>
          <w:rFonts w:hint="eastAsia"/>
          <w:sz w:val="30"/>
          <w:szCs w:val="30"/>
        </w:rPr>
        <w:t>元并据为己有。案发后，被告人已将涉案款项全部退出，其中</w:t>
      </w:r>
      <w:r>
        <w:rPr>
          <w:rFonts w:hint="eastAsia"/>
          <w:sz w:val="30"/>
          <w:szCs w:val="30"/>
        </w:rPr>
        <w:t>3400</w:t>
      </w:r>
      <w:r>
        <w:rPr>
          <w:rFonts w:hint="eastAsia"/>
          <w:sz w:val="30"/>
          <w:szCs w:val="30"/>
        </w:rPr>
        <w:t>元已由纪委部门发还给村民张某甲，其余</w:t>
      </w:r>
      <w:r>
        <w:rPr>
          <w:rFonts w:hint="eastAsia"/>
          <w:sz w:val="30"/>
          <w:szCs w:val="30"/>
        </w:rPr>
        <w:t>21625</w:t>
      </w:r>
      <w:r>
        <w:rPr>
          <w:rFonts w:hint="eastAsia"/>
          <w:sz w:val="30"/>
          <w:szCs w:val="30"/>
        </w:rPr>
        <w:t>元已被侦查机关扣押。</w:t>
      </w:r>
    </w:p>
    <w:p w14:paraId="53B3EB4A" w14:textId="77777777" w:rsidR="00463507" w:rsidRDefault="00463507">
      <w:pPr>
        <w:spacing w:line="500" w:lineRule="atLeast"/>
        <w:ind w:firstLine="600"/>
        <w:divId w:val="355350513"/>
        <w:rPr>
          <w:rFonts w:hint="eastAsia"/>
          <w:sz w:val="30"/>
          <w:szCs w:val="30"/>
        </w:rPr>
      </w:pPr>
      <w:r>
        <w:rPr>
          <w:rFonts w:hint="eastAsia"/>
          <w:sz w:val="30"/>
          <w:szCs w:val="30"/>
        </w:rPr>
        <w:t>上述事实，被告人曾某某在庭审过程中无异议，并有其在侦查机关的供述；证人陈甲、陈乙、周某某、张某甲、张某乙、陈某某、张某丙的证言；张某甲等五人的新型农村社会养老保险参保登记表、基础养老金存折、交易明细表、取款凭单复印件；彭某芳低保情况说明、低保存折交易情况统计表、交易明细表、取款凭条复印件；</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年罗定市新农保</w:t>
      </w:r>
      <w:r>
        <w:rPr>
          <w:rFonts w:hint="eastAsia"/>
          <w:sz w:val="30"/>
          <w:szCs w:val="30"/>
        </w:rPr>
        <w:lastRenderedPageBreak/>
        <w:t>待遇领取人员生存验证名单；张某甲等人的户籍资料；基础养老金、最低生活保障待遇的相关文件材料；被告人曾某某的户籍资料、任职材料、撤职处分决定；扣押清单；到案经过及纪委部门出具的答复材料等证据予以证实，足以认定。</w:t>
      </w:r>
    </w:p>
    <w:p w14:paraId="38564D06" w14:textId="77777777" w:rsidR="00463507" w:rsidRDefault="00463507">
      <w:pPr>
        <w:spacing w:line="500" w:lineRule="atLeast"/>
        <w:ind w:firstLine="600"/>
        <w:divId w:val="1064259905"/>
        <w:rPr>
          <w:rFonts w:hint="eastAsia"/>
          <w:sz w:val="30"/>
          <w:szCs w:val="30"/>
        </w:rPr>
      </w:pPr>
      <w:r>
        <w:rPr>
          <w:rFonts w:hint="eastAsia"/>
          <w:sz w:val="30"/>
          <w:szCs w:val="30"/>
        </w:rPr>
        <w:t>被告人曾某某的辩护人对本案的事实及定性无异议，提出被告人曾某某有以下从轻、减轻处罚的量刑情节：</w:t>
      </w:r>
      <w:r>
        <w:rPr>
          <w:rFonts w:hint="eastAsia"/>
          <w:sz w:val="30"/>
          <w:szCs w:val="30"/>
        </w:rPr>
        <w:t>1</w:t>
      </w:r>
      <w:r>
        <w:rPr>
          <w:rFonts w:hint="eastAsia"/>
          <w:sz w:val="30"/>
          <w:szCs w:val="30"/>
        </w:rPr>
        <w:t>、被告人曾某某有自首情节，在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月份罗定市纪律根据群众举报找曾某某谈话时其已经将涉嫌贪污的犯罪行为如实交待，并将涉案的存折交出，故属自首；</w:t>
      </w:r>
      <w:r>
        <w:rPr>
          <w:rFonts w:hint="eastAsia"/>
          <w:sz w:val="30"/>
          <w:szCs w:val="30"/>
        </w:rPr>
        <w:t>2</w:t>
      </w:r>
      <w:r>
        <w:rPr>
          <w:rFonts w:hint="eastAsia"/>
          <w:sz w:val="30"/>
          <w:szCs w:val="30"/>
        </w:rPr>
        <w:t>、被告人曾某某有犯罪中止的行为，其在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月（案发前）主动注销了三人的新型农村养老保险待遇手续，在生存认证书上注明上述人员已死亡，之后不再领取养老金，故其行为属于主动放弃犯罪，是犯罪中止；</w:t>
      </w:r>
      <w:r>
        <w:rPr>
          <w:rFonts w:hint="eastAsia"/>
          <w:sz w:val="30"/>
          <w:szCs w:val="30"/>
        </w:rPr>
        <w:t>3</w:t>
      </w:r>
      <w:r>
        <w:rPr>
          <w:rFonts w:hint="eastAsia"/>
          <w:sz w:val="30"/>
          <w:szCs w:val="30"/>
        </w:rPr>
        <w:t>、被告人曾某某归案后退出了全部赃款。综上，鉴于被告人曾某某认罪态度好，有悔罪表现，且一贯表现良好，建议法院对其从轻处罚并适用缓刑。</w:t>
      </w:r>
    </w:p>
    <w:p w14:paraId="61D5C288" w14:textId="77777777" w:rsidR="00463507" w:rsidRDefault="00463507">
      <w:pPr>
        <w:spacing w:line="500" w:lineRule="atLeast"/>
        <w:ind w:firstLine="600"/>
        <w:divId w:val="1328940162"/>
        <w:rPr>
          <w:rFonts w:hint="eastAsia"/>
          <w:sz w:val="30"/>
          <w:szCs w:val="30"/>
        </w:rPr>
      </w:pPr>
      <w:r>
        <w:rPr>
          <w:rFonts w:hint="eastAsia"/>
          <w:sz w:val="30"/>
          <w:szCs w:val="30"/>
        </w:rPr>
        <w:t>本院认为，被告人曾某某作为村基层组织人员，在协助人民政府从事行政管理工作中，利用职务上的便利，骗取基础养老金、低保待遇等公共财物共计</w:t>
      </w:r>
      <w:r>
        <w:rPr>
          <w:rFonts w:hint="eastAsia"/>
          <w:sz w:val="30"/>
          <w:szCs w:val="30"/>
        </w:rPr>
        <w:t>25025</w:t>
      </w:r>
      <w:r>
        <w:rPr>
          <w:rFonts w:hint="eastAsia"/>
          <w:sz w:val="30"/>
          <w:szCs w:val="30"/>
        </w:rPr>
        <w:t>元并据为己有，数额较大，其行为已构成贪污罪。公诉机关指控被告人犯贪污罪的事实清楚，证据确实、充分，指控的罪名成立。对于辩护人提出被告人有自首的情节，经查，有到案经过及纪委部门出具的答复材料可以证实纪委部门在掌握了线索并初步核查属实后再对曾某某进行调查，然后再将本案线索材料移交检察机关处理，因此被告人曾某某没有自动投案的情形，故不属自首。对于辩护人提出被告人有中止的情节，经查，被告人曾某某在犯罪过程中已将涉案的</w:t>
      </w:r>
      <w:r>
        <w:rPr>
          <w:rFonts w:hint="eastAsia"/>
          <w:sz w:val="30"/>
          <w:szCs w:val="30"/>
        </w:rPr>
        <w:t>25025</w:t>
      </w:r>
      <w:r>
        <w:rPr>
          <w:rFonts w:hint="eastAsia"/>
          <w:sz w:val="30"/>
          <w:szCs w:val="30"/>
        </w:rPr>
        <w:t>元实际据为己有，属犯罪既遂，其事后退出赃款的行为可作为量刑情节酌情予以考虑。被告人曾某某在归案后能如实供述其犯罪事实，并当庭自愿认罪，依法可以从轻处罚；其在案发后能退出全部赃款，可酌情从轻处罚。对于辩护人提出从轻处罚的辩护意见，本院予以采纳；鉴于被告人曾某某贪污的对象是基础养老金、低保待遇等特定款项，且涉案的时间较长，其主观恶性较大，故对辩护人提出适用缓刑的建议本院不予采纳。根据被告人曾某某犯罪的事实和情节，案经本院审判委员会讨论决定，依照《中华人民共和国刑法》第三百八十二条第一款、第三百八十三条、第六十七条第三款、第五十二条、第五十三条、第六十四条、《最高人民法院、最高人民检察院关于</w:t>
      </w:r>
      <w:r>
        <w:rPr>
          <w:rFonts w:hint="eastAsia"/>
          <w:sz w:val="30"/>
          <w:szCs w:val="30"/>
        </w:rPr>
        <w:t>办理贪污贿赂刑事案件适用法律若干问题的解释》第一条第二款第（一）项、第十九条的规定，判决如下：</w:t>
      </w:r>
    </w:p>
    <w:p w14:paraId="6094D610" w14:textId="77777777" w:rsidR="00463507" w:rsidRDefault="00463507">
      <w:pPr>
        <w:spacing w:line="500" w:lineRule="atLeast"/>
        <w:ind w:firstLine="600"/>
        <w:divId w:val="2009555054"/>
        <w:rPr>
          <w:rFonts w:hint="eastAsia"/>
          <w:sz w:val="30"/>
          <w:szCs w:val="30"/>
        </w:rPr>
      </w:pPr>
      <w:r>
        <w:rPr>
          <w:rFonts w:hint="eastAsia"/>
          <w:sz w:val="30"/>
          <w:szCs w:val="30"/>
        </w:rPr>
        <w:t>一、被告人曾某某犯贪污罪，判处有期徒刑一年，并处罚金</w:t>
      </w:r>
      <w:r>
        <w:rPr>
          <w:rFonts w:hint="eastAsia"/>
          <w:sz w:val="30"/>
          <w:szCs w:val="30"/>
        </w:rPr>
        <w:t>100000</w:t>
      </w:r>
      <w:r>
        <w:rPr>
          <w:rFonts w:hint="eastAsia"/>
          <w:sz w:val="30"/>
          <w:szCs w:val="30"/>
        </w:rPr>
        <w:t>元。所处罚金在本判决发生法律效力之日起，三十日内向本院缴纳。</w:t>
      </w:r>
    </w:p>
    <w:p w14:paraId="48E50AEA" w14:textId="77777777" w:rsidR="00463507" w:rsidRDefault="00463507">
      <w:pPr>
        <w:spacing w:line="500" w:lineRule="atLeast"/>
        <w:ind w:firstLine="600"/>
        <w:divId w:val="1853957479"/>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日止）</w:t>
      </w:r>
    </w:p>
    <w:p w14:paraId="15E08A74" w14:textId="77777777" w:rsidR="00463507" w:rsidRDefault="00463507">
      <w:pPr>
        <w:spacing w:line="500" w:lineRule="atLeast"/>
        <w:ind w:firstLine="600"/>
        <w:divId w:val="2054845915"/>
        <w:rPr>
          <w:rFonts w:hint="eastAsia"/>
          <w:sz w:val="30"/>
          <w:szCs w:val="30"/>
        </w:rPr>
      </w:pPr>
      <w:r>
        <w:rPr>
          <w:rFonts w:hint="eastAsia"/>
          <w:sz w:val="30"/>
          <w:szCs w:val="30"/>
        </w:rPr>
        <w:t>二、扣押的涉案款项</w:t>
      </w:r>
      <w:r>
        <w:rPr>
          <w:rFonts w:hint="eastAsia"/>
          <w:sz w:val="30"/>
          <w:szCs w:val="30"/>
        </w:rPr>
        <w:t>21625</w:t>
      </w:r>
      <w:r>
        <w:rPr>
          <w:rFonts w:hint="eastAsia"/>
          <w:sz w:val="30"/>
          <w:szCs w:val="30"/>
        </w:rPr>
        <w:t>元，予以没收，上缴国库。</w:t>
      </w:r>
    </w:p>
    <w:p w14:paraId="622C36A4" w14:textId="77777777" w:rsidR="00463507" w:rsidRDefault="00463507">
      <w:pPr>
        <w:spacing w:line="500" w:lineRule="atLeast"/>
        <w:ind w:firstLine="600"/>
        <w:divId w:val="8685535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55391BC0" w14:textId="77777777" w:rsidR="00463507" w:rsidRDefault="00463507">
      <w:pPr>
        <w:spacing w:line="500" w:lineRule="atLeast"/>
        <w:jc w:val="right"/>
        <w:divId w:val="1810631759"/>
        <w:rPr>
          <w:rFonts w:hint="eastAsia"/>
          <w:sz w:val="30"/>
          <w:szCs w:val="30"/>
        </w:rPr>
      </w:pPr>
      <w:r>
        <w:rPr>
          <w:rFonts w:hint="eastAsia"/>
          <w:sz w:val="30"/>
          <w:szCs w:val="30"/>
        </w:rPr>
        <w:t>审　判　长　　陈汉文</w:t>
      </w:r>
    </w:p>
    <w:p w14:paraId="0AEA7D5A" w14:textId="77777777" w:rsidR="00463507" w:rsidRDefault="00463507">
      <w:pPr>
        <w:spacing w:line="500" w:lineRule="atLeast"/>
        <w:jc w:val="right"/>
        <w:divId w:val="1290862937"/>
        <w:rPr>
          <w:rFonts w:hint="eastAsia"/>
          <w:sz w:val="30"/>
          <w:szCs w:val="30"/>
        </w:rPr>
      </w:pPr>
      <w:r>
        <w:rPr>
          <w:rFonts w:hint="eastAsia"/>
          <w:sz w:val="30"/>
          <w:szCs w:val="30"/>
        </w:rPr>
        <w:t>代理审判员　　梁　亮</w:t>
      </w:r>
    </w:p>
    <w:p w14:paraId="60D7AF0C" w14:textId="77777777" w:rsidR="00463507" w:rsidRDefault="00463507">
      <w:pPr>
        <w:spacing w:line="500" w:lineRule="atLeast"/>
        <w:jc w:val="right"/>
        <w:divId w:val="1077365958"/>
        <w:rPr>
          <w:rFonts w:hint="eastAsia"/>
          <w:sz w:val="30"/>
          <w:szCs w:val="30"/>
        </w:rPr>
      </w:pPr>
      <w:r>
        <w:rPr>
          <w:rFonts w:hint="eastAsia"/>
          <w:sz w:val="30"/>
          <w:szCs w:val="30"/>
        </w:rPr>
        <w:t>人民陪审员　　黄仕杰</w:t>
      </w:r>
    </w:p>
    <w:p w14:paraId="4D6358E4" w14:textId="77777777" w:rsidR="00463507" w:rsidRDefault="00463507">
      <w:pPr>
        <w:spacing w:line="500" w:lineRule="atLeast"/>
        <w:jc w:val="right"/>
        <w:divId w:val="1641228441"/>
        <w:rPr>
          <w:rFonts w:hint="eastAsia"/>
          <w:sz w:val="30"/>
          <w:szCs w:val="30"/>
        </w:rPr>
      </w:pPr>
      <w:r>
        <w:rPr>
          <w:rFonts w:hint="eastAsia"/>
          <w:sz w:val="30"/>
          <w:szCs w:val="30"/>
        </w:rPr>
        <w:t>二〇一六年六月二日</w:t>
      </w:r>
    </w:p>
    <w:p w14:paraId="7756147E" w14:textId="77777777" w:rsidR="00463507" w:rsidRDefault="00463507">
      <w:pPr>
        <w:spacing w:line="500" w:lineRule="atLeast"/>
        <w:jc w:val="right"/>
        <w:divId w:val="2032417144"/>
        <w:rPr>
          <w:rFonts w:hint="eastAsia"/>
          <w:sz w:val="30"/>
          <w:szCs w:val="30"/>
        </w:rPr>
      </w:pPr>
      <w:r>
        <w:rPr>
          <w:rFonts w:hint="eastAsia"/>
          <w:sz w:val="30"/>
          <w:szCs w:val="30"/>
        </w:rPr>
        <w:t>书　记　员　　覃烨烽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5611" w14:textId="77777777" w:rsidR="00A336B0" w:rsidRDefault="00A336B0" w:rsidP="00A336B0">
      <w:pPr>
        <w:rPr>
          <w:rFonts w:hint="eastAsia"/>
        </w:rPr>
      </w:pPr>
      <w:r>
        <w:separator/>
      </w:r>
    </w:p>
  </w:endnote>
  <w:endnote w:type="continuationSeparator" w:id="0">
    <w:p w14:paraId="582767AD" w14:textId="77777777" w:rsidR="00A336B0" w:rsidRDefault="00A336B0" w:rsidP="00A336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EB75D" w14:textId="77777777" w:rsidR="00A336B0" w:rsidRDefault="00A336B0" w:rsidP="00A336B0">
      <w:pPr>
        <w:rPr>
          <w:rFonts w:hint="eastAsia"/>
        </w:rPr>
      </w:pPr>
      <w:r>
        <w:separator/>
      </w:r>
    </w:p>
  </w:footnote>
  <w:footnote w:type="continuationSeparator" w:id="0">
    <w:p w14:paraId="54DBEAA5" w14:textId="77777777" w:rsidR="00A336B0" w:rsidRDefault="00A336B0" w:rsidP="00A336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36B0"/>
    <w:rsid w:val="00463507"/>
    <w:rsid w:val="00A23C24"/>
    <w:rsid w:val="00A33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BFE1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36B0"/>
    <w:pPr>
      <w:tabs>
        <w:tab w:val="center" w:pos="4153"/>
        <w:tab w:val="right" w:pos="8306"/>
      </w:tabs>
      <w:snapToGrid w:val="0"/>
      <w:jc w:val="center"/>
    </w:pPr>
    <w:rPr>
      <w:sz w:val="18"/>
      <w:szCs w:val="18"/>
    </w:rPr>
  </w:style>
  <w:style w:type="character" w:customStyle="1" w:styleId="a4">
    <w:name w:val="页眉 字符"/>
    <w:basedOn w:val="a0"/>
    <w:link w:val="a3"/>
    <w:uiPriority w:val="99"/>
    <w:rsid w:val="00A336B0"/>
    <w:rPr>
      <w:rFonts w:ascii="宋体" w:eastAsia="宋体" w:hAnsi="宋体" w:cs="宋体"/>
      <w:sz w:val="18"/>
      <w:szCs w:val="18"/>
    </w:rPr>
  </w:style>
  <w:style w:type="paragraph" w:styleId="a5">
    <w:name w:val="footer"/>
    <w:basedOn w:val="a"/>
    <w:link w:val="a6"/>
    <w:uiPriority w:val="99"/>
    <w:unhideWhenUsed/>
    <w:rsid w:val="00A336B0"/>
    <w:pPr>
      <w:tabs>
        <w:tab w:val="center" w:pos="4153"/>
        <w:tab w:val="right" w:pos="8306"/>
      </w:tabs>
      <w:snapToGrid w:val="0"/>
    </w:pPr>
    <w:rPr>
      <w:sz w:val="18"/>
      <w:szCs w:val="18"/>
    </w:rPr>
  </w:style>
  <w:style w:type="character" w:customStyle="1" w:styleId="a6">
    <w:name w:val="页脚 字符"/>
    <w:basedOn w:val="a0"/>
    <w:link w:val="a5"/>
    <w:uiPriority w:val="99"/>
    <w:rsid w:val="00A336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5358">
      <w:marLeft w:val="0"/>
      <w:marRight w:val="0"/>
      <w:marTop w:val="10"/>
      <w:marBottom w:val="10"/>
      <w:divBdr>
        <w:top w:val="none" w:sz="0" w:space="0" w:color="auto"/>
        <w:left w:val="none" w:sz="0" w:space="0" w:color="auto"/>
        <w:bottom w:val="none" w:sz="0" w:space="0" w:color="auto"/>
        <w:right w:val="none" w:sz="0" w:space="0" w:color="auto"/>
      </w:divBdr>
    </w:div>
    <w:div w:id="136343194">
      <w:marLeft w:val="0"/>
      <w:marRight w:val="0"/>
      <w:marTop w:val="10"/>
      <w:marBottom w:val="10"/>
      <w:divBdr>
        <w:top w:val="none" w:sz="0" w:space="0" w:color="auto"/>
        <w:left w:val="none" w:sz="0" w:space="0" w:color="auto"/>
        <w:bottom w:val="none" w:sz="0" w:space="0" w:color="auto"/>
        <w:right w:val="none" w:sz="0" w:space="0" w:color="auto"/>
      </w:divBdr>
    </w:div>
    <w:div w:id="355350513">
      <w:marLeft w:val="0"/>
      <w:marRight w:val="0"/>
      <w:marTop w:val="10"/>
      <w:marBottom w:val="10"/>
      <w:divBdr>
        <w:top w:val="none" w:sz="0" w:space="0" w:color="auto"/>
        <w:left w:val="none" w:sz="0" w:space="0" w:color="auto"/>
        <w:bottom w:val="none" w:sz="0" w:space="0" w:color="auto"/>
        <w:right w:val="none" w:sz="0" w:space="0" w:color="auto"/>
      </w:divBdr>
    </w:div>
    <w:div w:id="410543966">
      <w:marLeft w:val="0"/>
      <w:marRight w:val="0"/>
      <w:marTop w:val="10"/>
      <w:marBottom w:val="10"/>
      <w:divBdr>
        <w:top w:val="none" w:sz="0" w:space="0" w:color="auto"/>
        <w:left w:val="none" w:sz="0" w:space="0" w:color="auto"/>
        <w:bottom w:val="none" w:sz="0" w:space="0" w:color="auto"/>
        <w:right w:val="none" w:sz="0" w:space="0" w:color="auto"/>
      </w:divBdr>
    </w:div>
    <w:div w:id="587084782">
      <w:marLeft w:val="0"/>
      <w:marRight w:val="0"/>
      <w:marTop w:val="10"/>
      <w:marBottom w:val="10"/>
      <w:divBdr>
        <w:top w:val="none" w:sz="0" w:space="0" w:color="auto"/>
        <w:left w:val="none" w:sz="0" w:space="0" w:color="auto"/>
        <w:bottom w:val="none" w:sz="0" w:space="0" w:color="auto"/>
        <w:right w:val="none" w:sz="0" w:space="0" w:color="auto"/>
      </w:divBdr>
    </w:div>
    <w:div w:id="627977628">
      <w:marLeft w:val="0"/>
      <w:marRight w:val="0"/>
      <w:marTop w:val="10"/>
      <w:marBottom w:val="10"/>
      <w:divBdr>
        <w:top w:val="none" w:sz="0" w:space="0" w:color="auto"/>
        <w:left w:val="none" w:sz="0" w:space="0" w:color="auto"/>
        <w:bottom w:val="none" w:sz="0" w:space="0" w:color="auto"/>
        <w:right w:val="none" w:sz="0" w:space="0" w:color="auto"/>
      </w:divBdr>
    </w:div>
    <w:div w:id="879829556">
      <w:marLeft w:val="0"/>
      <w:marRight w:val="0"/>
      <w:marTop w:val="10"/>
      <w:marBottom w:val="10"/>
      <w:divBdr>
        <w:top w:val="none" w:sz="0" w:space="0" w:color="auto"/>
        <w:left w:val="none" w:sz="0" w:space="0" w:color="auto"/>
        <w:bottom w:val="none" w:sz="0" w:space="0" w:color="auto"/>
        <w:right w:val="none" w:sz="0" w:space="0" w:color="auto"/>
      </w:divBdr>
    </w:div>
    <w:div w:id="1020163384">
      <w:marLeft w:val="0"/>
      <w:marRight w:val="0"/>
      <w:marTop w:val="10"/>
      <w:marBottom w:val="10"/>
      <w:divBdr>
        <w:top w:val="none" w:sz="0" w:space="0" w:color="auto"/>
        <w:left w:val="none" w:sz="0" w:space="0" w:color="auto"/>
        <w:bottom w:val="none" w:sz="0" w:space="0" w:color="auto"/>
        <w:right w:val="none" w:sz="0" w:space="0" w:color="auto"/>
      </w:divBdr>
    </w:div>
    <w:div w:id="1064259905">
      <w:marLeft w:val="0"/>
      <w:marRight w:val="0"/>
      <w:marTop w:val="10"/>
      <w:marBottom w:val="10"/>
      <w:divBdr>
        <w:top w:val="none" w:sz="0" w:space="0" w:color="auto"/>
        <w:left w:val="none" w:sz="0" w:space="0" w:color="auto"/>
        <w:bottom w:val="none" w:sz="0" w:space="0" w:color="auto"/>
        <w:right w:val="none" w:sz="0" w:space="0" w:color="auto"/>
      </w:divBdr>
    </w:div>
    <w:div w:id="1077365958">
      <w:marLeft w:val="0"/>
      <w:marRight w:val="720"/>
      <w:marTop w:val="10"/>
      <w:marBottom w:val="10"/>
      <w:divBdr>
        <w:top w:val="none" w:sz="0" w:space="0" w:color="auto"/>
        <w:left w:val="none" w:sz="0" w:space="0" w:color="auto"/>
        <w:bottom w:val="none" w:sz="0" w:space="0" w:color="auto"/>
        <w:right w:val="none" w:sz="0" w:space="0" w:color="auto"/>
      </w:divBdr>
    </w:div>
    <w:div w:id="1290862937">
      <w:marLeft w:val="0"/>
      <w:marRight w:val="720"/>
      <w:marTop w:val="10"/>
      <w:marBottom w:val="10"/>
      <w:divBdr>
        <w:top w:val="none" w:sz="0" w:space="0" w:color="auto"/>
        <w:left w:val="none" w:sz="0" w:space="0" w:color="auto"/>
        <w:bottom w:val="none" w:sz="0" w:space="0" w:color="auto"/>
        <w:right w:val="none" w:sz="0" w:space="0" w:color="auto"/>
      </w:divBdr>
    </w:div>
    <w:div w:id="1328940162">
      <w:marLeft w:val="0"/>
      <w:marRight w:val="0"/>
      <w:marTop w:val="10"/>
      <w:marBottom w:val="10"/>
      <w:divBdr>
        <w:top w:val="none" w:sz="0" w:space="0" w:color="auto"/>
        <w:left w:val="none" w:sz="0" w:space="0" w:color="auto"/>
        <w:bottom w:val="none" w:sz="0" w:space="0" w:color="auto"/>
        <w:right w:val="none" w:sz="0" w:space="0" w:color="auto"/>
      </w:divBdr>
    </w:div>
    <w:div w:id="1404333529">
      <w:marLeft w:val="0"/>
      <w:marRight w:val="0"/>
      <w:marTop w:val="10"/>
      <w:marBottom w:val="10"/>
      <w:divBdr>
        <w:top w:val="none" w:sz="0" w:space="0" w:color="auto"/>
        <w:left w:val="none" w:sz="0" w:space="0" w:color="auto"/>
        <w:bottom w:val="none" w:sz="0" w:space="0" w:color="auto"/>
        <w:right w:val="none" w:sz="0" w:space="0" w:color="auto"/>
      </w:divBdr>
    </w:div>
    <w:div w:id="1461151521">
      <w:marLeft w:val="0"/>
      <w:marRight w:val="0"/>
      <w:marTop w:val="10"/>
      <w:marBottom w:val="10"/>
      <w:divBdr>
        <w:top w:val="none" w:sz="0" w:space="0" w:color="auto"/>
        <w:left w:val="none" w:sz="0" w:space="0" w:color="auto"/>
        <w:bottom w:val="none" w:sz="0" w:space="0" w:color="auto"/>
        <w:right w:val="none" w:sz="0" w:space="0" w:color="auto"/>
      </w:divBdr>
    </w:div>
    <w:div w:id="1641228441">
      <w:marLeft w:val="0"/>
      <w:marRight w:val="720"/>
      <w:marTop w:val="10"/>
      <w:marBottom w:val="10"/>
      <w:divBdr>
        <w:top w:val="none" w:sz="0" w:space="0" w:color="auto"/>
        <w:left w:val="none" w:sz="0" w:space="0" w:color="auto"/>
        <w:bottom w:val="none" w:sz="0" w:space="0" w:color="auto"/>
        <w:right w:val="none" w:sz="0" w:space="0" w:color="auto"/>
      </w:divBdr>
    </w:div>
    <w:div w:id="1810631759">
      <w:marLeft w:val="0"/>
      <w:marRight w:val="720"/>
      <w:marTop w:val="10"/>
      <w:marBottom w:val="10"/>
      <w:divBdr>
        <w:top w:val="none" w:sz="0" w:space="0" w:color="auto"/>
        <w:left w:val="none" w:sz="0" w:space="0" w:color="auto"/>
        <w:bottom w:val="none" w:sz="0" w:space="0" w:color="auto"/>
        <w:right w:val="none" w:sz="0" w:space="0" w:color="auto"/>
      </w:divBdr>
    </w:div>
    <w:div w:id="1853957479">
      <w:marLeft w:val="0"/>
      <w:marRight w:val="0"/>
      <w:marTop w:val="10"/>
      <w:marBottom w:val="10"/>
      <w:divBdr>
        <w:top w:val="none" w:sz="0" w:space="0" w:color="auto"/>
        <w:left w:val="none" w:sz="0" w:space="0" w:color="auto"/>
        <w:bottom w:val="none" w:sz="0" w:space="0" w:color="auto"/>
        <w:right w:val="none" w:sz="0" w:space="0" w:color="auto"/>
      </w:divBdr>
    </w:div>
    <w:div w:id="2009555054">
      <w:marLeft w:val="0"/>
      <w:marRight w:val="0"/>
      <w:marTop w:val="10"/>
      <w:marBottom w:val="10"/>
      <w:divBdr>
        <w:top w:val="none" w:sz="0" w:space="0" w:color="auto"/>
        <w:left w:val="none" w:sz="0" w:space="0" w:color="auto"/>
        <w:bottom w:val="none" w:sz="0" w:space="0" w:color="auto"/>
        <w:right w:val="none" w:sz="0" w:space="0" w:color="auto"/>
      </w:divBdr>
    </w:div>
    <w:div w:id="2032417144">
      <w:marLeft w:val="0"/>
      <w:marRight w:val="720"/>
      <w:marTop w:val="10"/>
      <w:marBottom w:val="10"/>
      <w:divBdr>
        <w:top w:val="none" w:sz="0" w:space="0" w:color="auto"/>
        <w:left w:val="none" w:sz="0" w:space="0" w:color="auto"/>
        <w:bottom w:val="none" w:sz="0" w:space="0" w:color="auto"/>
        <w:right w:val="none" w:sz="0" w:space="0" w:color="auto"/>
      </w:divBdr>
    </w:div>
    <w:div w:id="2054845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2025-04-30T06:39:00Z</dcterms:created>
  <dcterms:modified xsi:type="dcterms:W3CDTF">2025-04-30T06:39:00Z</dcterms:modified>
</cp:coreProperties>
</file>