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C73F" w14:textId="77777777" w:rsidR="00BD1CAC" w:rsidRDefault="00BD1CAC">
      <w:pPr>
        <w:spacing w:line="500" w:lineRule="atLeast"/>
        <w:jc w:val="center"/>
        <w:divId w:val="1592931487"/>
        <w:rPr>
          <w:rFonts w:ascii="黑体" w:eastAsia="黑体" w:hAnsi="黑体"/>
          <w:sz w:val="36"/>
          <w:szCs w:val="36"/>
        </w:rPr>
      </w:pPr>
      <w:r>
        <w:rPr>
          <w:rFonts w:ascii="黑体" w:eastAsia="黑体" w:hAnsi="黑体" w:hint="eastAsia"/>
          <w:sz w:val="36"/>
          <w:szCs w:val="36"/>
        </w:rPr>
        <w:t>广东省肇庆市端州区人民法院</w:t>
      </w:r>
    </w:p>
    <w:p w14:paraId="24BEBAF8" w14:textId="77777777" w:rsidR="00BD1CAC" w:rsidRDefault="00BD1CAC">
      <w:pPr>
        <w:spacing w:line="500" w:lineRule="atLeast"/>
        <w:jc w:val="center"/>
        <w:divId w:val="12177456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1771F8" w14:textId="77777777" w:rsidR="00BD1CAC" w:rsidRDefault="00BD1CAC">
      <w:pPr>
        <w:spacing w:line="500" w:lineRule="atLeast"/>
        <w:jc w:val="right"/>
        <w:divId w:val="20319522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11</w:t>
      </w:r>
      <w:r>
        <w:rPr>
          <w:rFonts w:hint="eastAsia"/>
          <w:sz w:val="30"/>
          <w:szCs w:val="30"/>
        </w:rPr>
        <w:t>号</w:t>
      </w:r>
    </w:p>
    <w:p w14:paraId="527C0192" w14:textId="77777777" w:rsidR="00BD1CAC" w:rsidRDefault="00BD1CAC">
      <w:pPr>
        <w:spacing w:line="500" w:lineRule="atLeast"/>
        <w:ind w:firstLine="600"/>
        <w:divId w:val="530647127"/>
        <w:rPr>
          <w:rFonts w:hint="eastAsia"/>
          <w:sz w:val="30"/>
          <w:szCs w:val="30"/>
        </w:rPr>
      </w:pPr>
      <w:r>
        <w:rPr>
          <w:rFonts w:hint="eastAsia"/>
          <w:sz w:val="30"/>
          <w:szCs w:val="30"/>
        </w:rPr>
        <w:t>公诉机关肇庆市端州区人民检察院。</w:t>
      </w:r>
    </w:p>
    <w:p w14:paraId="7A552D01" w14:textId="77777777" w:rsidR="00BD1CAC" w:rsidRDefault="00BD1CAC">
      <w:pPr>
        <w:spacing w:line="500" w:lineRule="atLeast"/>
        <w:ind w:firstLine="600"/>
        <w:divId w:val="95374619"/>
        <w:rPr>
          <w:rFonts w:hint="eastAsia"/>
          <w:sz w:val="30"/>
          <w:szCs w:val="30"/>
        </w:rPr>
      </w:pPr>
      <w:r>
        <w:rPr>
          <w:rFonts w:hint="eastAsia"/>
          <w:sz w:val="30"/>
          <w:szCs w:val="30"/>
        </w:rPr>
        <w:t>被告人朱某甲，曾用名朱伟，男，汉族，初中文化，户籍地广东省肇庆市端州区，原金鸡村村××小组长。因本案于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日被抓获并刑事拘留，</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日被逮捕。现押于肇庆市端州区看守所。</w:t>
      </w:r>
    </w:p>
    <w:p w14:paraId="30AC7FF1" w14:textId="77777777" w:rsidR="00BD1CAC" w:rsidRDefault="00BD1CAC">
      <w:pPr>
        <w:spacing w:line="500" w:lineRule="atLeast"/>
        <w:ind w:firstLine="600"/>
        <w:divId w:val="848712482"/>
        <w:rPr>
          <w:rFonts w:hint="eastAsia"/>
          <w:sz w:val="30"/>
          <w:szCs w:val="30"/>
        </w:rPr>
      </w:pPr>
      <w:r>
        <w:rPr>
          <w:rFonts w:hint="eastAsia"/>
          <w:sz w:val="30"/>
          <w:szCs w:val="30"/>
        </w:rPr>
        <w:t>辩护人罗子均、梁达腾，、实习律师。</w:t>
      </w:r>
    </w:p>
    <w:p w14:paraId="64B50EB3" w14:textId="77777777" w:rsidR="00BD1CAC" w:rsidRDefault="00BD1CAC">
      <w:pPr>
        <w:spacing w:line="500" w:lineRule="atLeast"/>
        <w:ind w:firstLine="600"/>
        <w:divId w:val="1394352699"/>
        <w:rPr>
          <w:rFonts w:hint="eastAsia"/>
          <w:sz w:val="30"/>
          <w:szCs w:val="30"/>
        </w:rPr>
      </w:pPr>
      <w:r>
        <w:rPr>
          <w:rFonts w:hint="eastAsia"/>
          <w:sz w:val="30"/>
          <w:szCs w:val="30"/>
        </w:rPr>
        <w:t>肇庆市端州区人民检察院以肇端检刑诉（</w:t>
      </w:r>
      <w:r>
        <w:rPr>
          <w:rFonts w:hint="eastAsia"/>
          <w:sz w:val="30"/>
          <w:szCs w:val="30"/>
        </w:rPr>
        <w:t>2015</w:t>
      </w:r>
      <w:r>
        <w:rPr>
          <w:rFonts w:hint="eastAsia"/>
          <w:sz w:val="30"/>
          <w:szCs w:val="30"/>
        </w:rPr>
        <w:t>）</w:t>
      </w:r>
      <w:r>
        <w:rPr>
          <w:rFonts w:hint="eastAsia"/>
          <w:sz w:val="30"/>
          <w:szCs w:val="30"/>
        </w:rPr>
        <w:t>668</w:t>
      </w:r>
      <w:r>
        <w:rPr>
          <w:rFonts w:hint="eastAsia"/>
          <w:sz w:val="30"/>
          <w:szCs w:val="30"/>
        </w:rPr>
        <w:t>号起诉书指控被告人朱某甲犯贪污罪，于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日向本院提起公诉。本院依法组成合议庭，公开开庭审理了本案。肇庆市端州区人民检察院指派检察员谭丽文出庭支持公诉，被告人朱某甲，辩护人罗子均、梁达腾到庭参加诉讼。现已审理终结。</w:t>
      </w:r>
    </w:p>
    <w:p w14:paraId="1101D42E" w14:textId="77777777" w:rsidR="00BD1CAC" w:rsidRDefault="00BD1CAC">
      <w:pPr>
        <w:spacing w:line="500" w:lineRule="atLeast"/>
        <w:ind w:firstLine="600"/>
        <w:divId w:val="142869642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被告人朱某甲在协助肇庆市土地储备中心发放征用北岭四区土地承包人廖某海、邓某豪及部分村民青苗补偿款过程中，利用其担任金鸡村村民小组长的职务便利，虚构朱某伙、朱某乙、朱某丙及朱某容等人漏补青苗补偿款共</w:t>
      </w:r>
      <w:r>
        <w:rPr>
          <w:rFonts w:hint="eastAsia"/>
          <w:sz w:val="30"/>
          <w:szCs w:val="30"/>
        </w:rPr>
        <w:t>39355.5</w:t>
      </w:r>
      <w:r>
        <w:rPr>
          <w:rFonts w:hint="eastAsia"/>
          <w:sz w:val="30"/>
          <w:szCs w:val="30"/>
        </w:rPr>
        <w:t>元的事实，并仿冒朱某伙、朱某乙、朱某丙等人笔迹在《征地青苗、附着物补偿统计表》及《青苗及场地清理费统计表》的“土地承包者”上签名。被告人朱某甲以廖某海名义并仿冒其签名从金鸡村小组领取上述</w:t>
      </w:r>
      <w:r>
        <w:rPr>
          <w:rFonts w:hint="eastAsia"/>
          <w:sz w:val="30"/>
          <w:szCs w:val="30"/>
        </w:rPr>
        <w:t>39355.5</w:t>
      </w:r>
      <w:r>
        <w:rPr>
          <w:rFonts w:hint="eastAsia"/>
          <w:sz w:val="30"/>
          <w:szCs w:val="30"/>
        </w:rPr>
        <w:t>元后，个人占有</w:t>
      </w:r>
      <w:r>
        <w:rPr>
          <w:rFonts w:hint="eastAsia"/>
          <w:sz w:val="30"/>
          <w:szCs w:val="30"/>
        </w:rPr>
        <w:t>22282</w:t>
      </w:r>
      <w:r>
        <w:rPr>
          <w:rFonts w:hint="eastAsia"/>
          <w:sz w:val="30"/>
          <w:szCs w:val="30"/>
        </w:rPr>
        <w:t>元，分给时任金鸡村小组副组长的邹某</w:t>
      </w:r>
      <w:r>
        <w:rPr>
          <w:rFonts w:hint="eastAsia"/>
          <w:sz w:val="30"/>
          <w:szCs w:val="30"/>
        </w:rPr>
        <w:t>10008</w:t>
      </w:r>
      <w:r>
        <w:rPr>
          <w:rFonts w:hint="eastAsia"/>
          <w:sz w:val="30"/>
          <w:szCs w:val="30"/>
        </w:rPr>
        <w:t>元，出纳朱某飞</w:t>
      </w:r>
      <w:r>
        <w:rPr>
          <w:rFonts w:hint="eastAsia"/>
          <w:sz w:val="30"/>
          <w:szCs w:val="30"/>
        </w:rPr>
        <w:t>7065.5</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日，被告人朱某甲得知检察机关在向上述当事人调查后，为逃避法律追究，上门游说邹某、朱某容本人及朱某伙、朱某乙等人亲属，按其要求</w:t>
      </w:r>
      <w:r>
        <w:rPr>
          <w:rFonts w:hint="eastAsia"/>
          <w:sz w:val="30"/>
          <w:szCs w:val="30"/>
        </w:rPr>
        <w:lastRenderedPageBreak/>
        <w:t>写下</w:t>
      </w:r>
      <w:r>
        <w:rPr>
          <w:rFonts w:hint="eastAsia"/>
          <w:sz w:val="30"/>
          <w:szCs w:val="30"/>
        </w:rPr>
        <w:t>2007</w:t>
      </w:r>
      <w:r>
        <w:rPr>
          <w:rFonts w:hint="eastAsia"/>
          <w:sz w:val="30"/>
          <w:szCs w:val="30"/>
        </w:rPr>
        <w:t>年已收到上述青苗补偿款的虚假“收据”，并给了朱某乙妻子黄某婵</w:t>
      </w:r>
      <w:r>
        <w:rPr>
          <w:rFonts w:hint="eastAsia"/>
          <w:sz w:val="30"/>
          <w:szCs w:val="30"/>
        </w:rPr>
        <w:t>10200</w:t>
      </w:r>
      <w:r>
        <w:rPr>
          <w:rFonts w:hint="eastAsia"/>
          <w:sz w:val="30"/>
          <w:szCs w:val="30"/>
        </w:rPr>
        <w:t>元，其母陈某妹</w:t>
      </w:r>
      <w:r>
        <w:rPr>
          <w:rFonts w:hint="eastAsia"/>
          <w:sz w:val="30"/>
          <w:szCs w:val="30"/>
        </w:rPr>
        <w:t>200</w:t>
      </w:r>
      <w:r>
        <w:rPr>
          <w:rFonts w:hint="eastAsia"/>
          <w:sz w:val="30"/>
          <w:szCs w:val="30"/>
        </w:rPr>
        <w:t>元。案发后，朱某飞退出违法所得</w:t>
      </w:r>
      <w:r>
        <w:rPr>
          <w:rFonts w:hint="eastAsia"/>
          <w:sz w:val="30"/>
          <w:szCs w:val="30"/>
        </w:rPr>
        <w:t>7065.5</w:t>
      </w:r>
      <w:r>
        <w:rPr>
          <w:rFonts w:hint="eastAsia"/>
          <w:sz w:val="30"/>
          <w:szCs w:val="30"/>
        </w:rPr>
        <w:t>元，黄某婵退出违法所得</w:t>
      </w:r>
      <w:r>
        <w:rPr>
          <w:rFonts w:hint="eastAsia"/>
          <w:sz w:val="30"/>
          <w:szCs w:val="30"/>
        </w:rPr>
        <w:t>10200</w:t>
      </w:r>
      <w:r>
        <w:rPr>
          <w:rFonts w:hint="eastAsia"/>
          <w:sz w:val="30"/>
          <w:szCs w:val="30"/>
        </w:rPr>
        <w:t>元。在审理期间，被告人朱某甲退出其违法所得</w:t>
      </w:r>
      <w:r>
        <w:rPr>
          <w:rFonts w:hint="eastAsia"/>
          <w:sz w:val="30"/>
          <w:szCs w:val="30"/>
        </w:rPr>
        <w:t>22282</w:t>
      </w:r>
      <w:r>
        <w:rPr>
          <w:rFonts w:hint="eastAsia"/>
          <w:sz w:val="30"/>
          <w:szCs w:val="30"/>
        </w:rPr>
        <w:t>元。</w:t>
      </w:r>
    </w:p>
    <w:p w14:paraId="0E359273" w14:textId="77777777" w:rsidR="00BD1CAC" w:rsidRDefault="00BD1CAC">
      <w:pPr>
        <w:spacing w:line="500" w:lineRule="atLeast"/>
        <w:ind w:firstLine="600"/>
        <w:divId w:val="1422212985"/>
        <w:rPr>
          <w:rFonts w:hint="eastAsia"/>
          <w:sz w:val="30"/>
          <w:szCs w:val="30"/>
        </w:rPr>
      </w:pPr>
      <w:r>
        <w:rPr>
          <w:rFonts w:hint="eastAsia"/>
          <w:sz w:val="30"/>
          <w:szCs w:val="30"/>
        </w:rPr>
        <w:t>上述事实，被告人朱某甲在开庭审理过程中亦无异议，并有受案登记表及立案决定书，证人朱某乙、黄某妹朱某飞、邹某、朱某丙、易某相关证人的证言及辨认材料，肇庆市土地储备中心征用金鸡村土地的有关协议及资料，青苗补偿款拨付账册等资料，青苗补偿款支付凭证，黄某婵、朱某飞退款收据，抓获经过及户籍资料，被告人退款收据等证据证据证实，足以认定。</w:t>
      </w:r>
    </w:p>
    <w:p w14:paraId="383FFFEC" w14:textId="77777777" w:rsidR="00BD1CAC" w:rsidRDefault="00BD1CAC">
      <w:pPr>
        <w:spacing w:line="500" w:lineRule="atLeast"/>
        <w:ind w:firstLine="600"/>
        <w:divId w:val="585264058"/>
        <w:rPr>
          <w:rFonts w:hint="eastAsia"/>
          <w:sz w:val="30"/>
          <w:szCs w:val="30"/>
        </w:rPr>
      </w:pPr>
      <w:r>
        <w:rPr>
          <w:rFonts w:hint="eastAsia"/>
          <w:sz w:val="30"/>
          <w:szCs w:val="30"/>
        </w:rPr>
        <w:t>本院认为，被告人朱某甲无视国家法律，在协助人民政府从事土地征用青苗补偿工作中，虚构事实，侵吞征地青苗补偿款人民币</w:t>
      </w:r>
      <w:r>
        <w:rPr>
          <w:rFonts w:hint="eastAsia"/>
          <w:sz w:val="30"/>
          <w:szCs w:val="30"/>
        </w:rPr>
        <w:t>39355.5</w:t>
      </w:r>
      <w:r>
        <w:rPr>
          <w:rFonts w:hint="eastAsia"/>
          <w:sz w:val="30"/>
          <w:szCs w:val="30"/>
        </w:rPr>
        <w:t>元，其行为已构成贪污罪。公诉机关指控被告人的犯罪事实清楚，证据确实充分，定性准确，本院予以支持。被告人朱某甲当庭认罪，并退出违法所得，依法可以从轻处罚。辩护人认为被告人朱某甲犯罪情节较轻，是初犯、当庭认罪并退出非法所得，建议对被告人适用缓刑的意见确有理据，予以采纳。被告人朱某甲及相关涉案人员合计退清全部款项</w:t>
      </w:r>
      <w:r>
        <w:rPr>
          <w:rFonts w:hint="eastAsia"/>
          <w:sz w:val="30"/>
          <w:szCs w:val="30"/>
        </w:rPr>
        <w:t>39355.5</w:t>
      </w:r>
      <w:r>
        <w:rPr>
          <w:rFonts w:hint="eastAsia"/>
          <w:sz w:val="30"/>
          <w:szCs w:val="30"/>
        </w:rPr>
        <w:t>元，依法没收上缴国库。为维护社会管理秩序，根据被告人的犯罪性质、情节、社会危害及悔罪表现，依照《中华人民共和国刑法》第三百八十二条、第三百八十三条、第七十二条、第六十七条第三款、第六十四条、第五十二条的规定，判决如下：</w:t>
      </w:r>
    </w:p>
    <w:p w14:paraId="0A49D8C7" w14:textId="77777777" w:rsidR="00BD1CAC" w:rsidRDefault="00BD1CAC">
      <w:pPr>
        <w:spacing w:line="500" w:lineRule="atLeast"/>
        <w:ind w:firstLine="600"/>
        <w:divId w:val="1937710459"/>
        <w:rPr>
          <w:rFonts w:hint="eastAsia"/>
          <w:sz w:val="30"/>
          <w:szCs w:val="30"/>
        </w:rPr>
      </w:pPr>
      <w:r>
        <w:rPr>
          <w:rFonts w:hint="eastAsia"/>
          <w:sz w:val="30"/>
          <w:szCs w:val="30"/>
        </w:rPr>
        <w:t>一、被告人朱某甲犯贪污罪，判处有期徒刑一年三个月，缓刑二年，并处罚金一万五千元。</w:t>
      </w:r>
    </w:p>
    <w:p w14:paraId="4E0E0E2D" w14:textId="77777777" w:rsidR="00BD1CAC" w:rsidRDefault="00BD1CAC">
      <w:pPr>
        <w:spacing w:line="500" w:lineRule="atLeast"/>
        <w:ind w:firstLine="600"/>
        <w:divId w:val="32770949"/>
        <w:rPr>
          <w:rFonts w:hint="eastAsia"/>
          <w:sz w:val="30"/>
          <w:szCs w:val="30"/>
        </w:rPr>
      </w:pPr>
      <w:r>
        <w:rPr>
          <w:rFonts w:hint="eastAsia"/>
          <w:sz w:val="30"/>
          <w:szCs w:val="30"/>
        </w:rPr>
        <w:t>（缓刑考验期从判决确定之日起计算。罚金已缴纳）</w:t>
      </w:r>
    </w:p>
    <w:p w14:paraId="0C42C3EB" w14:textId="77777777" w:rsidR="00BD1CAC" w:rsidRDefault="00BD1CAC">
      <w:pPr>
        <w:spacing w:line="500" w:lineRule="atLeast"/>
        <w:ind w:firstLine="600"/>
        <w:divId w:val="2037807592"/>
        <w:rPr>
          <w:rFonts w:hint="eastAsia"/>
          <w:sz w:val="30"/>
          <w:szCs w:val="30"/>
        </w:rPr>
      </w:pPr>
      <w:r>
        <w:rPr>
          <w:rFonts w:hint="eastAsia"/>
          <w:sz w:val="30"/>
          <w:szCs w:val="30"/>
        </w:rPr>
        <w:t>二、退出的涉案款项</w:t>
      </w:r>
      <w:r>
        <w:rPr>
          <w:rFonts w:hint="eastAsia"/>
          <w:sz w:val="30"/>
          <w:szCs w:val="30"/>
        </w:rPr>
        <w:t>39355.5</w:t>
      </w:r>
      <w:r>
        <w:rPr>
          <w:rFonts w:hint="eastAsia"/>
          <w:sz w:val="30"/>
          <w:szCs w:val="30"/>
        </w:rPr>
        <w:t>元，予以没收，上缴国库。</w:t>
      </w:r>
    </w:p>
    <w:p w14:paraId="7862D39A" w14:textId="77777777" w:rsidR="00BD1CAC" w:rsidRDefault="00BD1CAC">
      <w:pPr>
        <w:spacing w:line="500" w:lineRule="atLeast"/>
        <w:ind w:firstLine="600"/>
        <w:divId w:val="170236321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25CB4DC" w14:textId="77777777" w:rsidR="00BD1CAC" w:rsidRDefault="00BD1CAC">
      <w:pPr>
        <w:spacing w:line="500" w:lineRule="atLeast"/>
        <w:jc w:val="right"/>
        <w:divId w:val="644045343"/>
        <w:rPr>
          <w:rFonts w:hint="eastAsia"/>
          <w:sz w:val="30"/>
          <w:szCs w:val="30"/>
        </w:rPr>
      </w:pPr>
      <w:r>
        <w:rPr>
          <w:rFonts w:hint="eastAsia"/>
          <w:sz w:val="30"/>
          <w:szCs w:val="30"/>
        </w:rPr>
        <w:t>审　判　长　　董炽文</w:t>
      </w:r>
    </w:p>
    <w:p w14:paraId="3992FD6A" w14:textId="77777777" w:rsidR="00BD1CAC" w:rsidRDefault="00BD1CAC">
      <w:pPr>
        <w:spacing w:line="500" w:lineRule="atLeast"/>
        <w:jc w:val="right"/>
        <w:divId w:val="1905872877"/>
        <w:rPr>
          <w:rFonts w:hint="eastAsia"/>
          <w:sz w:val="30"/>
          <w:szCs w:val="30"/>
        </w:rPr>
      </w:pPr>
      <w:r>
        <w:rPr>
          <w:rFonts w:hint="eastAsia"/>
          <w:sz w:val="30"/>
          <w:szCs w:val="30"/>
        </w:rPr>
        <w:t>审　判　员　　李粉粉</w:t>
      </w:r>
    </w:p>
    <w:p w14:paraId="5710ACC4" w14:textId="77777777" w:rsidR="00BD1CAC" w:rsidRDefault="00BD1CAC">
      <w:pPr>
        <w:spacing w:line="500" w:lineRule="atLeast"/>
        <w:jc w:val="right"/>
        <w:divId w:val="1360426472"/>
        <w:rPr>
          <w:rFonts w:hint="eastAsia"/>
          <w:sz w:val="30"/>
          <w:szCs w:val="30"/>
        </w:rPr>
      </w:pPr>
      <w:r>
        <w:rPr>
          <w:rFonts w:hint="eastAsia"/>
          <w:sz w:val="30"/>
          <w:szCs w:val="30"/>
        </w:rPr>
        <w:t>人民陪审员　　陈雁萍</w:t>
      </w:r>
    </w:p>
    <w:p w14:paraId="35C0C334" w14:textId="77777777" w:rsidR="00BD1CAC" w:rsidRDefault="00BD1CAC">
      <w:pPr>
        <w:spacing w:line="500" w:lineRule="atLeast"/>
        <w:jc w:val="right"/>
        <w:divId w:val="1815609453"/>
        <w:rPr>
          <w:rFonts w:hint="eastAsia"/>
          <w:sz w:val="30"/>
          <w:szCs w:val="30"/>
        </w:rPr>
      </w:pPr>
      <w:r>
        <w:rPr>
          <w:rFonts w:hint="eastAsia"/>
          <w:sz w:val="30"/>
          <w:szCs w:val="30"/>
        </w:rPr>
        <w:t>二〇一六年一月二十五日</w:t>
      </w:r>
    </w:p>
    <w:p w14:paraId="3F0D803A" w14:textId="77777777" w:rsidR="00BD1CAC" w:rsidRDefault="00BD1CAC">
      <w:pPr>
        <w:spacing w:line="500" w:lineRule="atLeast"/>
        <w:jc w:val="right"/>
        <w:divId w:val="1763525938"/>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016EC" w14:textId="77777777" w:rsidR="007F4998" w:rsidRDefault="007F4998" w:rsidP="007F4998">
      <w:pPr>
        <w:rPr>
          <w:rFonts w:hint="eastAsia"/>
        </w:rPr>
      </w:pPr>
      <w:r>
        <w:separator/>
      </w:r>
    </w:p>
  </w:endnote>
  <w:endnote w:type="continuationSeparator" w:id="0">
    <w:p w14:paraId="31410CD5" w14:textId="77777777" w:rsidR="007F4998" w:rsidRDefault="007F4998" w:rsidP="007F49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99324" w14:textId="77777777" w:rsidR="007F4998" w:rsidRDefault="007F4998" w:rsidP="007F4998">
      <w:pPr>
        <w:rPr>
          <w:rFonts w:hint="eastAsia"/>
        </w:rPr>
      </w:pPr>
      <w:r>
        <w:separator/>
      </w:r>
    </w:p>
  </w:footnote>
  <w:footnote w:type="continuationSeparator" w:id="0">
    <w:p w14:paraId="71B10981" w14:textId="77777777" w:rsidR="007F4998" w:rsidRDefault="007F4998" w:rsidP="007F49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4998"/>
    <w:rsid w:val="007F4998"/>
    <w:rsid w:val="00A23C24"/>
    <w:rsid w:val="00BD1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2EC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4998"/>
    <w:pPr>
      <w:tabs>
        <w:tab w:val="center" w:pos="4153"/>
        <w:tab w:val="right" w:pos="8306"/>
      </w:tabs>
      <w:snapToGrid w:val="0"/>
      <w:jc w:val="center"/>
    </w:pPr>
    <w:rPr>
      <w:sz w:val="18"/>
      <w:szCs w:val="18"/>
    </w:rPr>
  </w:style>
  <w:style w:type="character" w:customStyle="1" w:styleId="a4">
    <w:name w:val="页眉 字符"/>
    <w:basedOn w:val="a0"/>
    <w:link w:val="a3"/>
    <w:uiPriority w:val="99"/>
    <w:rsid w:val="007F4998"/>
    <w:rPr>
      <w:rFonts w:ascii="宋体" w:eastAsia="宋体" w:hAnsi="宋体" w:cs="宋体"/>
      <w:sz w:val="18"/>
      <w:szCs w:val="18"/>
    </w:rPr>
  </w:style>
  <w:style w:type="paragraph" w:styleId="a5">
    <w:name w:val="footer"/>
    <w:basedOn w:val="a"/>
    <w:link w:val="a6"/>
    <w:uiPriority w:val="99"/>
    <w:unhideWhenUsed/>
    <w:rsid w:val="007F4998"/>
    <w:pPr>
      <w:tabs>
        <w:tab w:val="center" w:pos="4153"/>
        <w:tab w:val="right" w:pos="8306"/>
      </w:tabs>
      <w:snapToGrid w:val="0"/>
    </w:pPr>
    <w:rPr>
      <w:sz w:val="18"/>
      <w:szCs w:val="18"/>
    </w:rPr>
  </w:style>
  <w:style w:type="character" w:customStyle="1" w:styleId="a6">
    <w:name w:val="页脚 字符"/>
    <w:basedOn w:val="a0"/>
    <w:link w:val="a5"/>
    <w:uiPriority w:val="99"/>
    <w:rsid w:val="007F49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949">
      <w:marLeft w:val="0"/>
      <w:marRight w:val="0"/>
      <w:marTop w:val="10"/>
      <w:marBottom w:val="10"/>
      <w:divBdr>
        <w:top w:val="none" w:sz="0" w:space="0" w:color="auto"/>
        <w:left w:val="none" w:sz="0" w:space="0" w:color="auto"/>
        <w:bottom w:val="none" w:sz="0" w:space="0" w:color="auto"/>
        <w:right w:val="none" w:sz="0" w:space="0" w:color="auto"/>
      </w:divBdr>
    </w:div>
    <w:div w:id="95374619">
      <w:marLeft w:val="0"/>
      <w:marRight w:val="0"/>
      <w:marTop w:val="10"/>
      <w:marBottom w:val="10"/>
      <w:divBdr>
        <w:top w:val="none" w:sz="0" w:space="0" w:color="auto"/>
        <w:left w:val="none" w:sz="0" w:space="0" w:color="auto"/>
        <w:bottom w:val="none" w:sz="0" w:space="0" w:color="auto"/>
        <w:right w:val="none" w:sz="0" w:space="0" w:color="auto"/>
      </w:divBdr>
    </w:div>
    <w:div w:id="530647127">
      <w:marLeft w:val="0"/>
      <w:marRight w:val="0"/>
      <w:marTop w:val="10"/>
      <w:marBottom w:val="10"/>
      <w:divBdr>
        <w:top w:val="none" w:sz="0" w:space="0" w:color="auto"/>
        <w:left w:val="none" w:sz="0" w:space="0" w:color="auto"/>
        <w:bottom w:val="none" w:sz="0" w:space="0" w:color="auto"/>
        <w:right w:val="none" w:sz="0" w:space="0" w:color="auto"/>
      </w:divBdr>
    </w:div>
    <w:div w:id="585264058">
      <w:marLeft w:val="0"/>
      <w:marRight w:val="0"/>
      <w:marTop w:val="10"/>
      <w:marBottom w:val="10"/>
      <w:divBdr>
        <w:top w:val="none" w:sz="0" w:space="0" w:color="auto"/>
        <w:left w:val="none" w:sz="0" w:space="0" w:color="auto"/>
        <w:bottom w:val="none" w:sz="0" w:space="0" w:color="auto"/>
        <w:right w:val="none" w:sz="0" w:space="0" w:color="auto"/>
      </w:divBdr>
    </w:div>
    <w:div w:id="644045343">
      <w:marLeft w:val="0"/>
      <w:marRight w:val="720"/>
      <w:marTop w:val="10"/>
      <w:marBottom w:val="10"/>
      <w:divBdr>
        <w:top w:val="none" w:sz="0" w:space="0" w:color="auto"/>
        <w:left w:val="none" w:sz="0" w:space="0" w:color="auto"/>
        <w:bottom w:val="none" w:sz="0" w:space="0" w:color="auto"/>
        <w:right w:val="none" w:sz="0" w:space="0" w:color="auto"/>
      </w:divBdr>
    </w:div>
    <w:div w:id="848712482">
      <w:marLeft w:val="0"/>
      <w:marRight w:val="0"/>
      <w:marTop w:val="10"/>
      <w:marBottom w:val="10"/>
      <w:divBdr>
        <w:top w:val="none" w:sz="0" w:space="0" w:color="auto"/>
        <w:left w:val="none" w:sz="0" w:space="0" w:color="auto"/>
        <w:bottom w:val="none" w:sz="0" w:space="0" w:color="auto"/>
        <w:right w:val="none" w:sz="0" w:space="0" w:color="auto"/>
      </w:divBdr>
    </w:div>
    <w:div w:id="1217745622">
      <w:marLeft w:val="0"/>
      <w:marRight w:val="0"/>
      <w:marTop w:val="10"/>
      <w:marBottom w:val="10"/>
      <w:divBdr>
        <w:top w:val="none" w:sz="0" w:space="0" w:color="auto"/>
        <w:left w:val="none" w:sz="0" w:space="0" w:color="auto"/>
        <w:bottom w:val="none" w:sz="0" w:space="0" w:color="auto"/>
        <w:right w:val="none" w:sz="0" w:space="0" w:color="auto"/>
      </w:divBdr>
    </w:div>
    <w:div w:id="1360426472">
      <w:marLeft w:val="0"/>
      <w:marRight w:val="720"/>
      <w:marTop w:val="10"/>
      <w:marBottom w:val="10"/>
      <w:divBdr>
        <w:top w:val="none" w:sz="0" w:space="0" w:color="auto"/>
        <w:left w:val="none" w:sz="0" w:space="0" w:color="auto"/>
        <w:bottom w:val="none" w:sz="0" w:space="0" w:color="auto"/>
        <w:right w:val="none" w:sz="0" w:space="0" w:color="auto"/>
      </w:divBdr>
    </w:div>
    <w:div w:id="1394352699">
      <w:marLeft w:val="0"/>
      <w:marRight w:val="0"/>
      <w:marTop w:val="10"/>
      <w:marBottom w:val="10"/>
      <w:divBdr>
        <w:top w:val="none" w:sz="0" w:space="0" w:color="auto"/>
        <w:left w:val="none" w:sz="0" w:space="0" w:color="auto"/>
        <w:bottom w:val="none" w:sz="0" w:space="0" w:color="auto"/>
        <w:right w:val="none" w:sz="0" w:space="0" w:color="auto"/>
      </w:divBdr>
    </w:div>
    <w:div w:id="1422212985">
      <w:marLeft w:val="0"/>
      <w:marRight w:val="0"/>
      <w:marTop w:val="10"/>
      <w:marBottom w:val="10"/>
      <w:divBdr>
        <w:top w:val="none" w:sz="0" w:space="0" w:color="auto"/>
        <w:left w:val="none" w:sz="0" w:space="0" w:color="auto"/>
        <w:bottom w:val="none" w:sz="0" w:space="0" w:color="auto"/>
        <w:right w:val="none" w:sz="0" w:space="0" w:color="auto"/>
      </w:divBdr>
    </w:div>
    <w:div w:id="1428696423">
      <w:marLeft w:val="0"/>
      <w:marRight w:val="0"/>
      <w:marTop w:val="10"/>
      <w:marBottom w:val="10"/>
      <w:divBdr>
        <w:top w:val="none" w:sz="0" w:space="0" w:color="auto"/>
        <w:left w:val="none" w:sz="0" w:space="0" w:color="auto"/>
        <w:bottom w:val="none" w:sz="0" w:space="0" w:color="auto"/>
        <w:right w:val="none" w:sz="0" w:space="0" w:color="auto"/>
      </w:divBdr>
    </w:div>
    <w:div w:id="1592931487">
      <w:marLeft w:val="0"/>
      <w:marRight w:val="0"/>
      <w:marTop w:val="10"/>
      <w:marBottom w:val="10"/>
      <w:divBdr>
        <w:top w:val="none" w:sz="0" w:space="0" w:color="auto"/>
        <w:left w:val="none" w:sz="0" w:space="0" w:color="auto"/>
        <w:bottom w:val="none" w:sz="0" w:space="0" w:color="auto"/>
        <w:right w:val="none" w:sz="0" w:space="0" w:color="auto"/>
      </w:divBdr>
    </w:div>
    <w:div w:id="1702363217">
      <w:marLeft w:val="0"/>
      <w:marRight w:val="0"/>
      <w:marTop w:val="10"/>
      <w:marBottom w:val="10"/>
      <w:divBdr>
        <w:top w:val="none" w:sz="0" w:space="0" w:color="auto"/>
        <w:left w:val="none" w:sz="0" w:space="0" w:color="auto"/>
        <w:bottom w:val="none" w:sz="0" w:space="0" w:color="auto"/>
        <w:right w:val="none" w:sz="0" w:space="0" w:color="auto"/>
      </w:divBdr>
    </w:div>
    <w:div w:id="1763525938">
      <w:marLeft w:val="0"/>
      <w:marRight w:val="720"/>
      <w:marTop w:val="10"/>
      <w:marBottom w:val="10"/>
      <w:divBdr>
        <w:top w:val="none" w:sz="0" w:space="0" w:color="auto"/>
        <w:left w:val="none" w:sz="0" w:space="0" w:color="auto"/>
        <w:bottom w:val="none" w:sz="0" w:space="0" w:color="auto"/>
        <w:right w:val="none" w:sz="0" w:space="0" w:color="auto"/>
      </w:divBdr>
    </w:div>
    <w:div w:id="1815609453">
      <w:marLeft w:val="0"/>
      <w:marRight w:val="720"/>
      <w:marTop w:val="10"/>
      <w:marBottom w:val="10"/>
      <w:divBdr>
        <w:top w:val="none" w:sz="0" w:space="0" w:color="auto"/>
        <w:left w:val="none" w:sz="0" w:space="0" w:color="auto"/>
        <w:bottom w:val="none" w:sz="0" w:space="0" w:color="auto"/>
        <w:right w:val="none" w:sz="0" w:space="0" w:color="auto"/>
      </w:divBdr>
    </w:div>
    <w:div w:id="1905872877">
      <w:marLeft w:val="0"/>
      <w:marRight w:val="720"/>
      <w:marTop w:val="10"/>
      <w:marBottom w:val="10"/>
      <w:divBdr>
        <w:top w:val="none" w:sz="0" w:space="0" w:color="auto"/>
        <w:left w:val="none" w:sz="0" w:space="0" w:color="auto"/>
        <w:bottom w:val="none" w:sz="0" w:space="0" w:color="auto"/>
        <w:right w:val="none" w:sz="0" w:space="0" w:color="auto"/>
      </w:divBdr>
    </w:div>
    <w:div w:id="1937710459">
      <w:marLeft w:val="0"/>
      <w:marRight w:val="0"/>
      <w:marTop w:val="10"/>
      <w:marBottom w:val="10"/>
      <w:divBdr>
        <w:top w:val="none" w:sz="0" w:space="0" w:color="auto"/>
        <w:left w:val="none" w:sz="0" w:space="0" w:color="auto"/>
        <w:bottom w:val="none" w:sz="0" w:space="0" w:color="auto"/>
        <w:right w:val="none" w:sz="0" w:space="0" w:color="auto"/>
      </w:divBdr>
    </w:div>
    <w:div w:id="2031952249">
      <w:marLeft w:val="0"/>
      <w:marRight w:val="0"/>
      <w:marTop w:val="10"/>
      <w:marBottom w:val="10"/>
      <w:divBdr>
        <w:top w:val="none" w:sz="0" w:space="0" w:color="auto"/>
        <w:left w:val="none" w:sz="0" w:space="0" w:color="auto"/>
        <w:bottom w:val="none" w:sz="0" w:space="0" w:color="auto"/>
        <w:right w:val="none" w:sz="0" w:space="0" w:color="auto"/>
      </w:divBdr>
    </w:div>
    <w:div w:id="20378075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2025-04-30T06:51:00Z</dcterms:created>
  <dcterms:modified xsi:type="dcterms:W3CDTF">2025-04-30T06:51:00Z</dcterms:modified>
</cp:coreProperties>
</file>