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F0CCD" w14:textId="77777777" w:rsidR="00994C09" w:rsidRDefault="00994C09">
      <w:pPr>
        <w:spacing w:line="500" w:lineRule="atLeast"/>
        <w:jc w:val="center"/>
        <w:divId w:val="1371607196"/>
        <w:rPr>
          <w:rFonts w:ascii="黑体" w:eastAsia="黑体" w:hAnsi="黑体"/>
          <w:sz w:val="36"/>
          <w:szCs w:val="36"/>
        </w:rPr>
      </w:pPr>
      <w:r>
        <w:rPr>
          <w:rFonts w:ascii="黑体" w:eastAsia="黑体" w:hAnsi="黑体" w:hint="eastAsia"/>
          <w:sz w:val="36"/>
          <w:szCs w:val="36"/>
        </w:rPr>
        <w:t>广东省中山市第一人民法院</w:t>
      </w:r>
    </w:p>
    <w:p w14:paraId="00DACA5A" w14:textId="77777777" w:rsidR="00994C09" w:rsidRDefault="00994C09">
      <w:pPr>
        <w:spacing w:line="500" w:lineRule="atLeast"/>
        <w:jc w:val="center"/>
        <w:divId w:val="97741759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49182CF" w14:textId="77777777" w:rsidR="00994C09" w:rsidRDefault="00994C09">
      <w:pPr>
        <w:spacing w:line="500" w:lineRule="atLeast"/>
        <w:jc w:val="right"/>
        <w:divId w:val="1534224945"/>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2071</w:t>
      </w:r>
      <w:r>
        <w:rPr>
          <w:rFonts w:hint="eastAsia"/>
          <w:sz w:val="30"/>
          <w:szCs w:val="30"/>
        </w:rPr>
        <w:t>刑初</w:t>
      </w:r>
      <w:r>
        <w:rPr>
          <w:rFonts w:hint="eastAsia"/>
          <w:sz w:val="30"/>
          <w:szCs w:val="30"/>
        </w:rPr>
        <w:t>524</w:t>
      </w:r>
      <w:r>
        <w:rPr>
          <w:rFonts w:hint="eastAsia"/>
          <w:sz w:val="30"/>
          <w:szCs w:val="30"/>
        </w:rPr>
        <w:t>号</w:t>
      </w:r>
    </w:p>
    <w:p w14:paraId="3D542E2B" w14:textId="77777777" w:rsidR="00994C09" w:rsidRDefault="00994C09">
      <w:pPr>
        <w:spacing w:line="500" w:lineRule="atLeast"/>
        <w:ind w:firstLine="600"/>
        <w:divId w:val="2020306040"/>
        <w:rPr>
          <w:rFonts w:hint="eastAsia"/>
          <w:sz w:val="30"/>
          <w:szCs w:val="30"/>
        </w:rPr>
      </w:pPr>
      <w:r>
        <w:rPr>
          <w:rFonts w:hint="eastAsia"/>
          <w:sz w:val="30"/>
          <w:szCs w:val="30"/>
        </w:rPr>
        <w:t>公诉机关中山市第一市区人民检察院。</w:t>
      </w:r>
    </w:p>
    <w:p w14:paraId="617C0D4C" w14:textId="77777777" w:rsidR="00994C09" w:rsidRDefault="00994C09">
      <w:pPr>
        <w:spacing w:line="500" w:lineRule="atLeast"/>
        <w:ind w:firstLine="600"/>
        <w:divId w:val="1367178449"/>
        <w:rPr>
          <w:rFonts w:hint="eastAsia"/>
          <w:sz w:val="30"/>
          <w:szCs w:val="30"/>
        </w:rPr>
      </w:pPr>
      <w:r>
        <w:rPr>
          <w:rFonts w:hint="eastAsia"/>
          <w:sz w:val="30"/>
          <w:szCs w:val="30"/>
        </w:rPr>
        <w:t>被告人李刚，男，</w:t>
      </w:r>
      <w:r>
        <w:rPr>
          <w:rFonts w:hint="eastAsia"/>
          <w:sz w:val="30"/>
          <w:szCs w:val="30"/>
        </w:rPr>
        <w:t>1978</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日出生于湖南省常德市，公民身份号码：</w:t>
      </w:r>
      <w:r>
        <w:rPr>
          <w:rFonts w:hint="eastAsia"/>
          <w:sz w:val="30"/>
          <w:szCs w:val="30"/>
        </w:rPr>
        <w:t>430************212</w:t>
      </w:r>
      <w:r>
        <w:rPr>
          <w:rFonts w:hint="eastAsia"/>
          <w:sz w:val="30"/>
          <w:szCs w:val="30"/>
        </w:rPr>
        <w:t>，汉族，大学本科文化，中山市殡仪馆原会计（雇员），户籍所在地中山市</w:t>
      </w:r>
      <w:r>
        <w:rPr>
          <w:rFonts w:hint="eastAsia"/>
          <w:sz w:val="30"/>
          <w:szCs w:val="30"/>
        </w:rPr>
        <w:t>***********</w:t>
      </w:r>
      <w:r>
        <w:rPr>
          <w:rFonts w:hint="eastAsia"/>
          <w:sz w:val="30"/>
          <w:szCs w:val="30"/>
        </w:rPr>
        <w:t>康城花园花语庭</w:t>
      </w:r>
      <w:r>
        <w:rPr>
          <w:rFonts w:hint="eastAsia"/>
          <w:sz w:val="30"/>
          <w:szCs w:val="30"/>
        </w:rPr>
        <w:t>2</w:t>
      </w:r>
      <w:r>
        <w:rPr>
          <w:rFonts w:hint="eastAsia"/>
          <w:sz w:val="30"/>
          <w:szCs w:val="30"/>
        </w:rPr>
        <w:t>幢</w:t>
      </w:r>
      <w:r>
        <w:rPr>
          <w:rFonts w:hint="eastAsia"/>
          <w:sz w:val="30"/>
          <w:szCs w:val="30"/>
        </w:rPr>
        <w:t>503</w:t>
      </w:r>
      <w:r>
        <w:rPr>
          <w:rFonts w:hint="eastAsia"/>
          <w:sz w:val="30"/>
          <w:szCs w:val="30"/>
        </w:rPr>
        <w:t>房。因本案于</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日被中山市监察委员会采取留置措施，同年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日被刑事拘留，</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日被逮捕。现押于中山市看守所。</w:t>
      </w:r>
    </w:p>
    <w:p w14:paraId="6F17091A" w14:textId="77777777" w:rsidR="00994C09" w:rsidRDefault="00994C09">
      <w:pPr>
        <w:spacing w:line="500" w:lineRule="atLeast"/>
        <w:ind w:firstLine="600"/>
        <w:divId w:val="478885708"/>
        <w:rPr>
          <w:rFonts w:hint="eastAsia"/>
          <w:sz w:val="30"/>
          <w:szCs w:val="30"/>
        </w:rPr>
      </w:pPr>
      <w:r>
        <w:rPr>
          <w:rFonts w:hint="eastAsia"/>
          <w:sz w:val="30"/>
          <w:szCs w:val="30"/>
        </w:rPr>
        <w:t>辩护人左丹、萧欣恩，广东卓正律师事务所律师。</w:t>
      </w:r>
    </w:p>
    <w:p w14:paraId="61C52B3F" w14:textId="77777777" w:rsidR="00994C09" w:rsidRDefault="00994C09">
      <w:pPr>
        <w:spacing w:line="500" w:lineRule="atLeast"/>
        <w:ind w:firstLine="600"/>
        <w:divId w:val="88355977"/>
        <w:rPr>
          <w:rFonts w:hint="eastAsia"/>
          <w:sz w:val="30"/>
          <w:szCs w:val="30"/>
        </w:rPr>
      </w:pPr>
      <w:r>
        <w:rPr>
          <w:rFonts w:hint="eastAsia"/>
          <w:sz w:val="30"/>
          <w:szCs w:val="30"/>
        </w:rPr>
        <w:t>中山市第一市区人民检察院以中检一区三部刑诉〔</w:t>
      </w:r>
      <w:r>
        <w:rPr>
          <w:rFonts w:hint="eastAsia"/>
          <w:sz w:val="30"/>
          <w:szCs w:val="30"/>
        </w:rPr>
        <w:t>2020</w:t>
      </w:r>
      <w:r>
        <w:rPr>
          <w:rFonts w:hint="eastAsia"/>
          <w:sz w:val="30"/>
          <w:szCs w:val="30"/>
        </w:rPr>
        <w:t>〕</w:t>
      </w:r>
      <w:r>
        <w:rPr>
          <w:rFonts w:hint="eastAsia"/>
          <w:sz w:val="30"/>
          <w:szCs w:val="30"/>
        </w:rPr>
        <w:t>47</w:t>
      </w:r>
      <w:r>
        <w:rPr>
          <w:rFonts w:hint="eastAsia"/>
          <w:sz w:val="30"/>
          <w:szCs w:val="30"/>
        </w:rPr>
        <w:t>号起诉书指控被告人李刚犯挪用公款罪，于</w:t>
      </w:r>
      <w:r>
        <w:rPr>
          <w:rFonts w:hint="eastAsia"/>
          <w:sz w:val="30"/>
          <w:szCs w:val="30"/>
        </w:rPr>
        <w:t>2020</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日向本院提起公诉。本院依法组成合议庭，公开开庭审理了本案。中山市第一市区人民检察院指派检察员周国庆出庭支持公诉，被告人李刚及其辩护人萧欣恩到庭参加诉讼。现已审理终结。</w:t>
      </w:r>
    </w:p>
    <w:p w14:paraId="6418F304" w14:textId="77777777" w:rsidR="00994C09" w:rsidRDefault="00994C09">
      <w:pPr>
        <w:spacing w:line="500" w:lineRule="atLeast"/>
        <w:ind w:firstLine="600"/>
        <w:divId w:val="266163813"/>
        <w:rPr>
          <w:rFonts w:hint="eastAsia"/>
          <w:sz w:val="30"/>
          <w:szCs w:val="30"/>
        </w:rPr>
      </w:pPr>
      <w:r>
        <w:rPr>
          <w:rFonts w:hint="eastAsia"/>
          <w:sz w:val="30"/>
          <w:szCs w:val="30"/>
        </w:rPr>
        <w:t>经审理查明：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月期间，被告人李刚利用担任中山市殡仪馆会计的职务便利，先后多次将收取的丧葬费用转入个人银行账户用于买卖股票营利活动，挪用公款累计人民币</w:t>
      </w:r>
      <w:r>
        <w:rPr>
          <w:rFonts w:hint="eastAsia"/>
          <w:sz w:val="30"/>
          <w:szCs w:val="30"/>
        </w:rPr>
        <w:t>1787.5173</w:t>
      </w:r>
      <w:r>
        <w:rPr>
          <w:rFonts w:hint="eastAsia"/>
          <w:sz w:val="30"/>
          <w:szCs w:val="30"/>
        </w:rPr>
        <w:t>万元，后陆续将挪用款项归还至中山市财政非税账户。</w:t>
      </w:r>
    </w:p>
    <w:p w14:paraId="2C2FC635" w14:textId="77777777" w:rsidR="00994C09" w:rsidRDefault="00994C09">
      <w:pPr>
        <w:spacing w:line="500" w:lineRule="atLeast"/>
        <w:ind w:firstLine="600"/>
        <w:divId w:val="196550054"/>
        <w:rPr>
          <w:rFonts w:hint="eastAsia"/>
          <w:sz w:val="30"/>
          <w:szCs w:val="30"/>
        </w:rPr>
      </w:pPr>
      <w:r>
        <w:rPr>
          <w:rFonts w:hint="eastAsia"/>
          <w:sz w:val="30"/>
          <w:szCs w:val="30"/>
        </w:rPr>
        <w:t>2019</w:t>
      </w:r>
      <w:r>
        <w:rPr>
          <w:rFonts w:hint="eastAsia"/>
          <w:sz w:val="30"/>
          <w:szCs w:val="30"/>
        </w:rPr>
        <w:t>年</w:t>
      </w:r>
      <w:r>
        <w:rPr>
          <w:rFonts w:hint="eastAsia"/>
          <w:sz w:val="30"/>
          <w:szCs w:val="30"/>
        </w:rPr>
        <w:t>1</w:t>
      </w:r>
      <w:r>
        <w:rPr>
          <w:rFonts w:hint="eastAsia"/>
          <w:sz w:val="30"/>
          <w:szCs w:val="30"/>
        </w:rPr>
        <w:t>月至</w:t>
      </w:r>
      <w:r>
        <w:rPr>
          <w:rFonts w:hint="eastAsia"/>
          <w:sz w:val="30"/>
          <w:szCs w:val="30"/>
        </w:rPr>
        <w:t>7</w:t>
      </w:r>
      <w:r>
        <w:rPr>
          <w:rFonts w:hint="eastAsia"/>
          <w:sz w:val="30"/>
          <w:szCs w:val="30"/>
        </w:rPr>
        <w:t>月</w:t>
      </w:r>
      <w:r>
        <w:rPr>
          <w:rFonts w:hint="eastAsia"/>
          <w:sz w:val="30"/>
          <w:szCs w:val="30"/>
        </w:rPr>
        <w:t>10</w:t>
      </w:r>
      <w:r>
        <w:rPr>
          <w:rFonts w:hint="eastAsia"/>
          <w:sz w:val="30"/>
          <w:szCs w:val="30"/>
        </w:rPr>
        <w:t>日期间，被告人李刚先后多次将收取的丧葬费用人民币</w:t>
      </w:r>
      <w:r>
        <w:rPr>
          <w:rFonts w:hint="eastAsia"/>
          <w:sz w:val="30"/>
          <w:szCs w:val="30"/>
        </w:rPr>
        <w:t>146.7466</w:t>
      </w:r>
      <w:r>
        <w:rPr>
          <w:rFonts w:hint="eastAsia"/>
          <w:sz w:val="30"/>
          <w:szCs w:val="30"/>
        </w:rPr>
        <w:t>万元转入个人银行账户，其中人民币</w:t>
      </w:r>
      <w:r>
        <w:rPr>
          <w:rFonts w:hint="eastAsia"/>
          <w:sz w:val="30"/>
          <w:szCs w:val="30"/>
        </w:rPr>
        <w:t>43.4</w:t>
      </w:r>
      <w:r>
        <w:rPr>
          <w:rFonts w:hint="eastAsia"/>
          <w:sz w:val="30"/>
          <w:szCs w:val="30"/>
        </w:rPr>
        <w:t>万元用于买卖股票营利活动，人民币</w:t>
      </w:r>
      <w:r>
        <w:rPr>
          <w:rFonts w:hint="eastAsia"/>
          <w:sz w:val="30"/>
          <w:szCs w:val="30"/>
        </w:rPr>
        <w:t>103.3466</w:t>
      </w:r>
      <w:r>
        <w:rPr>
          <w:rFonts w:hint="eastAsia"/>
          <w:sz w:val="30"/>
          <w:szCs w:val="30"/>
        </w:rPr>
        <w:t>万元归个人使用，至案发时均未归还。</w:t>
      </w:r>
    </w:p>
    <w:p w14:paraId="3FD3AC5B" w14:textId="77777777" w:rsidR="00994C09" w:rsidRDefault="00994C09">
      <w:pPr>
        <w:spacing w:line="500" w:lineRule="atLeast"/>
        <w:ind w:firstLine="600"/>
        <w:divId w:val="139345096"/>
        <w:rPr>
          <w:rFonts w:hint="eastAsia"/>
          <w:sz w:val="30"/>
          <w:szCs w:val="30"/>
        </w:rPr>
      </w:pPr>
      <w:r>
        <w:rPr>
          <w:rFonts w:hint="eastAsia"/>
          <w:sz w:val="30"/>
          <w:szCs w:val="30"/>
        </w:rPr>
        <w:lastRenderedPageBreak/>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日晚上</w:t>
      </w:r>
      <w:r>
        <w:rPr>
          <w:rFonts w:hint="eastAsia"/>
          <w:sz w:val="30"/>
          <w:szCs w:val="30"/>
        </w:rPr>
        <w:t>7</w:t>
      </w:r>
      <w:r>
        <w:rPr>
          <w:rFonts w:hint="eastAsia"/>
          <w:sz w:val="30"/>
          <w:szCs w:val="30"/>
        </w:rPr>
        <w:t>时许，被告人李刚接到单位电话通知返回殡仪馆财务室后，被中山市监察委员会工作人员带走调查。归案后，被告人李刚如实供述了上述犯罪事实。事后，被告人李刚及家属退还挪用公款共计人民币</w:t>
      </w:r>
      <w:r>
        <w:rPr>
          <w:rFonts w:hint="eastAsia"/>
          <w:sz w:val="30"/>
          <w:szCs w:val="30"/>
        </w:rPr>
        <w:t>73</w:t>
      </w:r>
      <w:r>
        <w:rPr>
          <w:rFonts w:hint="eastAsia"/>
          <w:sz w:val="30"/>
          <w:szCs w:val="30"/>
        </w:rPr>
        <w:t>万元。</w:t>
      </w:r>
    </w:p>
    <w:p w14:paraId="3687F560" w14:textId="77777777" w:rsidR="00994C09" w:rsidRDefault="00994C09">
      <w:pPr>
        <w:spacing w:line="500" w:lineRule="atLeast"/>
        <w:ind w:firstLine="600"/>
        <w:divId w:val="1659652706"/>
        <w:rPr>
          <w:rFonts w:hint="eastAsia"/>
          <w:sz w:val="30"/>
          <w:szCs w:val="30"/>
        </w:rPr>
      </w:pPr>
      <w:r>
        <w:rPr>
          <w:rFonts w:hint="eastAsia"/>
          <w:sz w:val="30"/>
          <w:szCs w:val="30"/>
        </w:rPr>
        <w:t>另查明，本案审理过程中，被告人李刚的家属代为退还人民币</w:t>
      </w:r>
      <w:r>
        <w:rPr>
          <w:rFonts w:hint="eastAsia"/>
          <w:sz w:val="30"/>
          <w:szCs w:val="30"/>
        </w:rPr>
        <w:t>73.7466</w:t>
      </w:r>
      <w:r>
        <w:rPr>
          <w:rFonts w:hint="eastAsia"/>
          <w:sz w:val="30"/>
          <w:szCs w:val="30"/>
        </w:rPr>
        <w:t>万元。</w:t>
      </w:r>
    </w:p>
    <w:p w14:paraId="18DD474F" w14:textId="77777777" w:rsidR="00994C09" w:rsidRDefault="00994C09">
      <w:pPr>
        <w:spacing w:line="500" w:lineRule="atLeast"/>
        <w:ind w:firstLine="600"/>
        <w:divId w:val="905068723"/>
        <w:rPr>
          <w:rFonts w:hint="eastAsia"/>
          <w:sz w:val="30"/>
          <w:szCs w:val="30"/>
        </w:rPr>
      </w:pPr>
      <w:r>
        <w:rPr>
          <w:rFonts w:hint="eastAsia"/>
          <w:sz w:val="30"/>
          <w:szCs w:val="30"/>
        </w:rPr>
        <w:t>上述事实，被告人李刚在开庭审理过程中亦无异议，并有公诉机关提交并经法庭质证的证人黄冬美、徐秋玲、曾迈豪、罗建超的证言，搜查笔录及扣押物品清单、返还扣押款物文件清单，调取证据通知书，李刚工商银行账户开户信息及交易流水、证券账户开户信息及交易记录，市殡仪馆内部管理手册、收费相关文件规定、</w:t>
      </w:r>
      <w:r>
        <w:rPr>
          <w:rFonts w:hint="eastAsia"/>
          <w:sz w:val="30"/>
          <w:szCs w:val="30"/>
        </w:rPr>
        <w:t>2016</w:t>
      </w:r>
      <w:r>
        <w:rPr>
          <w:rFonts w:hint="eastAsia"/>
          <w:sz w:val="30"/>
          <w:szCs w:val="30"/>
        </w:rPr>
        <w:t>年至</w:t>
      </w:r>
      <w:r>
        <w:rPr>
          <w:rFonts w:hint="eastAsia"/>
          <w:sz w:val="30"/>
          <w:szCs w:val="30"/>
        </w:rPr>
        <w:t>2019</w:t>
      </w:r>
      <w:r>
        <w:rPr>
          <w:rFonts w:hint="eastAsia"/>
          <w:sz w:val="30"/>
          <w:szCs w:val="30"/>
        </w:rPr>
        <w:t>年业务现金记录表，李刚于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7</w:t>
      </w:r>
      <w:r>
        <w:rPr>
          <w:rFonts w:hint="eastAsia"/>
          <w:sz w:val="30"/>
          <w:szCs w:val="30"/>
        </w:rPr>
        <w:t>月挪用公款</w:t>
      </w:r>
      <w:r>
        <w:rPr>
          <w:rFonts w:hint="eastAsia"/>
          <w:sz w:val="30"/>
          <w:szCs w:val="30"/>
        </w:rPr>
        <w:t>1844.2924</w:t>
      </w:r>
      <w:r>
        <w:rPr>
          <w:rFonts w:hint="eastAsia"/>
          <w:sz w:val="30"/>
          <w:szCs w:val="30"/>
        </w:rPr>
        <w:t>万元的情况说明、收费清单、挪用凭证、归还凭证、</w:t>
      </w:r>
      <w:r>
        <w:rPr>
          <w:rFonts w:hint="eastAsia"/>
          <w:sz w:val="30"/>
          <w:szCs w:val="30"/>
        </w:rPr>
        <w:t>2015</w:t>
      </w:r>
      <w:r>
        <w:rPr>
          <w:rFonts w:hint="eastAsia"/>
          <w:sz w:val="30"/>
          <w:szCs w:val="30"/>
        </w:rPr>
        <w:t>—</w:t>
      </w:r>
      <w:r>
        <w:rPr>
          <w:rFonts w:hint="eastAsia"/>
          <w:sz w:val="30"/>
          <w:szCs w:val="30"/>
        </w:rPr>
        <w:t>2019</w:t>
      </w:r>
      <w:r>
        <w:rPr>
          <w:rFonts w:hint="eastAsia"/>
          <w:sz w:val="30"/>
          <w:szCs w:val="30"/>
        </w:rPr>
        <w:t>年市殡仪馆缴款至市财政非税账户取款明细表，到案经过、到案经过补充说明，工作简历、劳动合同、工作职责情况说明，事业单位法人证书，立案决定书、留置决定书，李刚退还公款证明，户籍人口信息，被告人李刚的供述等证据证实，足以认定。</w:t>
      </w:r>
    </w:p>
    <w:p w14:paraId="7C055698" w14:textId="77777777" w:rsidR="00994C09" w:rsidRDefault="00994C09">
      <w:pPr>
        <w:spacing w:line="500" w:lineRule="atLeast"/>
        <w:ind w:firstLine="600"/>
        <w:divId w:val="1012605508"/>
        <w:rPr>
          <w:rFonts w:hint="eastAsia"/>
          <w:sz w:val="30"/>
          <w:szCs w:val="30"/>
        </w:rPr>
      </w:pPr>
      <w:r>
        <w:rPr>
          <w:rFonts w:hint="eastAsia"/>
          <w:sz w:val="30"/>
          <w:szCs w:val="30"/>
        </w:rPr>
        <w:t>本院认为，被告人李刚无视国家法律，身为国家工作人员，利用职务上的便利，挪用公款数额较大、进行营利活动，还挪用公款归个人使用，数额较大、超过三个月未还，其行为已构成挪用公款罪，依法应予惩处。被告人李刚归案后如实供述自己的罪行，依法可以从轻处罚。被告人李刚自愿认罪认罚，依法可以从宽处罚。被告人李刚的家属代为退还人民币</w:t>
      </w:r>
      <w:r>
        <w:rPr>
          <w:rFonts w:hint="eastAsia"/>
          <w:sz w:val="30"/>
          <w:szCs w:val="30"/>
        </w:rPr>
        <w:t>73.7466</w:t>
      </w:r>
      <w:r>
        <w:rPr>
          <w:rFonts w:hint="eastAsia"/>
          <w:sz w:val="30"/>
          <w:szCs w:val="30"/>
        </w:rPr>
        <w:t>万元，对被告人李刚可酌情从轻处罚。公诉机关指控被告人李刚犯挪用公款罪的主要事实清楚，证据确实、充分，罪名成立，本院予以支持，但指控被告人李刚挪用公款累计为人民币</w:t>
      </w:r>
      <w:r>
        <w:rPr>
          <w:rFonts w:hint="eastAsia"/>
          <w:sz w:val="30"/>
          <w:szCs w:val="30"/>
        </w:rPr>
        <w:t>1844.2924</w:t>
      </w:r>
      <w:r>
        <w:rPr>
          <w:rFonts w:hint="eastAsia"/>
          <w:sz w:val="30"/>
          <w:szCs w:val="30"/>
        </w:rPr>
        <w:t>万元计算有误（实际应为</w:t>
      </w:r>
      <w:r>
        <w:rPr>
          <w:rFonts w:hint="eastAsia"/>
          <w:sz w:val="30"/>
          <w:szCs w:val="30"/>
        </w:rPr>
        <w:t>1830.9173</w:t>
      </w:r>
      <w:r>
        <w:rPr>
          <w:rFonts w:hint="eastAsia"/>
          <w:sz w:val="30"/>
          <w:szCs w:val="30"/>
        </w:rPr>
        <w:t>万元），且以人民币</w:t>
      </w:r>
      <w:r>
        <w:rPr>
          <w:rFonts w:hint="eastAsia"/>
          <w:sz w:val="30"/>
          <w:szCs w:val="30"/>
        </w:rPr>
        <w:t>1844.2924</w:t>
      </w:r>
      <w:r>
        <w:rPr>
          <w:rFonts w:hint="eastAsia"/>
          <w:sz w:val="30"/>
          <w:szCs w:val="30"/>
        </w:rPr>
        <w:t>万元作为认定被告人李刚的挪用公款数额，并认定属于情节严重不当，本院不予支持，被告人李刚挪用公款定罪量刑的数额应以案发时未还的实际数额即</w:t>
      </w:r>
      <w:r>
        <w:rPr>
          <w:rFonts w:hint="eastAsia"/>
          <w:sz w:val="30"/>
          <w:szCs w:val="30"/>
        </w:rPr>
        <w:t>146.7466</w:t>
      </w:r>
      <w:r>
        <w:rPr>
          <w:rFonts w:hint="eastAsia"/>
          <w:sz w:val="30"/>
          <w:szCs w:val="30"/>
        </w:rPr>
        <w:t>万元认定。辩护人所提李刚挪用公款数额应以案发时未归还的</w:t>
      </w:r>
      <w:r>
        <w:rPr>
          <w:rFonts w:hint="eastAsia"/>
          <w:sz w:val="30"/>
          <w:szCs w:val="30"/>
        </w:rPr>
        <w:t>146.7466</w:t>
      </w:r>
      <w:r>
        <w:rPr>
          <w:rFonts w:hint="eastAsia"/>
          <w:sz w:val="30"/>
          <w:szCs w:val="30"/>
        </w:rPr>
        <w:t>万元认定，本案未达到情节严重的辩护意见成立，予以采纳。对李刚辩护人所提李刚具有自首情节，依法应减轻处罚的辩护意见，经查，成立自首需同时具备自动投案和如实供述自己的罪行两个要件。本案中，市纪委监委驻市民政局纪检监察组在</w:t>
      </w:r>
      <w:r>
        <w:rPr>
          <w:rFonts w:hint="eastAsia"/>
          <w:sz w:val="30"/>
          <w:szCs w:val="30"/>
        </w:rPr>
        <w:t>2019</w:t>
      </w:r>
      <w:r>
        <w:rPr>
          <w:rFonts w:hint="eastAsia"/>
          <w:sz w:val="30"/>
          <w:szCs w:val="30"/>
        </w:rPr>
        <w:t>年</w:t>
      </w:r>
      <w:r>
        <w:rPr>
          <w:rFonts w:hint="eastAsia"/>
          <w:sz w:val="30"/>
          <w:szCs w:val="30"/>
        </w:rPr>
        <w:t>9</w:t>
      </w:r>
      <w:r>
        <w:rPr>
          <w:rFonts w:hint="eastAsia"/>
          <w:sz w:val="30"/>
          <w:szCs w:val="30"/>
        </w:rPr>
        <w:t>月收到市纪委监委转来的相关线索，线索反映市审计局发现市殡仪馆相关人员涉嫌存在违法犯罪问题。同年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日，市纪委监委对李刚涉嫌违法犯罪问题立案调查。同年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日，市纪委监委办案人员到达市殡仪馆，让馆长黄冬美电话通知李刚到市殡仪馆财务室后将李刚带走调查，并于当日对李刚采取留置措施。当晚，李刚在留置场所如实</w:t>
      </w:r>
      <w:r>
        <w:rPr>
          <w:rFonts w:hint="eastAsia"/>
          <w:sz w:val="30"/>
          <w:szCs w:val="30"/>
        </w:rPr>
        <w:t>交代了已被掌握的其挪用公款的主要事实。根据《最高人民法院、最高人民检察院关于办理职务犯罪案件认定自首、立功等量刑情节若干问题的意见》第一款第三款“没有自动投案，在办案机关调查谈话、讯问、采取调查措施或者强制措施期间，犯罪分子如实交代办案机关掌握的线索所针对的事实的，不能认定为自首”的规定，李刚在已被市纪委监委采取强制措施后，如实交代市纪委监委已掌握的其挪用公款主要事实，不能成立自首。辩护人就此所提的辩护意见与本案查明事实不符，且于法无据，不予采纳。辩护人所提李刚自愿认罪认罚，如实供述，真诚悔罪，积极配合办案机关调查，已归还</w:t>
      </w:r>
      <w:r>
        <w:rPr>
          <w:rFonts w:hint="eastAsia"/>
          <w:sz w:val="30"/>
          <w:szCs w:val="30"/>
        </w:rPr>
        <w:t>73</w:t>
      </w:r>
      <w:r>
        <w:rPr>
          <w:rFonts w:hint="eastAsia"/>
          <w:sz w:val="30"/>
          <w:szCs w:val="30"/>
        </w:rPr>
        <w:t>万元赃款，积极退还余下的赃款</w:t>
      </w:r>
      <w:r>
        <w:rPr>
          <w:rFonts w:hint="eastAsia"/>
          <w:sz w:val="30"/>
          <w:szCs w:val="30"/>
        </w:rPr>
        <w:t>73.7466</w:t>
      </w:r>
      <w:r>
        <w:rPr>
          <w:rFonts w:hint="eastAsia"/>
          <w:sz w:val="30"/>
          <w:szCs w:val="30"/>
        </w:rPr>
        <w:t>万元，请求对李刚酌情从轻处罚的辩护意见，经查属实，予以采纳。李刚挪用公款时间长达四年，数量达</w:t>
      </w:r>
      <w:r>
        <w:rPr>
          <w:rFonts w:hint="eastAsia"/>
          <w:sz w:val="30"/>
          <w:szCs w:val="30"/>
        </w:rPr>
        <w:t>190</w:t>
      </w:r>
      <w:r>
        <w:rPr>
          <w:rFonts w:hint="eastAsia"/>
          <w:sz w:val="30"/>
          <w:szCs w:val="30"/>
        </w:rPr>
        <w:t>余次，主观恶性较大，并非初犯，不符合适用缓刑的条件，辩护人所提李刚是初犯，请求对李刚适用缓刑的辩护意见，与本案查明事实不符，且于法无据，不予采纳。依照《中华人民共和国刑法》第三百八十四条第一款、第六十七条第三款及《中华人民共和国刑事诉讼法》第十五条、《最高人民法院、最高人民检察院关于办理贪污贿赂刑事案件适用法律若干问题的解释》第六条、《最高人民法院关</w:t>
      </w:r>
      <w:r>
        <w:rPr>
          <w:rFonts w:hint="eastAsia"/>
          <w:sz w:val="30"/>
          <w:szCs w:val="30"/>
        </w:rPr>
        <w:t>于审理挪用公款案件具体应用法律若干问题的解释》第四条之规定，判决如下：</w:t>
      </w:r>
    </w:p>
    <w:p w14:paraId="73D80E8F" w14:textId="77777777" w:rsidR="00994C09" w:rsidRDefault="00994C09">
      <w:pPr>
        <w:spacing w:line="500" w:lineRule="atLeast"/>
        <w:ind w:firstLine="600"/>
        <w:divId w:val="722294220"/>
        <w:rPr>
          <w:rFonts w:hint="eastAsia"/>
          <w:sz w:val="30"/>
          <w:szCs w:val="30"/>
        </w:rPr>
      </w:pPr>
      <w:r>
        <w:rPr>
          <w:rFonts w:hint="eastAsia"/>
          <w:sz w:val="30"/>
          <w:szCs w:val="30"/>
        </w:rPr>
        <w:t>被告人李刚犯挪用公款罪，判处有期徒刑三年六个月。</w:t>
      </w:r>
    </w:p>
    <w:p w14:paraId="42B38234" w14:textId="77777777" w:rsidR="00994C09" w:rsidRDefault="00994C09">
      <w:pPr>
        <w:spacing w:line="500" w:lineRule="atLeast"/>
        <w:ind w:firstLine="600"/>
        <w:divId w:val="36144389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日止。）</w:t>
      </w:r>
    </w:p>
    <w:p w14:paraId="7B96E146" w14:textId="77777777" w:rsidR="00994C09" w:rsidRDefault="00994C09">
      <w:pPr>
        <w:spacing w:line="500" w:lineRule="atLeast"/>
        <w:ind w:firstLine="600"/>
        <w:divId w:val="1075281361"/>
        <w:rPr>
          <w:rFonts w:hint="eastAsia"/>
          <w:sz w:val="30"/>
          <w:szCs w:val="30"/>
        </w:rPr>
      </w:pPr>
      <w:r>
        <w:rPr>
          <w:rFonts w:hint="eastAsia"/>
          <w:sz w:val="30"/>
          <w:szCs w:val="30"/>
        </w:rPr>
        <w:t>如不服本判决，可在接到判决书的第二日起十日内，通过本院或者直接向广东省中山市中级人民法院提出上诉。书面上诉的，应当提交上诉状正本一份，副本二份。</w:t>
      </w:r>
    </w:p>
    <w:p w14:paraId="664D3935" w14:textId="77777777" w:rsidR="00994C09" w:rsidRDefault="00994C09">
      <w:pPr>
        <w:spacing w:line="500" w:lineRule="atLeast"/>
        <w:jc w:val="right"/>
        <w:divId w:val="1942449752"/>
        <w:rPr>
          <w:rFonts w:hint="eastAsia"/>
          <w:sz w:val="30"/>
          <w:szCs w:val="30"/>
        </w:rPr>
      </w:pPr>
      <w:r>
        <w:rPr>
          <w:rFonts w:hint="eastAsia"/>
          <w:sz w:val="30"/>
          <w:szCs w:val="30"/>
        </w:rPr>
        <w:t>审　判　长　　王熙贵</w:t>
      </w:r>
    </w:p>
    <w:p w14:paraId="3B988CFB" w14:textId="77777777" w:rsidR="00994C09" w:rsidRDefault="00994C09">
      <w:pPr>
        <w:spacing w:line="500" w:lineRule="atLeast"/>
        <w:jc w:val="right"/>
        <w:divId w:val="1419445659"/>
        <w:rPr>
          <w:rFonts w:hint="eastAsia"/>
          <w:sz w:val="30"/>
          <w:szCs w:val="30"/>
        </w:rPr>
      </w:pPr>
      <w:r>
        <w:rPr>
          <w:rFonts w:hint="eastAsia"/>
          <w:sz w:val="30"/>
          <w:szCs w:val="30"/>
        </w:rPr>
        <w:t>审　判　员　　施斌斌</w:t>
      </w:r>
    </w:p>
    <w:p w14:paraId="66655425" w14:textId="77777777" w:rsidR="00994C09" w:rsidRDefault="00994C09">
      <w:pPr>
        <w:spacing w:line="500" w:lineRule="atLeast"/>
        <w:jc w:val="right"/>
        <w:divId w:val="631977853"/>
        <w:rPr>
          <w:rFonts w:hint="eastAsia"/>
          <w:sz w:val="30"/>
          <w:szCs w:val="30"/>
        </w:rPr>
      </w:pPr>
      <w:r>
        <w:rPr>
          <w:rFonts w:hint="eastAsia"/>
          <w:sz w:val="30"/>
          <w:szCs w:val="30"/>
        </w:rPr>
        <w:t>人民陪审员　　王凤瑛</w:t>
      </w:r>
    </w:p>
    <w:p w14:paraId="5859FCE9" w14:textId="77777777" w:rsidR="00994C09" w:rsidRDefault="00994C09">
      <w:pPr>
        <w:spacing w:line="500" w:lineRule="atLeast"/>
        <w:jc w:val="right"/>
        <w:divId w:val="1514606058"/>
        <w:rPr>
          <w:rFonts w:hint="eastAsia"/>
          <w:sz w:val="30"/>
          <w:szCs w:val="30"/>
        </w:rPr>
      </w:pPr>
      <w:r>
        <w:rPr>
          <w:rFonts w:hint="eastAsia"/>
          <w:sz w:val="30"/>
          <w:szCs w:val="30"/>
        </w:rPr>
        <w:t>二〇二〇年五月十三日</w:t>
      </w:r>
    </w:p>
    <w:p w14:paraId="0F485EF3" w14:textId="77777777" w:rsidR="00994C09" w:rsidRDefault="00994C09">
      <w:pPr>
        <w:spacing w:line="500" w:lineRule="atLeast"/>
        <w:jc w:val="right"/>
        <w:divId w:val="1121800653"/>
        <w:rPr>
          <w:rFonts w:hint="eastAsia"/>
          <w:sz w:val="30"/>
          <w:szCs w:val="30"/>
        </w:rPr>
      </w:pPr>
      <w:r>
        <w:rPr>
          <w:rFonts w:hint="eastAsia"/>
          <w:sz w:val="30"/>
          <w:szCs w:val="30"/>
        </w:rPr>
        <w:t>书　记　员　　毛嘉颖</w:t>
      </w:r>
    </w:p>
    <w:p w14:paraId="666F3DC2" w14:textId="77777777" w:rsidR="00994C09" w:rsidRDefault="00994C09">
      <w:pPr>
        <w:spacing w:line="500" w:lineRule="atLeast"/>
        <w:ind w:firstLine="600"/>
        <w:divId w:val="908853904"/>
        <w:rPr>
          <w:rFonts w:hint="eastAsia"/>
          <w:sz w:val="30"/>
          <w:szCs w:val="30"/>
        </w:rPr>
      </w:pPr>
      <w:r>
        <w:rPr>
          <w:rFonts w:hint="eastAsia"/>
          <w:sz w:val="30"/>
          <w:szCs w:val="30"/>
        </w:rPr>
        <w:t>卜璐</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669BD" w14:textId="77777777" w:rsidR="008F504D" w:rsidRDefault="008F504D" w:rsidP="008F504D">
      <w:pPr>
        <w:rPr>
          <w:rFonts w:hint="eastAsia"/>
        </w:rPr>
      </w:pPr>
      <w:r>
        <w:separator/>
      </w:r>
    </w:p>
  </w:endnote>
  <w:endnote w:type="continuationSeparator" w:id="0">
    <w:p w14:paraId="0B4068FB" w14:textId="77777777" w:rsidR="008F504D" w:rsidRDefault="008F504D" w:rsidP="008F504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42528" w14:textId="77777777" w:rsidR="008F504D" w:rsidRDefault="008F504D" w:rsidP="008F504D">
      <w:pPr>
        <w:rPr>
          <w:rFonts w:hint="eastAsia"/>
        </w:rPr>
      </w:pPr>
      <w:r>
        <w:separator/>
      </w:r>
    </w:p>
  </w:footnote>
  <w:footnote w:type="continuationSeparator" w:id="0">
    <w:p w14:paraId="63C9F8BE" w14:textId="77777777" w:rsidR="008F504D" w:rsidRDefault="008F504D" w:rsidP="008F504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F504D"/>
    <w:rsid w:val="008F504D"/>
    <w:rsid w:val="00994C09"/>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0287E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F504D"/>
    <w:pPr>
      <w:tabs>
        <w:tab w:val="center" w:pos="4153"/>
        <w:tab w:val="right" w:pos="8306"/>
      </w:tabs>
      <w:snapToGrid w:val="0"/>
      <w:jc w:val="center"/>
    </w:pPr>
    <w:rPr>
      <w:sz w:val="18"/>
      <w:szCs w:val="18"/>
    </w:rPr>
  </w:style>
  <w:style w:type="character" w:customStyle="1" w:styleId="a4">
    <w:name w:val="页眉 字符"/>
    <w:basedOn w:val="a0"/>
    <w:link w:val="a3"/>
    <w:uiPriority w:val="99"/>
    <w:rsid w:val="008F504D"/>
    <w:rPr>
      <w:rFonts w:ascii="宋体" w:eastAsia="宋体" w:hAnsi="宋体" w:cs="宋体"/>
      <w:sz w:val="18"/>
      <w:szCs w:val="18"/>
    </w:rPr>
  </w:style>
  <w:style w:type="paragraph" w:styleId="a5">
    <w:name w:val="footer"/>
    <w:basedOn w:val="a"/>
    <w:link w:val="a6"/>
    <w:uiPriority w:val="99"/>
    <w:unhideWhenUsed/>
    <w:rsid w:val="008F504D"/>
    <w:pPr>
      <w:tabs>
        <w:tab w:val="center" w:pos="4153"/>
        <w:tab w:val="right" w:pos="8306"/>
      </w:tabs>
      <w:snapToGrid w:val="0"/>
    </w:pPr>
    <w:rPr>
      <w:sz w:val="18"/>
      <w:szCs w:val="18"/>
    </w:rPr>
  </w:style>
  <w:style w:type="character" w:customStyle="1" w:styleId="a6">
    <w:name w:val="页脚 字符"/>
    <w:basedOn w:val="a0"/>
    <w:link w:val="a5"/>
    <w:uiPriority w:val="99"/>
    <w:rsid w:val="008F504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355977">
      <w:marLeft w:val="0"/>
      <w:marRight w:val="0"/>
      <w:marTop w:val="10"/>
      <w:marBottom w:val="10"/>
      <w:divBdr>
        <w:top w:val="none" w:sz="0" w:space="0" w:color="auto"/>
        <w:left w:val="none" w:sz="0" w:space="0" w:color="auto"/>
        <w:bottom w:val="none" w:sz="0" w:space="0" w:color="auto"/>
        <w:right w:val="none" w:sz="0" w:space="0" w:color="auto"/>
      </w:divBdr>
    </w:div>
    <w:div w:id="139345096">
      <w:marLeft w:val="0"/>
      <w:marRight w:val="0"/>
      <w:marTop w:val="10"/>
      <w:marBottom w:val="10"/>
      <w:divBdr>
        <w:top w:val="none" w:sz="0" w:space="0" w:color="auto"/>
        <w:left w:val="none" w:sz="0" w:space="0" w:color="auto"/>
        <w:bottom w:val="none" w:sz="0" w:space="0" w:color="auto"/>
        <w:right w:val="none" w:sz="0" w:space="0" w:color="auto"/>
      </w:divBdr>
    </w:div>
    <w:div w:id="196550054">
      <w:marLeft w:val="0"/>
      <w:marRight w:val="0"/>
      <w:marTop w:val="10"/>
      <w:marBottom w:val="10"/>
      <w:divBdr>
        <w:top w:val="none" w:sz="0" w:space="0" w:color="auto"/>
        <w:left w:val="none" w:sz="0" w:space="0" w:color="auto"/>
        <w:bottom w:val="none" w:sz="0" w:space="0" w:color="auto"/>
        <w:right w:val="none" w:sz="0" w:space="0" w:color="auto"/>
      </w:divBdr>
    </w:div>
    <w:div w:id="266163813">
      <w:marLeft w:val="0"/>
      <w:marRight w:val="0"/>
      <w:marTop w:val="10"/>
      <w:marBottom w:val="10"/>
      <w:divBdr>
        <w:top w:val="none" w:sz="0" w:space="0" w:color="auto"/>
        <w:left w:val="none" w:sz="0" w:space="0" w:color="auto"/>
        <w:bottom w:val="none" w:sz="0" w:space="0" w:color="auto"/>
        <w:right w:val="none" w:sz="0" w:space="0" w:color="auto"/>
      </w:divBdr>
    </w:div>
    <w:div w:id="361443897">
      <w:marLeft w:val="0"/>
      <w:marRight w:val="0"/>
      <w:marTop w:val="10"/>
      <w:marBottom w:val="10"/>
      <w:divBdr>
        <w:top w:val="none" w:sz="0" w:space="0" w:color="auto"/>
        <w:left w:val="none" w:sz="0" w:space="0" w:color="auto"/>
        <w:bottom w:val="none" w:sz="0" w:space="0" w:color="auto"/>
        <w:right w:val="none" w:sz="0" w:space="0" w:color="auto"/>
      </w:divBdr>
    </w:div>
    <w:div w:id="478885708">
      <w:marLeft w:val="0"/>
      <w:marRight w:val="0"/>
      <w:marTop w:val="10"/>
      <w:marBottom w:val="10"/>
      <w:divBdr>
        <w:top w:val="none" w:sz="0" w:space="0" w:color="auto"/>
        <w:left w:val="none" w:sz="0" w:space="0" w:color="auto"/>
        <w:bottom w:val="none" w:sz="0" w:space="0" w:color="auto"/>
        <w:right w:val="none" w:sz="0" w:space="0" w:color="auto"/>
      </w:divBdr>
    </w:div>
    <w:div w:id="631977853">
      <w:marLeft w:val="0"/>
      <w:marRight w:val="720"/>
      <w:marTop w:val="10"/>
      <w:marBottom w:val="10"/>
      <w:divBdr>
        <w:top w:val="none" w:sz="0" w:space="0" w:color="auto"/>
        <w:left w:val="none" w:sz="0" w:space="0" w:color="auto"/>
        <w:bottom w:val="none" w:sz="0" w:space="0" w:color="auto"/>
        <w:right w:val="none" w:sz="0" w:space="0" w:color="auto"/>
      </w:divBdr>
    </w:div>
    <w:div w:id="722294220">
      <w:marLeft w:val="0"/>
      <w:marRight w:val="0"/>
      <w:marTop w:val="10"/>
      <w:marBottom w:val="10"/>
      <w:divBdr>
        <w:top w:val="none" w:sz="0" w:space="0" w:color="auto"/>
        <w:left w:val="none" w:sz="0" w:space="0" w:color="auto"/>
        <w:bottom w:val="none" w:sz="0" w:space="0" w:color="auto"/>
        <w:right w:val="none" w:sz="0" w:space="0" w:color="auto"/>
      </w:divBdr>
    </w:div>
    <w:div w:id="905068723">
      <w:marLeft w:val="0"/>
      <w:marRight w:val="0"/>
      <w:marTop w:val="10"/>
      <w:marBottom w:val="10"/>
      <w:divBdr>
        <w:top w:val="none" w:sz="0" w:space="0" w:color="auto"/>
        <w:left w:val="none" w:sz="0" w:space="0" w:color="auto"/>
        <w:bottom w:val="none" w:sz="0" w:space="0" w:color="auto"/>
        <w:right w:val="none" w:sz="0" w:space="0" w:color="auto"/>
      </w:divBdr>
    </w:div>
    <w:div w:id="908853904">
      <w:marLeft w:val="0"/>
      <w:marRight w:val="0"/>
      <w:marTop w:val="10"/>
      <w:marBottom w:val="10"/>
      <w:divBdr>
        <w:top w:val="none" w:sz="0" w:space="0" w:color="auto"/>
        <w:left w:val="none" w:sz="0" w:space="0" w:color="auto"/>
        <w:bottom w:val="none" w:sz="0" w:space="0" w:color="auto"/>
        <w:right w:val="none" w:sz="0" w:space="0" w:color="auto"/>
      </w:divBdr>
    </w:div>
    <w:div w:id="977417599">
      <w:marLeft w:val="0"/>
      <w:marRight w:val="0"/>
      <w:marTop w:val="10"/>
      <w:marBottom w:val="10"/>
      <w:divBdr>
        <w:top w:val="none" w:sz="0" w:space="0" w:color="auto"/>
        <w:left w:val="none" w:sz="0" w:space="0" w:color="auto"/>
        <w:bottom w:val="none" w:sz="0" w:space="0" w:color="auto"/>
        <w:right w:val="none" w:sz="0" w:space="0" w:color="auto"/>
      </w:divBdr>
    </w:div>
    <w:div w:id="1012605508">
      <w:marLeft w:val="0"/>
      <w:marRight w:val="0"/>
      <w:marTop w:val="10"/>
      <w:marBottom w:val="10"/>
      <w:divBdr>
        <w:top w:val="none" w:sz="0" w:space="0" w:color="auto"/>
        <w:left w:val="none" w:sz="0" w:space="0" w:color="auto"/>
        <w:bottom w:val="none" w:sz="0" w:space="0" w:color="auto"/>
        <w:right w:val="none" w:sz="0" w:space="0" w:color="auto"/>
      </w:divBdr>
    </w:div>
    <w:div w:id="1075281361">
      <w:marLeft w:val="0"/>
      <w:marRight w:val="0"/>
      <w:marTop w:val="10"/>
      <w:marBottom w:val="10"/>
      <w:divBdr>
        <w:top w:val="none" w:sz="0" w:space="0" w:color="auto"/>
        <w:left w:val="none" w:sz="0" w:space="0" w:color="auto"/>
        <w:bottom w:val="none" w:sz="0" w:space="0" w:color="auto"/>
        <w:right w:val="none" w:sz="0" w:space="0" w:color="auto"/>
      </w:divBdr>
    </w:div>
    <w:div w:id="1121800653">
      <w:marLeft w:val="0"/>
      <w:marRight w:val="720"/>
      <w:marTop w:val="10"/>
      <w:marBottom w:val="10"/>
      <w:divBdr>
        <w:top w:val="none" w:sz="0" w:space="0" w:color="auto"/>
        <w:left w:val="none" w:sz="0" w:space="0" w:color="auto"/>
        <w:bottom w:val="none" w:sz="0" w:space="0" w:color="auto"/>
        <w:right w:val="none" w:sz="0" w:space="0" w:color="auto"/>
      </w:divBdr>
    </w:div>
    <w:div w:id="1367178449">
      <w:marLeft w:val="0"/>
      <w:marRight w:val="0"/>
      <w:marTop w:val="10"/>
      <w:marBottom w:val="10"/>
      <w:divBdr>
        <w:top w:val="none" w:sz="0" w:space="0" w:color="auto"/>
        <w:left w:val="none" w:sz="0" w:space="0" w:color="auto"/>
        <w:bottom w:val="none" w:sz="0" w:space="0" w:color="auto"/>
        <w:right w:val="none" w:sz="0" w:space="0" w:color="auto"/>
      </w:divBdr>
    </w:div>
    <w:div w:id="1371607196">
      <w:marLeft w:val="0"/>
      <w:marRight w:val="0"/>
      <w:marTop w:val="10"/>
      <w:marBottom w:val="10"/>
      <w:divBdr>
        <w:top w:val="none" w:sz="0" w:space="0" w:color="auto"/>
        <w:left w:val="none" w:sz="0" w:space="0" w:color="auto"/>
        <w:bottom w:val="none" w:sz="0" w:space="0" w:color="auto"/>
        <w:right w:val="none" w:sz="0" w:space="0" w:color="auto"/>
      </w:divBdr>
    </w:div>
    <w:div w:id="1419445659">
      <w:marLeft w:val="0"/>
      <w:marRight w:val="720"/>
      <w:marTop w:val="10"/>
      <w:marBottom w:val="10"/>
      <w:divBdr>
        <w:top w:val="none" w:sz="0" w:space="0" w:color="auto"/>
        <w:left w:val="none" w:sz="0" w:space="0" w:color="auto"/>
        <w:bottom w:val="none" w:sz="0" w:space="0" w:color="auto"/>
        <w:right w:val="none" w:sz="0" w:space="0" w:color="auto"/>
      </w:divBdr>
    </w:div>
    <w:div w:id="1514606058">
      <w:marLeft w:val="0"/>
      <w:marRight w:val="720"/>
      <w:marTop w:val="10"/>
      <w:marBottom w:val="10"/>
      <w:divBdr>
        <w:top w:val="none" w:sz="0" w:space="0" w:color="auto"/>
        <w:left w:val="none" w:sz="0" w:space="0" w:color="auto"/>
        <w:bottom w:val="none" w:sz="0" w:space="0" w:color="auto"/>
        <w:right w:val="none" w:sz="0" w:space="0" w:color="auto"/>
      </w:divBdr>
    </w:div>
    <w:div w:id="1534224945">
      <w:marLeft w:val="0"/>
      <w:marRight w:val="0"/>
      <w:marTop w:val="10"/>
      <w:marBottom w:val="10"/>
      <w:divBdr>
        <w:top w:val="none" w:sz="0" w:space="0" w:color="auto"/>
        <w:left w:val="none" w:sz="0" w:space="0" w:color="auto"/>
        <w:bottom w:val="none" w:sz="0" w:space="0" w:color="auto"/>
        <w:right w:val="none" w:sz="0" w:space="0" w:color="auto"/>
      </w:divBdr>
    </w:div>
    <w:div w:id="1659652706">
      <w:marLeft w:val="0"/>
      <w:marRight w:val="0"/>
      <w:marTop w:val="10"/>
      <w:marBottom w:val="10"/>
      <w:divBdr>
        <w:top w:val="none" w:sz="0" w:space="0" w:color="auto"/>
        <w:left w:val="none" w:sz="0" w:space="0" w:color="auto"/>
        <w:bottom w:val="none" w:sz="0" w:space="0" w:color="auto"/>
        <w:right w:val="none" w:sz="0" w:space="0" w:color="auto"/>
      </w:divBdr>
    </w:div>
    <w:div w:id="1942449752">
      <w:marLeft w:val="0"/>
      <w:marRight w:val="720"/>
      <w:marTop w:val="10"/>
      <w:marBottom w:val="10"/>
      <w:divBdr>
        <w:top w:val="none" w:sz="0" w:space="0" w:color="auto"/>
        <w:left w:val="none" w:sz="0" w:space="0" w:color="auto"/>
        <w:bottom w:val="none" w:sz="0" w:space="0" w:color="auto"/>
        <w:right w:val="none" w:sz="0" w:space="0" w:color="auto"/>
      </w:divBdr>
    </w:div>
    <w:div w:id="202030604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380</Words>
  <Characters>2167</Characters>
  <Application>Microsoft Office Word</Application>
  <DocSecurity>0</DocSecurity>
  <Lines>18</Lines>
  <Paragraphs>5</Paragraphs>
  <ScaleCrop>false</ScaleCrop>
  <Company/>
  <LinksUpToDate>false</LinksUpToDate>
  <CharactersWithSpaces>2542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2025-04-30T07:00:00Z</dcterms:created>
  <dcterms:modified xsi:type="dcterms:W3CDTF">2025-04-30T07:00:00Z</dcterms:modified>
</cp:coreProperties>
</file>