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33CEA" w14:textId="77777777" w:rsidR="004F02C3" w:rsidRDefault="004F02C3">
      <w:pPr>
        <w:spacing w:line="500" w:lineRule="atLeast"/>
        <w:jc w:val="center"/>
        <w:divId w:val="186915977"/>
        <w:rPr>
          <w:rFonts w:ascii="黑体" w:eastAsia="黑体" w:hAnsi="黑体"/>
          <w:sz w:val="36"/>
          <w:szCs w:val="36"/>
        </w:rPr>
      </w:pPr>
      <w:r>
        <w:rPr>
          <w:rFonts w:ascii="黑体" w:eastAsia="黑体" w:hAnsi="黑体" w:hint="eastAsia"/>
          <w:sz w:val="36"/>
          <w:szCs w:val="36"/>
        </w:rPr>
        <w:t>四川省高级人民法院</w:t>
      </w:r>
    </w:p>
    <w:p w14:paraId="585498E0" w14:textId="77777777" w:rsidR="004F02C3" w:rsidRDefault="004F02C3">
      <w:pPr>
        <w:spacing w:line="500" w:lineRule="atLeast"/>
        <w:jc w:val="center"/>
        <w:divId w:val="13056198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79A83C" w14:textId="77777777" w:rsidR="004F02C3" w:rsidRDefault="004F02C3">
      <w:pPr>
        <w:spacing w:line="500" w:lineRule="atLeast"/>
        <w:jc w:val="right"/>
        <w:divId w:val="210652280"/>
        <w:rPr>
          <w:rFonts w:hint="eastAsia"/>
          <w:sz w:val="30"/>
          <w:szCs w:val="30"/>
        </w:rPr>
      </w:pPr>
      <w:r>
        <w:rPr>
          <w:rFonts w:hint="eastAsia"/>
          <w:sz w:val="30"/>
          <w:szCs w:val="30"/>
        </w:rPr>
        <w:t>（</w:t>
      </w:r>
      <w:r>
        <w:rPr>
          <w:rFonts w:hint="eastAsia"/>
          <w:sz w:val="30"/>
          <w:szCs w:val="30"/>
        </w:rPr>
        <w:t>2019</w:t>
      </w:r>
      <w:r>
        <w:rPr>
          <w:rFonts w:hint="eastAsia"/>
          <w:sz w:val="30"/>
          <w:szCs w:val="30"/>
        </w:rPr>
        <w:t>）川刑再</w:t>
      </w:r>
      <w:r>
        <w:rPr>
          <w:rFonts w:hint="eastAsia"/>
          <w:sz w:val="30"/>
          <w:szCs w:val="30"/>
        </w:rPr>
        <w:t>14</w:t>
      </w:r>
      <w:r>
        <w:rPr>
          <w:rFonts w:hint="eastAsia"/>
          <w:sz w:val="30"/>
          <w:szCs w:val="30"/>
        </w:rPr>
        <w:t>号</w:t>
      </w:r>
    </w:p>
    <w:p w14:paraId="1637DDFE" w14:textId="77777777" w:rsidR="004F02C3" w:rsidRDefault="004F02C3">
      <w:pPr>
        <w:spacing w:line="500" w:lineRule="atLeast"/>
        <w:ind w:firstLine="600"/>
        <w:divId w:val="924413585"/>
        <w:rPr>
          <w:rFonts w:hint="eastAsia"/>
          <w:sz w:val="30"/>
          <w:szCs w:val="30"/>
        </w:rPr>
      </w:pPr>
      <w:r>
        <w:rPr>
          <w:rFonts w:hint="eastAsia"/>
          <w:sz w:val="30"/>
          <w:szCs w:val="30"/>
        </w:rPr>
        <w:t>抗诉机关四川省人民检察院。</w:t>
      </w:r>
    </w:p>
    <w:p w14:paraId="784C04BB" w14:textId="77777777" w:rsidR="004F02C3" w:rsidRDefault="004F02C3">
      <w:pPr>
        <w:spacing w:line="500" w:lineRule="atLeast"/>
        <w:ind w:firstLine="600"/>
        <w:divId w:val="1565725229"/>
        <w:rPr>
          <w:rFonts w:hint="eastAsia"/>
          <w:sz w:val="30"/>
          <w:szCs w:val="30"/>
        </w:rPr>
      </w:pPr>
      <w:r>
        <w:rPr>
          <w:rFonts w:hint="eastAsia"/>
          <w:sz w:val="30"/>
          <w:szCs w:val="30"/>
        </w:rPr>
        <w:t>原审被告人李国俊，男，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日出生，汉族，四川省南江县人，初中文化，南江县元潭镇凉水井村原党支部书记，住四川省南江县。</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日被逮捕。因本案被判处有期徒刑一年，现已刑满释放。</w:t>
      </w:r>
    </w:p>
    <w:p w14:paraId="175E6143" w14:textId="77777777" w:rsidR="004F02C3" w:rsidRDefault="004F02C3">
      <w:pPr>
        <w:spacing w:line="500" w:lineRule="atLeast"/>
        <w:ind w:firstLine="600"/>
        <w:divId w:val="1404254140"/>
        <w:rPr>
          <w:rFonts w:hint="eastAsia"/>
          <w:sz w:val="30"/>
          <w:szCs w:val="30"/>
        </w:rPr>
      </w:pPr>
      <w:r>
        <w:rPr>
          <w:rFonts w:hint="eastAsia"/>
          <w:sz w:val="30"/>
          <w:szCs w:val="30"/>
        </w:rPr>
        <w:t>指定辩护人张文樵，四川华敏律师事务所律师。</w:t>
      </w:r>
    </w:p>
    <w:p w14:paraId="1AC60D67" w14:textId="77777777" w:rsidR="004F02C3" w:rsidRDefault="004F02C3">
      <w:pPr>
        <w:spacing w:line="500" w:lineRule="atLeast"/>
        <w:ind w:firstLine="600"/>
        <w:divId w:val="1083377010"/>
        <w:rPr>
          <w:rFonts w:hint="eastAsia"/>
          <w:sz w:val="30"/>
          <w:szCs w:val="30"/>
        </w:rPr>
      </w:pPr>
      <w:r>
        <w:rPr>
          <w:rFonts w:hint="eastAsia"/>
          <w:sz w:val="30"/>
          <w:szCs w:val="30"/>
        </w:rPr>
        <w:t>原审被告人李和成，男，</w:t>
      </w:r>
      <w:r>
        <w:rPr>
          <w:rFonts w:hint="eastAsia"/>
          <w:sz w:val="30"/>
          <w:szCs w:val="30"/>
        </w:rPr>
        <w:t>1965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日出生，汉族，四川省南江县人，初中文化，南江县元潭镇人民政府原森林管护员，住四川省南江县。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日因犯玩忽职守罪被免予刑事处罚，</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日又因犯玩忽职守罪被判处拘役二个月，缓刑六个月。因本案被判处拘役二个月，缓刑三个月。</w:t>
      </w:r>
    </w:p>
    <w:p w14:paraId="3AFCD587" w14:textId="77777777" w:rsidR="004F02C3" w:rsidRDefault="004F02C3">
      <w:pPr>
        <w:spacing w:line="500" w:lineRule="atLeast"/>
        <w:ind w:firstLine="600"/>
        <w:divId w:val="1860192291"/>
        <w:rPr>
          <w:rFonts w:hint="eastAsia"/>
          <w:sz w:val="30"/>
          <w:szCs w:val="30"/>
        </w:rPr>
      </w:pPr>
      <w:r>
        <w:rPr>
          <w:rFonts w:hint="eastAsia"/>
          <w:sz w:val="30"/>
          <w:szCs w:val="30"/>
        </w:rPr>
        <w:t>指定辩护人李善荣，四川督政律师事务所律师。</w:t>
      </w:r>
    </w:p>
    <w:p w14:paraId="10985CDC" w14:textId="77777777" w:rsidR="004F02C3" w:rsidRDefault="004F02C3">
      <w:pPr>
        <w:spacing w:line="500" w:lineRule="atLeast"/>
        <w:ind w:firstLine="600"/>
        <w:divId w:val="385417844"/>
        <w:rPr>
          <w:rFonts w:hint="eastAsia"/>
          <w:sz w:val="30"/>
          <w:szCs w:val="30"/>
        </w:rPr>
      </w:pPr>
      <w:r>
        <w:rPr>
          <w:rFonts w:hint="eastAsia"/>
          <w:sz w:val="30"/>
          <w:szCs w:val="30"/>
        </w:rPr>
        <w:t>四川省南江县人民法院审理四川省南江县人民检察院指控原审被告人李国俊犯贪污罪、职务侵占罪，原审被告人李和成犯贪污罪一案，于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2016</w:t>
      </w:r>
      <w:r>
        <w:rPr>
          <w:rFonts w:hint="eastAsia"/>
          <w:sz w:val="30"/>
          <w:szCs w:val="30"/>
        </w:rPr>
        <w:t>）川</w:t>
      </w:r>
      <w:r>
        <w:rPr>
          <w:rFonts w:hint="eastAsia"/>
          <w:sz w:val="30"/>
          <w:szCs w:val="30"/>
        </w:rPr>
        <w:t>1922</w:t>
      </w:r>
      <w:r>
        <w:rPr>
          <w:rFonts w:hint="eastAsia"/>
          <w:sz w:val="30"/>
          <w:szCs w:val="30"/>
        </w:rPr>
        <w:t>刑初</w:t>
      </w:r>
      <w:r>
        <w:rPr>
          <w:rFonts w:hint="eastAsia"/>
          <w:sz w:val="30"/>
          <w:szCs w:val="30"/>
        </w:rPr>
        <w:t>230</w:t>
      </w:r>
      <w:r>
        <w:rPr>
          <w:rFonts w:hint="eastAsia"/>
          <w:sz w:val="30"/>
          <w:szCs w:val="30"/>
        </w:rPr>
        <w:t>号刑事判决。被告人李国俊不服，提出上诉。四川省巴中市中级人民法院于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2018</w:t>
      </w:r>
      <w:r>
        <w:rPr>
          <w:rFonts w:hint="eastAsia"/>
          <w:sz w:val="30"/>
          <w:szCs w:val="30"/>
        </w:rPr>
        <w:t>）川</w:t>
      </w:r>
      <w:r>
        <w:rPr>
          <w:rFonts w:hint="eastAsia"/>
          <w:sz w:val="30"/>
          <w:szCs w:val="30"/>
        </w:rPr>
        <w:t>19</w:t>
      </w:r>
      <w:r>
        <w:rPr>
          <w:rFonts w:hint="eastAsia"/>
          <w:sz w:val="30"/>
          <w:szCs w:val="30"/>
        </w:rPr>
        <w:t>刑终</w:t>
      </w:r>
      <w:r>
        <w:rPr>
          <w:rFonts w:hint="eastAsia"/>
          <w:sz w:val="30"/>
          <w:szCs w:val="30"/>
        </w:rPr>
        <w:t>63</w:t>
      </w:r>
      <w:r>
        <w:rPr>
          <w:rFonts w:hint="eastAsia"/>
          <w:sz w:val="30"/>
          <w:szCs w:val="30"/>
        </w:rPr>
        <w:t>号刑事判决。该判决发生效力后，四川省人民检察院认为二审判决确有错误，依照审判监督程序向本院提出抗诉。本院经审查后决定对本案进行再审，并依法组成合议庭，于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日公开开庭审理了本案。四川省人民检察院指派检察员罗娜出庭履行职务，原审被告人李国俊及其指定辩护人张文</w:t>
      </w:r>
      <w:r>
        <w:rPr>
          <w:rFonts w:hint="eastAsia"/>
          <w:sz w:val="30"/>
          <w:szCs w:val="30"/>
        </w:rPr>
        <w:lastRenderedPageBreak/>
        <w:t>樵、原审被告人李和成及其指定辩护人李善荣到庭参加诉讼。本案经合议庭评议、审判委员会讨论并作出决定，现已审理终结。</w:t>
      </w:r>
    </w:p>
    <w:p w14:paraId="402F1BF8" w14:textId="77777777" w:rsidR="004F02C3" w:rsidRDefault="004F02C3">
      <w:pPr>
        <w:spacing w:line="500" w:lineRule="atLeast"/>
        <w:ind w:firstLine="600"/>
        <w:divId w:val="483201413"/>
        <w:rPr>
          <w:rFonts w:hint="eastAsia"/>
          <w:sz w:val="30"/>
          <w:szCs w:val="30"/>
        </w:rPr>
      </w:pPr>
      <w:r>
        <w:rPr>
          <w:rFonts w:hint="eastAsia"/>
          <w:sz w:val="30"/>
          <w:szCs w:val="30"/>
        </w:rPr>
        <w:t>四川省南江县人民法院一审判决认定，</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9</w:t>
      </w:r>
      <w:r>
        <w:rPr>
          <w:rFonts w:hint="eastAsia"/>
          <w:sz w:val="30"/>
          <w:szCs w:val="30"/>
        </w:rPr>
        <w:t>月，被告人李国俊、李和成等人利用协助政府或受政府委派具体落实巴陕高速公路建设征地工作的职务便利，合谋采取将属于集体的</w:t>
      </w:r>
      <w:r>
        <w:rPr>
          <w:rFonts w:hint="eastAsia"/>
          <w:sz w:val="30"/>
          <w:szCs w:val="30"/>
        </w:rPr>
        <w:t>3.59</w:t>
      </w:r>
      <w:r>
        <w:rPr>
          <w:rFonts w:hint="eastAsia"/>
          <w:sz w:val="30"/>
          <w:szCs w:val="30"/>
        </w:rPr>
        <w:t>亩林地面积写在私人名下的方式，套取巴陕高速公路林地补偿资金并予以私分。李国俊、李和成等人以何长芬名义套取林地补偿资金</w:t>
      </w:r>
      <w:r>
        <w:rPr>
          <w:rFonts w:hint="eastAsia"/>
          <w:sz w:val="30"/>
          <w:szCs w:val="30"/>
        </w:rPr>
        <w:t>38799.20</w:t>
      </w:r>
      <w:r>
        <w:rPr>
          <w:rFonts w:hint="eastAsia"/>
          <w:sz w:val="30"/>
          <w:szCs w:val="30"/>
        </w:rPr>
        <w:t>元、以王某名义套取林地补偿资金</w:t>
      </w:r>
      <w:r>
        <w:rPr>
          <w:rFonts w:hint="eastAsia"/>
          <w:sz w:val="30"/>
          <w:szCs w:val="30"/>
        </w:rPr>
        <w:t>17514.90</w:t>
      </w:r>
      <w:r>
        <w:rPr>
          <w:rFonts w:hint="eastAsia"/>
          <w:sz w:val="30"/>
          <w:szCs w:val="30"/>
        </w:rPr>
        <w:t>元、以冷开松名义套取林地补偿资金</w:t>
      </w:r>
      <w:r>
        <w:rPr>
          <w:rFonts w:hint="eastAsia"/>
          <w:sz w:val="30"/>
          <w:szCs w:val="30"/>
        </w:rPr>
        <w:t>23279.60</w:t>
      </w:r>
      <w:r>
        <w:rPr>
          <w:rFonts w:hint="eastAsia"/>
          <w:sz w:val="30"/>
          <w:szCs w:val="30"/>
        </w:rPr>
        <w:t>元，共计</w:t>
      </w:r>
      <w:r>
        <w:rPr>
          <w:rFonts w:hint="eastAsia"/>
          <w:sz w:val="30"/>
          <w:szCs w:val="30"/>
        </w:rPr>
        <w:t>79593.70</w:t>
      </w:r>
      <w:r>
        <w:rPr>
          <w:rFonts w:hint="eastAsia"/>
          <w:sz w:val="30"/>
          <w:szCs w:val="30"/>
        </w:rPr>
        <w:t>元。李国俊个人获款</w:t>
      </w:r>
      <w:r>
        <w:rPr>
          <w:rFonts w:hint="eastAsia"/>
          <w:sz w:val="30"/>
          <w:szCs w:val="30"/>
        </w:rPr>
        <w:t>38799.20</w:t>
      </w:r>
      <w:r>
        <w:rPr>
          <w:rFonts w:hint="eastAsia"/>
          <w:sz w:val="30"/>
          <w:szCs w:val="30"/>
        </w:rPr>
        <w:t>元，李和成个人获款</w:t>
      </w:r>
      <w:r>
        <w:rPr>
          <w:rFonts w:hint="eastAsia"/>
          <w:sz w:val="30"/>
          <w:szCs w:val="30"/>
        </w:rPr>
        <w:t>5000</w:t>
      </w:r>
      <w:r>
        <w:rPr>
          <w:rFonts w:hint="eastAsia"/>
          <w:sz w:val="30"/>
          <w:szCs w:val="30"/>
        </w:rPr>
        <w:t>元。</w:t>
      </w:r>
    </w:p>
    <w:p w14:paraId="6A50CDD6" w14:textId="77777777" w:rsidR="004F02C3" w:rsidRDefault="004F02C3">
      <w:pPr>
        <w:spacing w:line="500" w:lineRule="atLeast"/>
        <w:ind w:firstLine="600"/>
        <w:divId w:val="672421010"/>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月，南江县元潭乡人民政府将巴陕高速公路南江段项目凉水井村境内的线外附属工程（南江县元潭乡凉水井村老</w:t>
      </w:r>
      <w:r>
        <w:rPr>
          <w:rFonts w:hint="eastAsia"/>
          <w:sz w:val="30"/>
          <w:szCs w:val="30"/>
        </w:rPr>
        <w:t>S101</w:t>
      </w:r>
      <w:r>
        <w:rPr>
          <w:rFonts w:hint="eastAsia"/>
          <w:sz w:val="30"/>
          <w:szCs w:val="30"/>
        </w:rPr>
        <w:t>线改路恢复工程、凉水井大桥处人行道工程）委托给凉水井村实施。</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月，工程验收后，元潭乡政府支付给凉水井村工程款</w:t>
      </w:r>
      <w:r>
        <w:rPr>
          <w:rFonts w:hint="eastAsia"/>
          <w:sz w:val="30"/>
          <w:szCs w:val="30"/>
        </w:rPr>
        <w:t>267790</w:t>
      </w:r>
      <w:r>
        <w:rPr>
          <w:rFonts w:hint="eastAsia"/>
          <w:sz w:val="30"/>
          <w:szCs w:val="30"/>
        </w:rPr>
        <w:t>元，同年</w:t>
      </w:r>
      <w:r>
        <w:rPr>
          <w:rFonts w:hint="eastAsia"/>
          <w:sz w:val="30"/>
          <w:szCs w:val="30"/>
        </w:rPr>
        <w:t>4</w:t>
      </w:r>
      <w:r>
        <w:rPr>
          <w:rFonts w:hint="eastAsia"/>
          <w:sz w:val="30"/>
          <w:szCs w:val="30"/>
        </w:rPr>
        <w:t>月通过元潭村转支</w:t>
      </w:r>
      <w:r>
        <w:rPr>
          <w:rFonts w:hint="eastAsia"/>
          <w:sz w:val="30"/>
          <w:szCs w:val="30"/>
        </w:rPr>
        <w:t>19500</w:t>
      </w:r>
      <w:r>
        <w:rPr>
          <w:rFonts w:hint="eastAsia"/>
          <w:sz w:val="30"/>
          <w:szCs w:val="30"/>
        </w:rPr>
        <w:t>元工程款。李国俊利用其担任凉水井村村支书的职务便利，采取虚报支出的方式，将集体工程款</w:t>
      </w:r>
      <w:r>
        <w:rPr>
          <w:rFonts w:hint="eastAsia"/>
          <w:sz w:val="30"/>
          <w:szCs w:val="30"/>
        </w:rPr>
        <w:t>164220</w:t>
      </w:r>
      <w:r>
        <w:rPr>
          <w:rFonts w:hint="eastAsia"/>
          <w:sz w:val="30"/>
          <w:szCs w:val="30"/>
        </w:rPr>
        <w:t>元非法占为己有。</w:t>
      </w:r>
    </w:p>
    <w:p w14:paraId="38F5754A" w14:textId="77777777" w:rsidR="004F02C3" w:rsidRDefault="004F02C3">
      <w:pPr>
        <w:spacing w:line="500" w:lineRule="atLeast"/>
        <w:ind w:firstLine="600"/>
        <w:divId w:val="270357841"/>
        <w:rPr>
          <w:rFonts w:hint="eastAsia"/>
          <w:sz w:val="30"/>
          <w:szCs w:val="30"/>
        </w:rPr>
      </w:pPr>
      <w:r>
        <w:rPr>
          <w:rFonts w:hint="eastAsia"/>
          <w:sz w:val="30"/>
          <w:szCs w:val="30"/>
        </w:rPr>
        <w:t>四川省南江县人民法院一审判决认为，被告人李国俊、李和成利用协助政府或受政府委派从事公务的职务便利，与他人共谋侵占国家资金</w:t>
      </w:r>
      <w:r>
        <w:rPr>
          <w:rFonts w:hint="eastAsia"/>
          <w:sz w:val="30"/>
          <w:szCs w:val="30"/>
        </w:rPr>
        <w:t>79593.70</w:t>
      </w:r>
      <w:r>
        <w:rPr>
          <w:rFonts w:hint="eastAsia"/>
          <w:sz w:val="30"/>
          <w:szCs w:val="30"/>
        </w:rPr>
        <w:t>元，李国俊个人获款</w:t>
      </w:r>
      <w:r>
        <w:rPr>
          <w:rFonts w:hint="eastAsia"/>
          <w:sz w:val="30"/>
          <w:szCs w:val="30"/>
        </w:rPr>
        <w:t>38799.20</w:t>
      </w:r>
      <w:r>
        <w:rPr>
          <w:rFonts w:hint="eastAsia"/>
          <w:sz w:val="30"/>
          <w:szCs w:val="30"/>
        </w:rPr>
        <w:t>元，李和成个人获款</w:t>
      </w:r>
      <w:r>
        <w:rPr>
          <w:rFonts w:hint="eastAsia"/>
          <w:sz w:val="30"/>
          <w:szCs w:val="30"/>
        </w:rPr>
        <w:t>5000</w:t>
      </w:r>
      <w:r>
        <w:rPr>
          <w:rFonts w:hint="eastAsia"/>
          <w:sz w:val="30"/>
          <w:szCs w:val="30"/>
        </w:rPr>
        <w:t>元，二被告人的行为均构成贪污罪。李国俊利用担任村支部书记的职务便利，将集体财产</w:t>
      </w:r>
      <w:r>
        <w:rPr>
          <w:rFonts w:hint="eastAsia"/>
          <w:sz w:val="30"/>
          <w:szCs w:val="30"/>
        </w:rPr>
        <w:t>164220</w:t>
      </w:r>
      <w:r>
        <w:rPr>
          <w:rFonts w:hint="eastAsia"/>
          <w:sz w:val="30"/>
          <w:szCs w:val="30"/>
        </w:rPr>
        <w:t>元非法占为己有，数额较大，其行为构成职务侵占罪。李国俊犯数罪，依法应当数罪并罚。在李国俊、李和成贪污犯罪中，李国俊起主要作用，系主犯；李和成起次要作用，系从犯，对从犯依法应当从轻处罚。李和成到案后如实供述其罪行，具有坦白情节，依法可以从轻处罚。</w:t>
      </w:r>
    </w:p>
    <w:p w14:paraId="3BA17CF6" w14:textId="77777777" w:rsidR="004F02C3" w:rsidRDefault="004F02C3">
      <w:pPr>
        <w:spacing w:line="500" w:lineRule="atLeast"/>
        <w:ind w:firstLine="600"/>
        <w:divId w:val="468476874"/>
        <w:rPr>
          <w:rFonts w:hint="eastAsia"/>
          <w:sz w:val="30"/>
          <w:szCs w:val="30"/>
        </w:rPr>
      </w:pPr>
      <w:r>
        <w:rPr>
          <w:rFonts w:hint="eastAsia"/>
          <w:sz w:val="30"/>
          <w:szCs w:val="30"/>
        </w:rPr>
        <w:t>四川省南江县人民法院一审判决：一、被告人李国俊犯贪污罪，判处有期徒刑七个月，并处罚金人民币十万元；犯职务侵占罪，判处有期徒刑一年，总和刑期一年七个月，并处罚金人民币十万元，决定执行有期徒刑一年六个月，并处罚金人民币十万元；二、被告人李和成犯贪污罪，判处拘役二个月，缓刑三个月，并处罚金人民币十万元；三、被告人李国俊、李和成在南江县人民检察院退缴的涉案赃款予以没收，上缴国库。继续追缴被告人李国俊职务侵占所得赃款</w:t>
      </w:r>
      <w:r>
        <w:rPr>
          <w:rFonts w:hint="eastAsia"/>
          <w:sz w:val="30"/>
          <w:szCs w:val="30"/>
        </w:rPr>
        <w:t>164220</w:t>
      </w:r>
      <w:r>
        <w:rPr>
          <w:rFonts w:hint="eastAsia"/>
          <w:sz w:val="30"/>
          <w:szCs w:val="30"/>
        </w:rPr>
        <w:t>元。</w:t>
      </w:r>
    </w:p>
    <w:p w14:paraId="3D43C47B" w14:textId="77777777" w:rsidR="004F02C3" w:rsidRDefault="004F02C3">
      <w:pPr>
        <w:spacing w:line="500" w:lineRule="atLeast"/>
        <w:ind w:firstLine="600"/>
        <w:divId w:val="1391999842"/>
        <w:rPr>
          <w:rFonts w:hint="eastAsia"/>
          <w:sz w:val="30"/>
          <w:szCs w:val="30"/>
        </w:rPr>
      </w:pPr>
      <w:r>
        <w:rPr>
          <w:rFonts w:hint="eastAsia"/>
          <w:sz w:val="30"/>
          <w:szCs w:val="30"/>
        </w:rPr>
        <w:t>李国俊上诉称，原判认定李国俊、李和成利用协助政府或受政府委派从事公务的职务便利，与他人共谋侵占国家林地征收补偿资金</w:t>
      </w:r>
      <w:r>
        <w:rPr>
          <w:rFonts w:hint="eastAsia"/>
          <w:sz w:val="30"/>
          <w:szCs w:val="30"/>
        </w:rPr>
        <w:t>79593.70</w:t>
      </w:r>
      <w:r>
        <w:rPr>
          <w:rFonts w:hint="eastAsia"/>
          <w:sz w:val="30"/>
          <w:szCs w:val="30"/>
        </w:rPr>
        <w:t>元不当，李国俊主观上是为集体建设，不构成贪污罪；李国俊个人承包了巴陕高速公路南江段项目凉水井村境内的线外附属工程，不构成职务侵占罪。</w:t>
      </w:r>
    </w:p>
    <w:p w14:paraId="6BD577BA" w14:textId="77777777" w:rsidR="004F02C3" w:rsidRDefault="004F02C3">
      <w:pPr>
        <w:spacing w:line="500" w:lineRule="atLeast"/>
        <w:ind w:firstLine="600"/>
        <w:divId w:val="1005942094"/>
        <w:rPr>
          <w:rFonts w:hint="eastAsia"/>
          <w:sz w:val="30"/>
          <w:szCs w:val="30"/>
        </w:rPr>
      </w:pPr>
      <w:r>
        <w:rPr>
          <w:rFonts w:hint="eastAsia"/>
          <w:sz w:val="30"/>
          <w:szCs w:val="30"/>
        </w:rPr>
        <w:t>四川省巴中市中级人民法院二审判决认定的事实、证据与一审一致。</w:t>
      </w:r>
    </w:p>
    <w:p w14:paraId="775EFAA0" w14:textId="77777777" w:rsidR="004F02C3" w:rsidRDefault="004F02C3">
      <w:pPr>
        <w:spacing w:line="500" w:lineRule="atLeast"/>
        <w:ind w:firstLine="600"/>
        <w:divId w:val="1474450606"/>
        <w:rPr>
          <w:rFonts w:hint="eastAsia"/>
          <w:sz w:val="30"/>
          <w:szCs w:val="30"/>
        </w:rPr>
      </w:pPr>
      <w:r>
        <w:rPr>
          <w:rFonts w:hint="eastAsia"/>
          <w:sz w:val="30"/>
          <w:szCs w:val="30"/>
        </w:rPr>
        <w:t>四川省巴中市中级人民法院二审认为，李国俊系凉水井村支书，其与李和成等其他国家工作人员共谋将案涉集体林地补偿资金记入个人名下予以私分，犯罪对象明确指向该村集体财产，李国俊首先提议，掌握赃款并支配，实际分赃最多，应认定为主犯，李和成应认定为从犯。李国俊主观上具有非法占有村集体林地补偿资金的故意，并有同案参与人李和成的供述及证人张某、廖某、王某证言证实。依照《最高人民法院关于审理贪污、职务侵占案件如何认定共同犯罪几个问题的解释》第三条的规定，本案李国俊、李和成共谋将集体所涉林地补偿资金据为己有的行为应构成职务侵占罪。故原判认定李国俊、李和成侵占国家林地征收补偿资金</w:t>
      </w:r>
      <w:r>
        <w:rPr>
          <w:rFonts w:hint="eastAsia"/>
          <w:sz w:val="30"/>
          <w:szCs w:val="30"/>
        </w:rPr>
        <w:t>79593.7</w:t>
      </w:r>
      <w:r>
        <w:rPr>
          <w:rFonts w:hint="eastAsia"/>
          <w:sz w:val="30"/>
          <w:szCs w:val="30"/>
        </w:rPr>
        <w:t>元的行为构成贪污罪定性不当，二审予以纠正。</w:t>
      </w:r>
    </w:p>
    <w:p w14:paraId="11C1C73C" w14:textId="77777777" w:rsidR="004F02C3" w:rsidRDefault="004F02C3">
      <w:pPr>
        <w:spacing w:line="500" w:lineRule="atLeast"/>
        <w:ind w:firstLine="600"/>
        <w:divId w:val="991979714"/>
        <w:rPr>
          <w:rFonts w:hint="eastAsia"/>
          <w:sz w:val="30"/>
          <w:szCs w:val="30"/>
        </w:rPr>
      </w:pPr>
      <w:r>
        <w:rPr>
          <w:rFonts w:hint="eastAsia"/>
          <w:sz w:val="30"/>
          <w:szCs w:val="30"/>
        </w:rPr>
        <w:t>四川省巴中市中级人民法院二审判决</w:t>
      </w:r>
      <w:r>
        <w:rPr>
          <w:rFonts w:hint="eastAsia"/>
          <w:sz w:val="30"/>
          <w:szCs w:val="30"/>
        </w:rPr>
        <w:t>:</w:t>
      </w:r>
      <w:r>
        <w:rPr>
          <w:rFonts w:hint="eastAsia"/>
          <w:sz w:val="30"/>
          <w:szCs w:val="30"/>
        </w:rPr>
        <w:t>一、撤销四川省南江县人民法院（</w:t>
      </w:r>
      <w:r>
        <w:rPr>
          <w:rFonts w:hint="eastAsia"/>
          <w:sz w:val="30"/>
          <w:szCs w:val="30"/>
        </w:rPr>
        <w:t>2016</w:t>
      </w:r>
      <w:r>
        <w:rPr>
          <w:rFonts w:hint="eastAsia"/>
          <w:sz w:val="30"/>
          <w:szCs w:val="30"/>
        </w:rPr>
        <w:t>）川</w:t>
      </w:r>
      <w:r>
        <w:rPr>
          <w:rFonts w:hint="eastAsia"/>
          <w:sz w:val="30"/>
          <w:szCs w:val="30"/>
        </w:rPr>
        <w:t>1922</w:t>
      </w:r>
      <w:r>
        <w:rPr>
          <w:rFonts w:hint="eastAsia"/>
          <w:sz w:val="30"/>
          <w:szCs w:val="30"/>
        </w:rPr>
        <w:t>刑初</w:t>
      </w:r>
      <w:r>
        <w:rPr>
          <w:rFonts w:hint="eastAsia"/>
          <w:sz w:val="30"/>
          <w:szCs w:val="30"/>
        </w:rPr>
        <w:t>230</w:t>
      </w:r>
      <w:r>
        <w:rPr>
          <w:rFonts w:hint="eastAsia"/>
          <w:sz w:val="30"/>
          <w:szCs w:val="30"/>
        </w:rPr>
        <w:t>号刑事判决；二、上诉人（原审被告人）李国俊犯职务侵占罪，判处有期徒刑一年（刑期从判决执行之日起计算，判决执行前先行羁押的，羁押一日折抵刑期一日</w:t>
      </w:r>
      <w:r>
        <w:rPr>
          <w:rFonts w:hint="eastAsia"/>
          <w:sz w:val="30"/>
          <w:szCs w:val="30"/>
        </w:rPr>
        <w:t>,</w:t>
      </w:r>
      <w:r>
        <w:rPr>
          <w:rFonts w:hint="eastAsia"/>
          <w:sz w:val="30"/>
          <w:szCs w:val="30"/>
        </w:rPr>
        <w:t>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止）；三、原审被告人李和成犯职务侵占罪，判处拘役二个月，缓刑三个月（缓刑考验期限从判决确定之日起计算）；四、追缴上诉人（原审被告人）李国俊、原审被告人李和成犯罪所得赃款，返还四川省南江县元潭镇凉水井村。</w:t>
      </w:r>
    </w:p>
    <w:p w14:paraId="52050D0E" w14:textId="77777777" w:rsidR="004F02C3" w:rsidRDefault="004F02C3">
      <w:pPr>
        <w:spacing w:line="500" w:lineRule="atLeast"/>
        <w:ind w:firstLine="600"/>
        <w:divId w:val="2033458316"/>
        <w:rPr>
          <w:rFonts w:hint="eastAsia"/>
          <w:sz w:val="30"/>
          <w:szCs w:val="30"/>
        </w:rPr>
      </w:pPr>
      <w:r>
        <w:rPr>
          <w:rFonts w:hint="eastAsia"/>
          <w:sz w:val="30"/>
          <w:szCs w:val="30"/>
        </w:rPr>
        <w:t>四川省人民检察院抗诉称，依照全国人大常委会《关</w:t>
      </w:r>
      <w:r>
        <w:rPr>
          <w:rFonts w:hint="eastAsia"/>
          <w:sz w:val="30"/>
          <w:szCs w:val="30"/>
        </w:rPr>
        <w:t>于</w:t>
      </w:r>
      <w:r>
        <w:rPr>
          <w:rFonts w:hint="eastAsia"/>
          <w:sz w:val="30"/>
          <w:szCs w:val="30"/>
        </w:rPr>
        <w:t>第九十三条第二款的解释》规定，村民委员会等基层组织人员协助人民政府从事行政管理工作，利用职务上的便利贪污公共财物的，应当以贪污罪论处，李国俊协助元潭乡政府从事行政工作符合该解释第四款“土地征收、征用补偿费用的管理”的规定，其身份应当以国家工作人员论，李和成本身即为国家工作人员，林地征收补偿费用在元潭乡政府拨付到凉水井村集体账户前仍然属于乡政府管理的国家资金，而非村集体资金，李国俊、李和成等人共同犯罪行为的对象是国家财产，其二人的共同犯罪行为不构成职务侵占罪，而均应当以贪污罪定罪处罚，且应并处罚金，二审判决认定事实不清，定性和适用法律错误，且取消罚金属于量刑畸轻。</w:t>
      </w:r>
    </w:p>
    <w:p w14:paraId="26D2BE22" w14:textId="77777777" w:rsidR="004F02C3" w:rsidRDefault="004F02C3">
      <w:pPr>
        <w:spacing w:line="500" w:lineRule="atLeast"/>
        <w:ind w:firstLine="600"/>
        <w:divId w:val="1025061538"/>
        <w:rPr>
          <w:rFonts w:hint="eastAsia"/>
          <w:sz w:val="30"/>
          <w:szCs w:val="30"/>
        </w:rPr>
      </w:pPr>
      <w:r>
        <w:rPr>
          <w:rFonts w:hint="eastAsia"/>
          <w:sz w:val="30"/>
          <w:szCs w:val="30"/>
        </w:rPr>
        <w:t>李国俊及其指定辩护人辩称，案涉林地补偿款于集体资金，李国俊处置林地补偿款仅是行使村支书的职权，而并未利用协助政府从事行政管理工作的职务便利，不应认定为国家工作人员，不构成贪污罪；案涉工程是李国俊自己私人承包的，故工程款应由李国俊获得，李国俊也不构成职务侵占罪。</w:t>
      </w:r>
    </w:p>
    <w:p w14:paraId="7DD4F557" w14:textId="77777777" w:rsidR="004F02C3" w:rsidRDefault="004F02C3">
      <w:pPr>
        <w:spacing w:line="500" w:lineRule="atLeast"/>
        <w:ind w:firstLine="600"/>
        <w:divId w:val="136649255"/>
        <w:rPr>
          <w:rFonts w:hint="eastAsia"/>
          <w:sz w:val="30"/>
          <w:szCs w:val="30"/>
        </w:rPr>
      </w:pPr>
      <w:r>
        <w:rPr>
          <w:rFonts w:hint="eastAsia"/>
          <w:sz w:val="30"/>
          <w:szCs w:val="30"/>
        </w:rPr>
        <w:t>李和成及其指定辩护人辩称，李和成未参与共谋，犯罪金额不大，认罪态度好，案发后退还了全部赃款，请法庭依法判处。</w:t>
      </w:r>
    </w:p>
    <w:p w14:paraId="6DD50662" w14:textId="77777777" w:rsidR="004F02C3" w:rsidRDefault="004F02C3">
      <w:pPr>
        <w:spacing w:line="500" w:lineRule="atLeast"/>
        <w:ind w:firstLine="600"/>
        <w:divId w:val="1212768602"/>
        <w:rPr>
          <w:rFonts w:hint="eastAsia"/>
          <w:sz w:val="30"/>
          <w:szCs w:val="30"/>
        </w:rPr>
      </w:pPr>
      <w:r>
        <w:rPr>
          <w:rFonts w:hint="eastAsia"/>
          <w:sz w:val="30"/>
          <w:szCs w:val="30"/>
        </w:rPr>
        <w:t>经本院再审审理查明的事实和证据与原审一致。</w:t>
      </w:r>
    </w:p>
    <w:p w14:paraId="2062E081" w14:textId="77777777" w:rsidR="004F02C3" w:rsidRDefault="004F02C3">
      <w:pPr>
        <w:spacing w:line="500" w:lineRule="atLeast"/>
        <w:ind w:firstLine="600"/>
        <w:divId w:val="1743793056"/>
        <w:rPr>
          <w:rFonts w:hint="eastAsia"/>
          <w:sz w:val="30"/>
          <w:szCs w:val="30"/>
        </w:rPr>
      </w:pPr>
      <w:r>
        <w:rPr>
          <w:rFonts w:hint="eastAsia"/>
          <w:sz w:val="30"/>
          <w:szCs w:val="30"/>
        </w:rPr>
        <w:t>本院认为，全国人大常委会《关</w:t>
      </w:r>
      <w:r>
        <w:rPr>
          <w:rFonts w:hint="eastAsia"/>
          <w:sz w:val="30"/>
          <w:szCs w:val="30"/>
        </w:rPr>
        <w:t>于</w:t>
      </w:r>
      <w:r>
        <w:rPr>
          <w:rFonts w:hint="eastAsia"/>
          <w:sz w:val="30"/>
          <w:szCs w:val="30"/>
        </w:rPr>
        <w:t>第九十三条第二款的解释》规定：“村民委员会等基层组织人员协助人民政府从事下列行政管理工作，属于刑法第九十三条第二款规定的‘其他依照法律从事公务的人员’：……（四）土地征收、征用补偿费用的管理；……。村民委员会等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八十六条受贿罪的规定”，本案中，根据《中共元潭乡委员会、元潭乡人民政府关于的通知》等文件规定，李国俊、李和成系工作领导小组成员，其职责包括负责监督管理青苗林地的登记、补偿核算及征地拆迁补偿资金的管理使用等工作，因此李国俊作为凉水井村村支书，协助元潭乡政府从事林地征收补偿费用的相关行政工作，符合全国人大解释第四款“土地征收、征用补偿费用的管理”的规定，属于刑法第九十三条第二款规定的“其他依照法律从事公务的人员”，其身份应当以国家工作人员论，林地征收补偿费用在元潭乡政府拨付到凉水井村集体账户前属于乡政府管理的国家资金，而非村集体资金，李国俊与他人在政府拨付的补偿款到凉水井村集体账户前共谋将部分补偿</w:t>
      </w:r>
      <w:r>
        <w:rPr>
          <w:rFonts w:hint="eastAsia"/>
          <w:sz w:val="30"/>
          <w:szCs w:val="30"/>
        </w:rPr>
        <w:t>款私分，其行为属于利用职务上的便利贪污公共财物，应当以贪污罪论处，李国俊辩称其处置的是集体资金的理由不能成立。李和成作为政府森林管护员，系国家工作人员，其共同参与他人贪污林地补偿款，也构成贪污罪。</w:t>
      </w:r>
    </w:p>
    <w:p w14:paraId="0C4B74EE" w14:textId="77777777" w:rsidR="004F02C3" w:rsidRDefault="004F02C3">
      <w:pPr>
        <w:spacing w:line="500" w:lineRule="atLeast"/>
        <w:ind w:firstLine="600"/>
        <w:divId w:val="850149311"/>
        <w:rPr>
          <w:rFonts w:hint="eastAsia"/>
          <w:sz w:val="30"/>
          <w:szCs w:val="30"/>
        </w:rPr>
      </w:pPr>
      <w:r>
        <w:rPr>
          <w:rFonts w:hint="eastAsia"/>
          <w:sz w:val="30"/>
          <w:szCs w:val="30"/>
        </w:rPr>
        <w:t>李国俊利用担任凉水井村村支书的职务便利，采取虚报支出的方式，将巴陕高速公路南江段项目凉水井村境内的线外附属工程的工程款中的</w:t>
      </w:r>
      <w:r>
        <w:rPr>
          <w:rFonts w:hint="eastAsia"/>
          <w:sz w:val="30"/>
          <w:szCs w:val="30"/>
        </w:rPr>
        <w:t>164220</w:t>
      </w:r>
      <w:r>
        <w:rPr>
          <w:rFonts w:hint="eastAsia"/>
          <w:sz w:val="30"/>
          <w:szCs w:val="30"/>
        </w:rPr>
        <w:t>元非法占为己有，其行为构成职务侵占罪。李国俊辩称其工程是其自己私人承包的，经查，相关承包协议、会议纪要、工程款转账支票、领条等书证，参与工程协调、组织、实施的证人斯某、张某、黄某的证言，均证实案涉工程系被委托给凉水井村集体实施而非由个人承包，李国俊的辩解意见不能成立。</w:t>
      </w:r>
    </w:p>
    <w:p w14:paraId="45D18D8D" w14:textId="77777777" w:rsidR="004F02C3" w:rsidRDefault="004F02C3">
      <w:pPr>
        <w:spacing w:line="500" w:lineRule="atLeast"/>
        <w:ind w:firstLine="600"/>
        <w:divId w:val="347146974"/>
        <w:rPr>
          <w:rFonts w:hint="eastAsia"/>
          <w:sz w:val="30"/>
          <w:szCs w:val="30"/>
        </w:rPr>
      </w:pPr>
      <w:r>
        <w:rPr>
          <w:rFonts w:hint="eastAsia"/>
          <w:sz w:val="30"/>
          <w:szCs w:val="30"/>
        </w:rPr>
        <w:t>综上，原审被告人李国俊、李和成利用协助政府从事林地征收的职务便利，共同侵占国家资金</w:t>
      </w:r>
      <w:r>
        <w:rPr>
          <w:rFonts w:hint="eastAsia"/>
          <w:sz w:val="30"/>
          <w:szCs w:val="30"/>
        </w:rPr>
        <w:t>79593.70</w:t>
      </w:r>
      <w:r>
        <w:rPr>
          <w:rFonts w:hint="eastAsia"/>
          <w:sz w:val="30"/>
          <w:szCs w:val="30"/>
        </w:rPr>
        <w:t>元，李国俊个人获款</w:t>
      </w:r>
      <w:r>
        <w:rPr>
          <w:rFonts w:hint="eastAsia"/>
          <w:sz w:val="30"/>
          <w:szCs w:val="30"/>
        </w:rPr>
        <w:t>38799.20</w:t>
      </w:r>
      <w:r>
        <w:rPr>
          <w:rFonts w:hint="eastAsia"/>
          <w:sz w:val="30"/>
          <w:szCs w:val="30"/>
        </w:rPr>
        <w:t>元，李和成个人获款</w:t>
      </w:r>
      <w:r>
        <w:rPr>
          <w:rFonts w:hint="eastAsia"/>
          <w:sz w:val="30"/>
          <w:szCs w:val="30"/>
        </w:rPr>
        <w:t>5000</w:t>
      </w:r>
      <w:r>
        <w:rPr>
          <w:rFonts w:hint="eastAsia"/>
          <w:sz w:val="30"/>
          <w:szCs w:val="30"/>
        </w:rPr>
        <w:t>元，其二人的行为均已构成贪污罪。李国俊利用担任村支部书记的职务便利，将集体财产</w:t>
      </w:r>
      <w:r>
        <w:rPr>
          <w:rFonts w:hint="eastAsia"/>
          <w:sz w:val="30"/>
          <w:szCs w:val="30"/>
        </w:rPr>
        <w:t>164220</w:t>
      </w:r>
      <w:r>
        <w:rPr>
          <w:rFonts w:hint="eastAsia"/>
          <w:sz w:val="30"/>
          <w:szCs w:val="30"/>
        </w:rPr>
        <w:t>元非法占为己有，数额较大，其行为还构成职务侵占罪。李国俊犯数罪，依法应当数罪并罚。在李国俊、李和成贪污的共同犯罪中，李国俊起主要作用，系主犯；李和成起次要作用，系从犯，依法应当从轻处罚。李和成到案后如实供述其罪行，具有坦白情节，依法可以从轻处罚。抗诉机关的抗诉意见成立，本院予以采纳。二审判决认定李国俊、李和成共同犯罪行为构成职务侵占罪，定罪不当，本院予以纠正。</w:t>
      </w:r>
    </w:p>
    <w:p w14:paraId="133031D1" w14:textId="77777777" w:rsidR="004F02C3" w:rsidRDefault="004F02C3">
      <w:pPr>
        <w:spacing w:line="500" w:lineRule="atLeast"/>
        <w:ind w:firstLine="600"/>
        <w:divId w:val="1647315660"/>
        <w:rPr>
          <w:rFonts w:hint="eastAsia"/>
          <w:sz w:val="30"/>
          <w:szCs w:val="30"/>
        </w:rPr>
      </w:pPr>
      <w:r>
        <w:rPr>
          <w:rFonts w:hint="eastAsia"/>
          <w:sz w:val="30"/>
          <w:szCs w:val="30"/>
        </w:rPr>
        <w:t>依照《中华人民共和国刑法》第三百八十二条、第三百八十三条、第二百七十一条、第二十五条第一款、第二十六条第一款、第二十七条、第六十七条第三款、第七十二条、第六十四条，《最高人民法院、最高人民检察院关于办理贪污贿赂刑事案件适用法律若干问题的解释》第一条第一款、第十九条，《中华人民共和国刑事诉讼法》第二百五十六条第一款、第二百三十六条第一款第二项，《最高人民法院关于适用〈中华人民共和国刑事诉讼法〉的解释》第三百八十四条第二款、第三百八十九条第一款第三项的规定，判决如下：</w:t>
      </w:r>
    </w:p>
    <w:p w14:paraId="3AF3DF5D" w14:textId="77777777" w:rsidR="004F02C3" w:rsidRDefault="004F02C3">
      <w:pPr>
        <w:spacing w:line="500" w:lineRule="atLeast"/>
        <w:ind w:firstLine="600"/>
        <w:divId w:val="1381787330"/>
        <w:rPr>
          <w:rFonts w:hint="eastAsia"/>
          <w:sz w:val="30"/>
          <w:szCs w:val="30"/>
        </w:rPr>
      </w:pPr>
      <w:r>
        <w:rPr>
          <w:rFonts w:hint="eastAsia"/>
          <w:sz w:val="30"/>
          <w:szCs w:val="30"/>
        </w:rPr>
        <w:t>一、撤销四川省巴中市中级人民法院（</w:t>
      </w:r>
      <w:r>
        <w:rPr>
          <w:rFonts w:hint="eastAsia"/>
          <w:sz w:val="30"/>
          <w:szCs w:val="30"/>
        </w:rPr>
        <w:t>2018</w:t>
      </w:r>
      <w:r>
        <w:rPr>
          <w:rFonts w:hint="eastAsia"/>
          <w:sz w:val="30"/>
          <w:szCs w:val="30"/>
        </w:rPr>
        <w:t>）川</w:t>
      </w:r>
      <w:r>
        <w:rPr>
          <w:rFonts w:hint="eastAsia"/>
          <w:sz w:val="30"/>
          <w:szCs w:val="30"/>
        </w:rPr>
        <w:t>19</w:t>
      </w:r>
      <w:r>
        <w:rPr>
          <w:rFonts w:hint="eastAsia"/>
          <w:sz w:val="30"/>
          <w:szCs w:val="30"/>
        </w:rPr>
        <w:t>刑终</w:t>
      </w:r>
      <w:r>
        <w:rPr>
          <w:rFonts w:hint="eastAsia"/>
          <w:sz w:val="30"/>
          <w:szCs w:val="30"/>
        </w:rPr>
        <w:t>63</w:t>
      </w:r>
      <w:r>
        <w:rPr>
          <w:rFonts w:hint="eastAsia"/>
          <w:sz w:val="30"/>
          <w:szCs w:val="30"/>
        </w:rPr>
        <w:t>号刑事判决；</w:t>
      </w:r>
    </w:p>
    <w:p w14:paraId="38CCD4B8" w14:textId="77777777" w:rsidR="004F02C3" w:rsidRDefault="004F02C3">
      <w:pPr>
        <w:spacing w:line="500" w:lineRule="atLeast"/>
        <w:ind w:firstLine="600"/>
        <w:divId w:val="1475102549"/>
        <w:rPr>
          <w:rFonts w:hint="eastAsia"/>
          <w:sz w:val="30"/>
          <w:szCs w:val="30"/>
        </w:rPr>
      </w:pPr>
      <w:r>
        <w:rPr>
          <w:rFonts w:hint="eastAsia"/>
          <w:sz w:val="30"/>
          <w:szCs w:val="30"/>
        </w:rPr>
        <w:t>二、原审被告人李国俊犯贪污罪，判处有期徒刑七个月，并处罚金人民币十万元；犯职务侵占罪，判处有期徒刑一年；决定执行有期徒刑一年六个月，并处罚金人民币十万元。（刑期从判决执行之日起计算。判决执行以前先行羁押的，羁押一日折抵刑期一日，即自</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w:t>
      </w:r>
    </w:p>
    <w:p w14:paraId="250959D5" w14:textId="77777777" w:rsidR="004F02C3" w:rsidRDefault="004F02C3">
      <w:pPr>
        <w:spacing w:line="500" w:lineRule="atLeast"/>
        <w:ind w:firstLine="600"/>
        <w:divId w:val="607739398"/>
        <w:rPr>
          <w:rFonts w:hint="eastAsia"/>
          <w:sz w:val="30"/>
          <w:szCs w:val="30"/>
        </w:rPr>
      </w:pPr>
      <w:r>
        <w:rPr>
          <w:rFonts w:hint="eastAsia"/>
          <w:sz w:val="30"/>
          <w:szCs w:val="30"/>
        </w:rPr>
        <w:t>三、原审被告人李和成犯贪污罪，判处拘役二个月，缓刑三个月，并处罚金人民币十万元。（缓刑考验期限从判决确定之日起计算。鉴于其缓刑考验期之前已履行完毕，不再执行）；</w:t>
      </w:r>
    </w:p>
    <w:p w14:paraId="72C802B0" w14:textId="77777777" w:rsidR="004F02C3" w:rsidRDefault="004F02C3">
      <w:pPr>
        <w:spacing w:line="500" w:lineRule="atLeast"/>
        <w:ind w:firstLine="600"/>
        <w:divId w:val="932785727"/>
        <w:rPr>
          <w:rFonts w:hint="eastAsia"/>
          <w:sz w:val="30"/>
          <w:szCs w:val="30"/>
        </w:rPr>
      </w:pPr>
      <w:r>
        <w:rPr>
          <w:rFonts w:hint="eastAsia"/>
          <w:sz w:val="30"/>
          <w:szCs w:val="30"/>
        </w:rPr>
        <w:t>四、原审被告人李国俊、李和成在南江县人民检察院退缴的涉案赃款予以没收，上缴国库，继续追缴李国俊职务侵占所得赃款</w:t>
      </w:r>
      <w:r>
        <w:rPr>
          <w:rFonts w:hint="eastAsia"/>
          <w:sz w:val="30"/>
          <w:szCs w:val="30"/>
        </w:rPr>
        <w:t>164220</w:t>
      </w:r>
      <w:r>
        <w:rPr>
          <w:rFonts w:hint="eastAsia"/>
          <w:sz w:val="30"/>
          <w:szCs w:val="30"/>
        </w:rPr>
        <w:t>元。</w:t>
      </w:r>
    </w:p>
    <w:p w14:paraId="7E1C109F" w14:textId="77777777" w:rsidR="004F02C3" w:rsidRDefault="004F02C3">
      <w:pPr>
        <w:spacing w:line="500" w:lineRule="atLeast"/>
        <w:ind w:firstLine="600"/>
        <w:divId w:val="1283345859"/>
        <w:rPr>
          <w:rFonts w:hint="eastAsia"/>
          <w:sz w:val="30"/>
          <w:szCs w:val="30"/>
        </w:rPr>
      </w:pPr>
      <w:r>
        <w:rPr>
          <w:rFonts w:hint="eastAsia"/>
          <w:sz w:val="30"/>
          <w:szCs w:val="30"/>
        </w:rPr>
        <w:t>本判决为终审判决。</w:t>
      </w:r>
    </w:p>
    <w:p w14:paraId="15B6992D" w14:textId="77777777" w:rsidR="004F02C3" w:rsidRDefault="004F02C3">
      <w:pPr>
        <w:spacing w:line="500" w:lineRule="atLeast"/>
        <w:jc w:val="right"/>
        <w:divId w:val="1188178554"/>
        <w:rPr>
          <w:rFonts w:hint="eastAsia"/>
          <w:sz w:val="30"/>
          <w:szCs w:val="30"/>
        </w:rPr>
      </w:pPr>
      <w:r>
        <w:rPr>
          <w:rFonts w:hint="eastAsia"/>
          <w:sz w:val="30"/>
          <w:szCs w:val="30"/>
        </w:rPr>
        <w:t>审判长　任　冀　川</w:t>
      </w:r>
    </w:p>
    <w:p w14:paraId="191F1F1A" w14:textId="77777777" w:rsidR="004F02C3" w:rsidRDefault="004F02C3">
      <w:pPr>
        <w:spacing w:line="500" w:lineRule="atLeast"/>
        <w:jc w:val="right"/>
        <w:divId w:val="600455201"/>
        <w:rPr>
          <w:rFonts w:hint="eastAsia"/>
          <w:sz w:val="30"/>
          <w:szCs w:val="30"/>
        </w:rPr>
      </w:pPr>
      <w:r>
        <w:rPr>
          <w:rFonts w:hint="eastAsia"/>
          <w:sz w:val="30"/>
          <w:szCs w:val="30"/>
        </w:rPr>
        <w:t>审判员　蒋　　　艳</w:t>
      </w:r>
    </w:p>
    <w:p w14:paraId="59F8F46C" w14:textId="77777777" w:rsidR="004F02C3" w:rsidRDefault="004F02C3">
      <w:pPr>
        <w:spacing w:line="500" w:lineRule="atLeast"/>
        <w:jc w:val="right"/>
        <w:divId w:val="1643583247"/>
        <w:rPr>
          <w:rFonts w:hint="eastAsia"/>
          <w:sz w:val="30"/>
          <w:szCs w:val="30"/>
        </w:rPr>
      </w:pPr>
      <w:r>
        <w:rPr>
          <w:rFonts w:hint="eastAsia"/>
          <w:sz w:val="30"/>
          <w:szCs w:val="30"/>
        </w:rPr>
        <w:t>审判员　卢　　　忠</w:t>
      </w:r>
    </w:p>
    <w:p w14:paraId="3EC5B41E" w14:textId="77777777" w:rsidR="004F02C3" w:rsidRDefault="004F02C3">
      <w:pPr>
        <w:spacing w:line="500" w:lineRule="atLeast"/>
        <w:jc w:val="right"/>
        <w:divId w:val="771557385"/>
        <w:rPr>
          <w:rFonts w:hint="eastAsia"/>
          <w:sz w:val="30"/>
          <w:szCs w:val="30"/>
        </w:rPr>
      </w:pPr>
      <w:r>
        <w:rPr>
          <w:rFonts w:hint="eastAsia"/>
          <w:sz w:val="30"/>
          <w:szCs w:val="30"/>
        </w:rPr>
        <w:t>二〇二〇年九月十日</w:t>
      </w:r>
    </w:p>
    <w:p w14:paraId="419BB76B" w14:textId="77777777" w:rsidR="004F02C3" w:rsidRDefault="004F02C3">
      <w:pPr>
        <w:spacing w:line="500" w:lineRule="atLeast"/>
        <w:jc w:val="right"/>
        <w:divId w:val="1586694480"/>
        <w:rPr>
          <w:rFonts w:hint="eastAsia"/>
          <w:sz w:val="30"/>
          <w:szCs w:val="30"/>
        </w:rPr>
      </w:pPr>
      <w:r>
        <w:rPr>
          <w:rFonts w:hint="eastAsia"/>
          <w:sz w:val="30"/>
          <w:szCs w:val="30"/>
        </w:rPr>
        <w:t>书记员　杨爽</w:t>
      </w:r>
      <w:r>
        <w:rPr>
          <w:rFonts w:hint="eastAsia"/>
          <w:sz w:val="30"/>
          <w:szCs w:val="30"/>
        </w:rPr>
        <w:t>(</w:t>
      </w:r>
      <w:r>
        <w:rPr>
          <w:rFonts w:hint="eastAsia"/>
          <w:sz w:val="30"/>
          <w:szCs w:val="30"/>
        </w:rPr>
        <w:t>兼</w:t>
      </w: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1BBBD" w14:textId="77777777" w:rsidR="004F02C3" w:rsidRDefault="004F02C3" w:rsidP="004F02C3">
      <w:pPr>
        <w:rPr>
          <w:rFonts w:hint="eastAsia"/>
        </w:rPr>
      </w:pPr>
      <w:r>
        <w:separator/>
      </w:r>
    </w:p>
  </w:endnote>
  <w:endnote w:type="continuationSeparator" w:id="0">
    <w:p w14:paraId="572D33A4" w14:textId="77777777" w:rsidR="004F02C3" w:rsidRDefault="004F02C3" w:rsidP="004F02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EE808" w14:textId="77777777" w:rsidR="004F02C3" w:rsidRDefault="004F02C3" w:rsidP="004F02C3">
      <w:pPr>
        <w:rPr>
          <w:rFonts w:hint="eastAsia"/>
        </w:rPr>
      </w:pPr>
      <w:r>
        <w:separator/>
      </w:r>
    </w:p>
  </w:footnote>
  <w:footnote w:type="continuationSeparator" w:id="0">
    <w:p w14:paraId="30EDB4CD" w14:textId="77777777" w:rsidR="004F02C3" w:rsidRDefault="004F02C3" w:rsidP="004F02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02C3"/>
    <w:rsid w:val="004F02C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F376A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02C3"/>
    <w:pPr>
      <w:tabs>
        <w:tab w:val="center" w:pos="4153"/>
        <w:tab w:val="right" w:pos="8306"/>
      </w:tabs>
      <w:snapToGrid w:val="0"/>
      <w:jc w:val="center"/>
    </w:pPr>
    <w:rPr>
      <w:sz w:val="18"/>
      <w:szCs w:val="18"/>
    </w:rPr>
  </w:style>
  <w:style w:type="character" w:customStyle="1" w:styleId="a4">
    <w:name w:val="页眉 字符"/>
    <w:basedOn w:val="a0"/>
    <w:link w:val="a3"/>
    <w:uiPriority w:val="99"/>
    <w:rsid w:val="004F02C3"/>
    <w:rPr>
      <w:rFonts w:ascii="宋体" w:eastAsia="宋体" w:hAnsi="宋体" w:cs="宋体"/>
      <w:sz w:val="18"/>
      <w:szCs w:val="18"/>
    </w:rPr>
  </w:style>
  <w:style w:type="paragraph" w:styleId="a5">
    <w:name w:val="footer"/>
    <w:basedOn w:val="a"/>
    <w:link w:val="a6"/>
    <w:uiPriority w:val="99"/>
    <w:unhideWhenUsed/>
    <w:rsid w:val="004F02C3"/>
    <w:pPr>
      <w:tabs>
        <w:tab w:val="center" w:pos="4153"/>
        <w:tab w:val="right" w:pos="8306"/>
      </w:tabs>
      <w:snapToGrid w:val="0"/>
    </w:pPr>
    <w:rPr>
      <w:sz w:val="18"/>
      <w:szCs w:val="18"/>
    </w:rPr>
  </w:style>
  <w:style w:type="character" w:customStyle="1" w:styleId="a6">
    <w:name w:val="页脚 字符"/>
    <w:basedOn w:val="a0"/>
    <w:link w:val="a5"/>
    <w:uiPriority w:val="99"/>
    <w:rsid w:val="004F02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49255">
      <w:marLeft w:val="0"/>
      <w:marRight w:val="0"/>
      <w:marTop w:val="10"/>
      <w:marBottom w:val="10"/>
      <w:divBdr>
        <w:top w:val="none" w:sz="0" w:space="0" w:color="auto"/>
        <w:left w:val="none" w:sz="0" w:space="0" w:color="auto"/>
        <w:bottom w:val="none" w:sz="0" w:space="0" w:color="auto"/>
        <w:right w:val="none" w:sz="0" w:space="0" w:color="auto"/>
      </w:divBdr>
    </w:div>
    <w:div w:id="186915977">
      <w:marLeft w:val="0"/>
      <w:marRight w:val="0"/>
      <w:marTop w:val="10"/>
      <w:marBottom w:val="10"/>
      <w:divBdr>
        <w:top w:val="none" w:sz="0" w:space="0" w:color="auto"/>
        <w:left w:val="none" w:sz="0" w:space="0" w:color="auto"/>
        <w:bottom w:val="none" w:sz="0" w:space="0" w:color="auto"/>
        <w:right w:val="none" w:sz="0" w:space="0" w:color="auto"/>
      </w:divBdr>
    </w:div>
    <w:div w:id="210652280">
      <w:marLeft w:val="0"/>
      <w:marRight w:val="0"/>
      <w:marTop w:val="10"/>
      <w:marBottom w:val="10"/>
      <w:divBdr>
        <w:top w:val="none" w:sz="0" w:space="0" w:color="auto"/>
        <w:left w:val="none" w:sz="0" w:space="0" w:color="auto"/>
        <w:bottom w:val="none" w:sz="0" w:space="0" w:color="auto"/>
        <w:right w:val="none" w:sz="0" w:space="0" w:color="auto"/>
      </w:divBdr>
    </w:div>
    <w:div w:id="270357841">
      <w:marLeft w:val="0"/>
      <w:marRight w:val="0"/>
      <w:marTop w:val="10"/>
      <w:marBottom w:val="10"/>
      <w:divBdr>
        <w:top w:val="none" w:sz="0" w:space="0" w:color="auto"/>
        <w:left w:val="none" w:sz="0" w:space="0" w:color="auto"/>
        <w:bottom w:val="none" w:sz="0" w:space="0" w:color="auto"/>
        <w:right w:val="none" w:sz="0" w:space="0" w:color="auto"/>
      </w:divBdr>
    </w:div>
    <w:div w:id="347146974">
      <w:marLeft w:val="0"/>
      <w:marRight w:val="0"/>
      <w:marTop w:val="10"/>
      <w:marBottom w:val="10"/>
      <w:divBdr>
        <w:top w:val="none" w:sz="0" w:space="0" w:color="auto"/>
        <w:left w:val="none" w:sz="0" w:space="0" w:color="auto"/>
        <w:bottom w:val="none" w:sz="0" w:space="0" w:color="auto"/>
        <w:right w:val="none" w:sz="0" w:space="0" w:color="auto"/>
      </w:divBdr>
    </w:div>
    <w:div w:id="385417844">
      <w:marLeft w:val="0"/>
      <w:marRight w:val="0"/>
      <w:marTop w:val="10"/>
      <w:marBottom w:val="10"/>
      <w:divBdr>
        <w:top w:val="none" w:sz="0" w:space="0" w:color="auto"/>
        <w:left w:val="none" w:sz="0" w:space="0" w:color="auto"/>
        <w:bottom w:val="none" w:sz="0" w:space="0" w:color="auto"/>
        <w:right w:val="none" w:sz="0" w:space="0" w:color="auto"/>
      </w:divBdr>
    </w:div>
    <w:div w:id="468476874">
      <w:marLeft w:val="0"/>
      <w:marRight w:val="0"/>
      <w:marTop w:val="10"/>
      <w:marBottom w:val="10"/>
      <w:divBdr>
        <w:top w:val="none" w:sz="0" w:space="0" w:color="auto"/>
        <w:left w:val="none" w:sz="0" w:space="0" w:color="auto"/>
        <w:bottom w:val="none" w:sz="0" w:space="0" w:color="auto"/>
        <w:right w:val="none" w:sz="0" w:space="0" w:color="auto"/>
      </w:divBdr>
    </w:div>
    <w:div w:id="483201413">
      <w:marLeft w:val="0"/>
      <w:marRight w:val="0"/>
      <w:marTop w:val="10"/>
      <w:marBottom w:val="10"/>
      <w:divBdr>
        <w:top w:val="none" w:sz="0" w:space="0" w:color="auto"/>
        <w:left w:val="none" w:sz="0" w:space="0" w:color="auto"/>
        <w:bottom w:val="none" w:sz="0" w:space="0" w:color="auto"/>
        <w:right w:val="none" w:sz="0" w:space="0" w:color="auto"/>
      </w:divBdr>
    </w:div>
    <w:div w:id="600455201">
      <w:marLeft w:val="0"/>
      <w:marRight w:val="720"/>
      <w:marTop w:val="10"/>
      <w:marBottom w:val="10"/>
      <w:divBdr>
        <w:top w:val="none" w:sz="0" w:space="0" w:color="auto"/>
        <w:left w:val="none" w:sz="0" w:space="0" w:color="auto"/>
        <w:bottom w:val="none" w:sz="0" w:space="0" w:color="auto"/>
        <w:right w:val="none" w:sz="0" w:space="0" w:color="auto"/>
      </w:divBdr>
    </w:div>
    <w:div w:id="607739398">
      <w:marLeft w:val="0"/>
      <w:marRight w:val="0"/>
      <w:marTop w:val="10"/>
      <w:marBottom w:val="10"/>
      <w:divBdr>
        <w:top w:val="none" w:sz="0" w:space="0" w:color="auto"/>
        <w:left w:val="none" w:sz="0" w:space="0" w:color="auto"/>
        <w:bottom w:val="none" w:sz="0" w:space="0" w:color="auto"/>
        <w:right w:val="none" w:sz="0" w:space="0" w:color="auto"/>
      </w:divBdr>
    </w:div>
    <w:div w:id="672421010">
      <w:marLeft w:val="0"/>
      <w:marRight w:val="0"/>
      <w:marTop w:val="10"/>
      <w:marBottom w:val="10"/>
      <w:divBdr>
        <w:top w:val="none" w:sz="0" w:space="0" w:color="auto"/>
        <w:left w:val="none" w:sz="0" w:space="0" w:color="auto"/>
        <w:bottom w:val="none" w:sz="0" w:space="0" w:color="auto"/>
        <w:right w:val="none" w:sz="0" w:space="0" w:color="auto"/>
      </w:divBdr>
    </w:div>
    <w:div w:id="771557385">
      <w:marLeft w:val="0"/>
      <w:marRight w:val="720"/>
      <w:marTop w:val="10"/>
      <w:marBottom w:val="10"/>
      <w:divBdr>
        <w:top w:val="none" w:sz="0" w:space="0" w:color="auto"/>
        <w:left w:val="none" w:sz="0" w:space="0" w:color="auto"/>
        <w:bottom w:val="none" w:sz="0" w:space="0" w:color="auto"/>
        <w:right w:val="none" w:sz="0" w:space="0" w:color="auto"/>
      </w:divBdr>
    </w:div>
    <w:div w:id="850149311">
      <w:marLeft w:val="0"/>
      <w:marRight w:val="0"/>
      <w:marTop w:val="10"/>
      <w:marBottom w:val="10"/>
      <w:divBdr>
        <w:top w:val="none" w:sz="0" w:space="0" w:color="auto"/>
        <w:left w:val="none" w:sz="0" w:space="0" w:color="auto"/>
        <w:bottom w:val="none" w:sz="0" w:space="0" w:color="auto"/>
        <w:right w:val="none" w:sz="0" w:space="0" w:color="auto"/>
      </w:divBdr>
    </w:div>
    <w:div w:id="924413585">
      <w:marLeft w:val="0"/>
      <w:marRight w:val="0"/>
      <w:marTop w:val="10"/>
      <w:marBottom w:val="10"/>
      <w:divBdr>
        <w:top w:val="none" w:sz="0" w:space="0" w:color="auto"/>
        <w:left w:val="none" w:sz="0" w:space="0" w:color="auto"/>
        <w:bottom w:val="none" w:sz="0" w:space="0" w:color="auto"/>
        <w:right w:val="none" w:sz="0" w:space="0" w:color="auto"/>
      </w:divBdr>
    </w:div>
    <w:div w:id="932785727">
      <w:marLeft w:val="0"/>
      <w:marRight w:val="0"/>
      <w:marTop w:val="10"/>
      <w:marBottom w:val="10"/>
      <w:divBdr>
        <w:top w:val="none" w:sz="0" w:space="0" w:color="auto"/>
        <w:left w:val="none" w:sz="0" w:space="0" w:color="auto"/>
        <w:bottom w:val="none" w:sz="0" w:space="0" w:color="auto"/>
        <w:right w:val="none" w:sz="0" w:space="0" w:color="auto"/>
      </w:divBdr>
    </w:div>
    <w:div w:id="991979714">
      <w:marLeft w:val="0"/>
      <w:marRight w:val="0"/>
      <w:marTop w:val="10"/>
      <w:marBottom w:val="10"/>
      <w:divBdr>
        <w:top w:val="none" w:sz="0" w:space="0" w:color="auto"/>
        <w:left w:val="none" w:sz="0" w:space="0" w:color="auto"/>
        <w:bottom w:val="none" w:sz="0" w:space="0" w:color="auto"/>
        <w:right w:val="none" w:sz="0" w:space="0" w:color="auto"/>
      </w:divBdr>
    </w:div>
    <w:div w:id="1005942094">
      <w:marLeft w:val="0"/>
      <w:marRight w:val="0"/>
      <w:marTop w:val="10"/>
      <w:marBottom w:val="10"/>
      <w:divBdr>
        <w:top w:val="none" w:sz="0" w:space="0" w:color="auto"/>
        <w:left w:val="none" w:sz="0" w:space="0" w:color="auto"/>
        <w:bottom w:val="none" w:sz="0" w:space="0" w:color="auto"/>
        <w:right w:val="none" w:sz="0" w:space="0" w:color="auto"/>
      </w:divBdr>
    </w:div>
    <w:div w:id="1025061538">
      <w:marLeft w:val="0"/>
      <w:marRight w:val="0"/>
      <w:marTop w:val="10"/>
      <w:marBottom w:val="10"/>
      <w:divBdr>
        <w:top w:val="none" w:sz="0" w:space="0" w:color="auto"/>
        <w:left w:val="none" w:sz="0" w:space="0" w:color="auto"/>
        <w:bottom w:val="none" w:sz="0" w:space="0" w:color="auto"/>
        <w:right w:val="none" w:sz="0" w:space="0" w:color="auto"/>
      </w:divBdr>
    </w:div>
    <w:div w:id="1083377010">
      <w:marLeft w:val="0"/>
      <w:marRight w:val="0"/>
      <w:marTop w:val="10"/>
      <w:marBottom w:val="10"/>
      <w:divBdr>
        <w:top w:val="none" w:sz="0" w:space="0" w:color="auto"/>
        <w:left w:val="none" w:sz="0" w:space="0" w:color="auto"/>
        <w:bottom w:val="none" w:sz="0" w:space="0" w:color="auto"/>
        <w:right w:val="none" w:sz="0" w:space="0" w:color="auto"/>
      </w:divBdr>
    </w:div>
    <w:div w:id="1188178554">
      <w:marLeft w:val="0"/>
      <w:marRight w:val="720"/>
      <w:marTop w:val="10"/>
      <w:marBottom w:val="10"/>
      <w:divBdr>
        <w:top w:val="none" w:sz="0" w:space="0" w:color="auto"/>
        <w:left w:val="none" w:sz="0" w:space="0" w:color="auto"/>
        <w:bottom w:val="none" w:sz="0" w:space="0" w:color="auto"/>
        <w:right w:val="none" w:sz="0" w:space="0" w:color="auto"/>
      </w:divBdr>
    </w:div>
    <w:div w:id="1212768602">
      <w:marLeft w:val="0"/>
      <w:marRight w:val="0"/>
      <w:marTop w:val="10"/>
      <w:marBottom w:val="10"/>
      <w:divBdr>
        <w:top w:val="none" w:sz="0" w:space="0" w:color="auto"/>
        <w:left w:val="none" w:sz="0" w:space="0" w:color="auto"/>
        <w:bottom w:val="none" w:sz="0" w:space="0" w:color="auto"/>
        <w:right w:val="none" w:sz="0" w:space="0" w:color="auto"/>
      </w:divBdr>
    </w:div>
    <w:div w:id="1283345859">
      <w:marLeft w:val="0"/>
      <w:marRight w:val="0"/>
      <w:marTop w:val="10"/>
      <w:marBottom w:val="10"/>
      <w:divBdr>
        <w:top w:val="none" w:sz="0" w:space="0" w:color="auto"/>
        <w:left w:val="none" w:sz="0" w:space="0" w:color="auto"/>
        <w:bottom w:val="none" w:sz="0" w:space="0" w:color="auto"/>
        <w:right w:val="none" w:sz="0" w:space="0" w:color="auto"/>
      </w:divBdr>
    </w:div>
    <w:div w:id="1305619846">
      <w:marLeft w:val="0"/>
      <w:marRight w:val="0"/>
      <w:marTop w:val="10"/>
      <w:marBottom w:val="10"/>
      <w:divBdr>
        <w:top w:val="none" w:sz="0" w:space="0" w:color="auto"/>
        <w:left w:val="none" w:sz="0" w:space="0" w:color="auto"/>
        <w:bottom w:val="none" w:sz="0" w:space="0" w:color="auto"/>
        <w:right w:val="none" w:sz="0" w:space="0" w:color="auto"/>
      </w:divBdr>
    </w:div>
    <w:div w:id="1381787330">
      <w:marLeft w:val="0"/>
      <w:marRight w:val="0"/>
      <w:marTop w:val="10"/>
      <w:marBottom w:val="10"/>
      <w:divBdr>
        <w:top w:val="none" w:sz="0" w:space="0" w:color="auto"/>
        <w:left w:val="none" w:sz="0" w:space="0" w:color="auto"/>
        <w:bottom w:val="none" w:sz="0" w:space="0" w:color="auto"/>
        <w:right w:val="none" w:sz="0" w:space="0" w:color="auto"/>
      </w:divBdr>
    </w:div>
    <w:div w:id="1391999842">
      <w:marLeft w:val="0"/>
      <w:marRight w:val="0"/>
      <w:marTop w:val="10"/>
      <w:marBottom w:val="10"/>
      <w:divBdr>
        <w:top w:val="none" w:sz="0" w:space="0" w:color="auto"/>
        <w:left w:val="none" w:sz="0" w:space="0" w:color="auto"/>
        <w:bottom w:val="none" w:sz="0" w:space="0" w:color="auto"/>
        <w:right w:val="none" w:sz="0" w:space="0" w:color="auto"/>
      </w:divBdr>
    </w:div>
    <w:div w:id="1404254140">
      <w:marLeft w:val="0"/>
      <w:marRight w:val="0"/>
      <w:marTop w:val="10"/>
      <w:marBottom w:val="10"/>
      <w:divBdr>
        <w:top w:val="none" w:sz="0" w:space="0" w:color="auto"/>
        <w:left w:val="none" w:sz="0" w:space="0" w:color="auto"/>
        <w:bottom w:val="none" w:sz="0" w:space="0" w:color="auto"/>
        <w:right w:val="none" w:sz="0" w:space="0" w:color="auto"/>
      </w:divBdr>
    </w:div>
    <w:div w:id="1474450606">
      <w:marLeft w:val="0"/>
      <w:marRight w:val="0"/>
      <w:marTop w:val="10"/>
      <w:marBottom w:val="10"/>
      <w:divBdr>
        <w:top w:val="none" w:sz="0" w:space="0" w:color="auto"/>
        <w:left w:val="none" w:sz="0" w:space="0" w:color="auto"/>
        <w:bottom w:val="none" w:sz="0" w:space="0" w:color="auto"/>
        <w:right w:val="none" w:sz="0" w:space="0" w:color="auto"/>
      </w:divBdr>
    </w:div>
    <w:div w:id="1475102549">
      <w:marLeft w:val="0"/>
      <w:marRight w:val="0"/>
      <w:marTop w:val="10"/>
      <w:marBottom w:val="10"/>
      <w:divBdr>
        <w:top w:val="none" w:sz="0" w:space="0" w:color="auto"/>
        <w:left w:val="none" w:sz="0" w:space="0" w:color="auto"/>
        <w:bottom w:val="none" w:sz="0" w:space="0" w:color="auto"/>
        <w:right w:val="none" w:sz="0" w:space="0" w:color="auto"/>
      </w:divBdr>
    </w:div>
    <w:div w:id="1565725229">
      <w:marLeft w:val="0"/>
      <w:marRight w:val="0"/>
      <w:marTop w:val="10"/>
      <w:marBottom w:val="10"/>
      <w:divBdr>
        <w:top w:val="none" w:sz="0" w:space="0" w:color="auto"/>
        <w:left w:val="none" w:sz="0" w:space="0" w:color="auto"/>
        <w:bottom w:val="none" w:sz="0" w:space="0" w:color="auto"/>
        <w:right w:val="none" w:sz="0" w:space="0" w:color="auto"/>
      </w:divBdr>
    </w:div>
    <w:div w:id="1586694480">
      <w:marLeft w:val="0"/>
      <w:marRight w:val="720"/>
      <w:marTop w:val="10"/>
      <w:marBottom w:val="10"/>
      <w:divBdr>
        <w:top w:val="none" w:sz="0" w:space="0" w:color="auto"/>
        <w:left w:val="none" w:sz="0" w:space="0" w:color="auto"/>
        <w:bottom w:val="none" w:sz="0" w:space="0" w:color="auto"/>
        <w:right w:val="none" w:sz="0" w:space="0" w:color="auto"/>
      </w:divBdr>
    </w:div>
    <w:div w:id="1643583247">
      <w:marLeft w:val="0"/>
      <w:marRight w:val="720"/>
      <w:marTop w:val="10"/>
      <w:marBottom w:val="10"/>
      <w:divBdr>
        <w:top w:val="none" w:sz="0" w:space="0" w:color="auto"/>
        <w:left w:val="none" w:sz="0" w:space="0" w:color="auto"/>
        <w:bottom w:val="none" w:sz="0" w:space="0" w:color="auto"/>
        <w:right w:val="none" w:sz="0" w:space="0" w:color="auto"/>
      </w:divBdr>
    </w:div>
    <w:div w:id="1647315660">
      <w:marLeft w:val="0"/>
      <w:marRight w:val="0"/>
      <w:marTop w:val="10"/>
      <w:marBottom w:val="10"/>
      <w:divBdr>
        <w:top w:val="none" w:sz="0" w:space="0" w:color="auto"/>
        <w:left w:val="none" w:sz="0" w:space="0" w:color="auto"/>
        <w:bottom w:val="none" w:sz="0" w:space="0" w:color="auto"/>
        <w:right w:val="none" w:sz="0" w:space="0" w:color="auto"/>
      </w:divBdr>
    </w:div>
    <w:div w:id="1743793056">
      <w:marLeft w:val="0"/>
      <w:marRight w:val="0"/>
      <w:marTop w:val="10"/>
      <w:marBottom w:val="10"/>
      <w:divBdr>
        <w:top w:val="none" w:sz="0" w:space="0" w:color="auto"/>
        <w:left w:val="none" w:sz="0" w:space="0" w:color="auto"/>
        <w:bottom w:val="none" w:sz="0" w:space="0" w:color="auto"/>
        <w:right w:val="none" w:sz="0" w:space="0" w:color="auto"/>
      </w:divBdr>
    </w:div>
    <w:div w:id="1860192291">
      <w:marLeft w:val="0"/>
      <w:marRight w:val="0"/>
      <w:marTop w:val="10"/>
      <w:marBottom w:val="10"/>
      <w:divBdr>
        <w:top w:val="none" w:sz="0" w:space="0" w:color="auto"/>
        <w:left w:val="none" w:sz="0" w:space="0" w:color="auto"/>
        <w:bottom w:val="none" w:sz="0" w:space="0" w:color="auto"/>
        <w:right w:val="none" w:sz="0" w:space="0" w:color="auto"/>
      </w:divBdr>
    </w:div>
    <w:div w:id="20334583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2025-04-30T07:03:00Z</dcterms:created>
  <dcterms:modified xsi:type="dcterms:W3CDTF">2025-04-30T07:03:00Z</dcterms:modified>
</cp:coreProperties>
</file>