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B31BA" w14:textId="77777777" w:rsidR="00232BC6" w:rsidRDefault="00232BC6">
      <w:pPr>
        <w:spacing w:line="500" w:lineRule="atLeast"/>
        <w:jc w:val="center"/>
        <w:divId w:val="1031614752"/>
        <w:rPr>
          <w:rFonts w:ascii="黑体" w:eastAsia="黑体" w:hAnsi="黑体"/>
          <w:sz w:val="36"/>
          <w:szCs w:val="36"/>
        </w:rPr>
      </w:pPr>
      <w:r>
        <w:rPr>
          <w:rFonts w:ascii="黑体" w:eastAsia="黑体" w:hAnsi="黑体" w:hint="eastAsia"/>
          <w:sz w:val="36"/>
          <w:szCs w:val="36"/>
        </w:rPr>
        <w:t>广东省深圳市中级人民法院</w:t>
      </w:r>
    </w:p>
    <w:p w14:paraId="5B9F9E33" w14:textId="77777777" w:rsidR="00232BC6" w:rsidRDefault="00232BC6">
      <w:pPr>
        <w:spacing w:line="500" w:lineRule="atLeast"/>
        <w:jc w:val="center"/>
        <w:divId w:val="56415077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584E2DF" w14:textId="77777777" w:rsidR="00232BC6" w:rsidRDefault="00232BC6">
      <w:pPr>
        <w:spacing w:line="500" w:lineRule="atLeast"/>
        <w:jc w:val="right"/>
        <w:divId w:val="922028158"/>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03</w:t>
      </w:r>
      <w:r>
        <w:rPr>
          <w:rFonts w:hint="eastAsia"/>
          <w:sz w:val="30"/>
          <w:szCs w:val="30"/>
        </w:rPr>
        <w:t>刑终</w:t>
      </w:r>
      <w:r>
        <w:rPr>
          <w:rFonts w:hint="eastAsia"/>
          <w:sz w:val="30"/>
          <w:szCs w:val="30"/>
        </w:rPr>
        <w:t>3197</w:t>
      </w:r>
      <w:r>
        <w:rPr>
          <w:rFonts w:hint="eastAsia"/>
          <w:sz w:val="30"/>
          <w:szCs w:val="30"/>
        </w:rPr>
        <w:t>号</w:t>
      </w:r>
    </w:p>
    <w:p w14:paraId="26003E69" w14:textId="77777777" w:rsidR="00232BC6" w:rsidRDefault="00232BC6">
      <w:pPr>
        <w:spacing w:line="500" w:lineRule="atLeast"/>
        <w:ind w:firstLine="600"/>
        <w:divId w:val="1390421292"/>
        <w:rPr>
          <w:rFonts w:hint="eastAsia"/>
          <w:sz w:val="30"/>
          <w:szCs w:val="30"/>
        </w:rPr>
      </w:pPr>
      <w:r>
        <w:rPr>
          <w:rFonts w:hint="eastAsia"/>
          <w:sz w:val="30"/>
          <w:szCs w:val="30"/>
        </w:rPr>
        <w:t>原公诉机关广东省深圳市南山区人民检察院。</w:t>
      </w:r>
    </w:p>
    <w:p w14:paraId="7266FADD" w14:textId="77777777" w:rsidR="00232BC6" w:rsidRDefault="00232BC6">
      <w:pPr>
        <w:spacing w:line="500" w:lineRule="atLeast"/>
        <w:ind w:firstLine="600"/>
        <w:divId w:val="738553733"/>
        <w:rPr>
          <w:rFonts w:hint="eastAsia"/>
          <w:sz w:val="30"/>
          <w:szCs w:val="30"/>
        </w:rPr>
      </w:pPr>
      <w:r>
        <w:rPr>
          <w:rFonts w:hint="eastAsia"/>
          <w:sz w:val="30"/>
          <w:szCs w:val="30"/>
        </w:rPr>
        <w:t>上诉人（原审被告人）李常波，男，</w:t>
      </w:r>
      <w:r>
        <w:rPr>
          <w:rFonts w:hint="eastAsia"/>
          <w:sz w:val="30"/>
          <w:szCs w:val="30"/>
        </w:rPr>
        <w:t>1989</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日出生，汉族，初中文化，户籍所在地广东省梅州市五华县，暂住深圳市南山区。因本案于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日到案，同日被刑事拘留，</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日被逮捕，</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日被移交深圳市南山区监察委员会，同日被采取留置措施，</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日被刑事拘留，</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日被逮捕，</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日被取保候审。</w:t>
      </w:r>
    </w:p>
    <w:p w14:paraId="73B2DD61" w14:textId="77777777" w:rsidR="00232BC6" w:rsidRDefault="00232BC6">
      <w:pPr>
        <w:spacing w:line="500" w:lineRule="atLeast"/>
        <w:ind w:firstLine="600"/>
        <w:divId w:val="1594238283"/>
        <w:rPr>
          <w:rFonts w:hint="eastAsia"/>
          <w:sz w:val="30"/>
          <w:szCs w:val="30"/>
        </w:rPr>
      </w:pPr>
      <w:r>
        <w:rPr>
          <w:rFonts w:hint="eastAsia"/>
          <w:sz w:val="30"/>
          <w:szCs w:val="30"/>
        </w:rPr>
        <w:t>指定辩护人陈国文，广东执一律师事务所律师。</w:t>
      </w:r>
    </w:p>
    <w:p w14:paraId="2FE3BE10" w14:textId="77777777" w:rsidR="00232BC6" w:rsidRDefault="00232BC6">
      <w:pPr>
        <w:spacing w:line="500" w:lineRule="atLeast"/>
        <w:ind w:firstLine="600"/>
        <w:divId w:val="1035888043"/>
        <w:rPr>
          <w:rFonts w:hint="eastAsia"/>
          <w:sz w:val="30"/>
          <w:szCs w:val="30"/>
        </w:rPr>
      </w:pPr>
      <w:r>
        <w:rPr>
          <w:rFonts w:hint="eastAsia"/>
          <w:sz w:val="30"/>
          <w:szCs w:val="30"/>
        </w:rPr>
        <w:t>深圳市南山区人民法院审理深圳市南山区人民检察院指控被告人李常波犯利用影响力受贿罪一案，作出（</w:t>
      </w:r>
      <w:r>
        <w:rPr>
          <w:rFonts w:hint="eastAsia"/>
          <w:sz w:val="30"/>
          <w:szCs w:val="30"/>
        </w:rPr>
        <w:t>2019</w:t>
      </w:r>
      <w:r>
        <w:rPr>
          <w:rFonts w:hint="eastAsia"/>
          <w:sz w:val="30"/>
          <w:szCs w:val="30"/>
        </w:rPr>
        <w:t>）粤</w:t>
      </w:r>
      <w:r>
        <w:rPr>
          <w:rFonts w:hint="eastAsia"/>
          <w:sz w:val="30"/>
          <w:szCs w:val="30"/>
        </w:rPr>
        <w:t>0305</w:t>
      </w:r>
      <w:r>
        <w:rPr>
          <w:rFonts w:hint="eastAsia"/>
          <w:sz w:val="30"/>
          <w:szCs w:val="30"/>
        </w:rPr>
        <w:t>刑初</w:t>
      </w:r>
      <w:r>
        <w:rPr>
          <w:rFonts w:hint="eastAsia"/>
          <w:sz w:val="30"/>
          <w:szCs w:val="30"/>
        </w:rPr>
        <w:t>1296</w:t>
      </w:r>
      <w:r>
        <w:rPr>
          <w:rFonts w:hint="eastAsia"/>
          <w:sz w:val="30"/>
          <w:szCs w:val="30"/>
        </w:rPr>
        <w:t>号刑事判决。宣判后，原审被告人李常波不服，向本院提起上诉。本院依法组成合议庭审理本案。经审查本案及提审上诉人，本院认为案件事实清楚，决定不开庭审理。现已审理终结。</w:t>
      </w:r>
    </w:p>
    <w:p w14:paraId="4EFF2DF9" w14:textId="77777777" w:rsidR="00232BC6" w:rsidRDefault="00232BC6">
      <w:pPr>
        <w:spacing w:line="500" w:lineRule="atLeast"/>
        <w:ind w:firstLine="600"/>
        <w:divId w:val="89278117"/>
        <w:rPr>
          <w:rFonts w:hint="eastAsia"/>
          <w:sz w:val="30"/>
          <w:szCs w:val="30"/>
        </w:rPr>
      </w:pPr>
      <w:r>
        <w:rPr>
          <w:rFonts w:hint="eastAsia"/>
          <w:sz w:val="30"/>
          <w:szCs w:val="30"/>
        </w:rPr>
        <w:t>原判认定，被告人李常波系深圳市南山区粤海街道执法队副队长古某</w:t>
      </w:r>
      <w:r>
        <w:rPr>
          <w:rFonts w:hint="eastAsia"/>
          <w:sz w:val="30"/>
          <w:szCs w:val="30"/>
        </w:rPr>
        <w:t>1</w:t>
      </w:r>
      <w:r>
        <w:rPr>
          <w:rFonts w:hint="eastAsia"/>
          <w:sz w:val="30"/>
          <w:szCs w:val="30"/>
        </w:rPr>
        <w:t>（另案处理）的外甥。</w:t>
      </w:r>
      <w:r>
        <w:rPr>
          <w:rFonts w:hint="eastAsia"/>
          <w:sz w:val="30"/>
          <w:szCs w:val="30"/>
        </w:rPr>
        <w:t>2018</w:t>
      </w:r>
      <w:r>
        <w:rPr>
          <w:rFonts w:hint="eastAsia"/>
          <w:sz w:val="30"/>
          <w:szCs w:val="30"/>
        </w:rPr>
        <w:t>年</w:t>
      </w:r>
      <w:r>
        <w:rPr>
          <w:rFonts w:hint="eastAsia"/>
          <w:sz w:val="30"/>
          <w:szCs w:val="30"/>
        </w:rPr>
        <w:t>7</w:t>
      </w:r>
      <w:r>
        <w:rPr>
          <w:rFonts w:hint="eastAsia"/>
          <w:sz w:val="30"/>
          <w:szCs w:val="30"/>
        </w:rPr>
        <w:t>月至</w:t>
      </w:r>
      <w:r>
        <w:rPr>
          <w:rFonts w:hint="eastAsia"/>
          <w:sz w:val="30"/>
          <w:szCs w:val="30"/>
        </w:rPr>
        <w:t>11</w:t>
      </w:r>
      <w:r>
        <w:rPr>
          <w:rFonts w:hint="eastAsia"/>
          <w:sz w:val="30"/>
          <w:szCs w:val="30"/>
        </w:rPr>
        <w:t>月，李常波安排钟大和等</w:t>
      </w:r>
      <w:r>
        <w:rPr>
          <w:rFonts w:hint="eastAsia"/>
          <w:sz w:val="30"/>
          <w:szCs w:val="30"/>
        </w:rPr>
        <w:t>4</w:t>
      </w:r>
      <w:r>
        <w:rPr>
          <w:rFonts w:hint="eastAsia"/>
          <w:sz w:val="30"/>
          <w:szCs w:val="30"/>
        </w:rPr>
        <w:t>人在粤海街道辖区内非法占道收购废品。同时，李常波借助古某</w:t>
      </w:r>
      <w:r>
        <w:rPr>
          <w:rFonts w:hint="eastAsia"/>
          <w:sz w:val="30"/>
          <w:szCs w:val="30"/>
        </w:rPr>
        <w:t>1</w:t>
      </w:r>
      <w:r>
        <w:rPr>
          <w:rFonts w:hint="eastAsia"/>
          <w:sz w:val="30"/>
          <w:szCs w:val="30"/>
        </w:rPr>
        <w:t>的保护，使得钟大和等人在占道收购废品过程中不被或少被执法部门查处，从中收取钟大和等人所送“好处费”共计人民币（币种下同）</w:t>
      </w:r>
      <w:r>
        <w:rPr>
          <w:rFonts w:hint="eastAsia"/>
          <w:sz w:val="30"/>
          <w:szCs w:val="30"/>
        </w:rPr>
        <w:t>5.55</w:t>
      </w:r>
      <w:r>
        <w:rPr>
          <w:rFonts w:hint="eastAsia"/>
          <w:sz w:val="30"/>
          <w:szCs w:val="30"/>
        </w:rPr>
        <w:t>万元。具体事实如下：</w:t>
      </w:r>
    </w:p>
    <w:p w14:paraId="2E939235" w14:textId="77777777" w:rsidR="00232BC6" w:rsidRDefault="00232BC6">
      <w:pPr>
        <w:spacing w:line="500" w:lineRule="atLeast"/>
        <w:ind w:firstLine="600"/>
        <w:divId w:val="1139372880"/>
        <w:rPr>
          <w:rFonts w:hint="eastAsia"/>
          <w:sz w:val="30"/>
          <w:szCs w:val="30"/>
        </w:rPr>
      </w:pPr>
      <w:r>
        <w:rPr>
          <w:rFonts w:hint="eastAsia"/>
          <w:sz w:val="30"/>
          <w:szCs w:val="30"/>
        </w:rPr>
        <w:t>（一）</w:t>
      </w:r>
      <w:r>
        <w:rPr>
          <w:rFonts w:hint="eastAsia"/>
          <w:sz w:val="30"/>
          <w:szCs w:val="30"/>
        </w:rPr>
        <w:t>2018</w:t>
      </w:r>
      <w:r>
        <w:rPr>
          <w:rFonts w:hint="eastAsia"/>
          <w:sz w:val="30"/>
          <w:szCs w:val="30"/>
        </w:rPr>
        <w:t>年</w:t>
      </w:r>
      <w:r>
        <w:rPr>
          <w:rFonts w:hint="eastAsia"/>
          <w:sz w:val="30"/>
          <w:szCs w:val="30"/>
        </w:rPr>
        <w:t>7</w:t>
      </w:r>
      <w:r>
        <w:rPr>
          <w:rFonts w:hint="eastAsia"/>
          <w:sz w:val="30"/>
          <w:szCs w:val="30"/>
        </w:rPr>
        <w:t>月至</w:t>
      </w:r>
      <w:r>
        <w:rPr>
          <w:rFonts w:hint="eastAsia"/>
          <w:sz w:val="30"/>
          <w:szCs w:val="30"/>
        </w:rPr>
        <w:t>9</w:t>
      </w:r>
      <w:r>
        <w:rPr>
          <w:rFonts w:hint="eastAsia"/>
          <w:sz w:val="30"/>
          <w:szCs w:val="30"/>
        </w:rPr>
        <w:t>月，被告人李常波安排其老乡钟大和在深圳市南山区科兴科技园对面科伟路与科丰路交汇处违规</w:t>
      </w:r>
      <w:r>
        <w:rPr>
          <w:rFonts w:hint="eastAsia"/>
          <w:sz w:val="30"/>
          <w:szCs w:val="30"/>
        </w:rPr>
        <w:lastRenderedPageBreak/>
        <w:t>占道摆车收购废品并提供相应帮助，收取钟大和“好处费”共计</w:t>
      </w:r>
      <w:r>
        <w:rPr>
          <w:rFonts w:hint="eastAsia"/>
          <w:sz w:val="30"/>
          <w:szCs w:val="30"/>
        </w:rPr>
        <w:t>1.6</w:t>
      </w:r>
      <w:r>
        <w:rPr>
          <w:rFonts w:hint="eastAsia"/>
          <w:sz w:val="30"/>
          <w:szCs w:val="30"/>
        </w:rPr>
        <w:t>万元（其中</w:t>
      </w:r>
      <w:r>
        <w:rPr>
          <w:rFonts w:hint="eastAsia"/>
          <w:sz w:val="30"/>
          <w:szCs w:val="30"/>
        </w:rPr>
        <w:t>7</w:t>
      </w:r>
      <w:r>
        <w:rPr>
          <w:rFonts w:hint="eastAsia"/>
          <w:sz w:val="30"/>
          <w:szCs w:val="30"/>
        </w:rPr>
        <w:t>月收取</w:t>
      </w:r>
      <w:r>
        <w:rPr>
          <w:rFonts w:hint="eastAsia"/>
          <w:sz w:val="30"/>
          <w:szCs w:val="30"/>
        </w:rPr>
        <w:t>6000</w:t>
      </w:r>
      <w:r>
        <w:rPr>
          <w:rFonts w:hint="eastAsia"/>
          <w:sz w:val="30"/>
          <w:szCs w:val="30"/>
        </w:rPr>
        <w:t>元，</w:t>
      </w:r>
      <w:r>
        <w:rPr>
          <w:rFonts w:hint="eastAsia"/>
          <w:sz w:val="30"/>
          <w:szCs w:val="30"/>
        </w:rPr>
        <w:t>8</w:t>
      </w:r>
      <w:r>
        <w:rPr>
          <w:rFonts w:hint="eastAsia"/>
          <w:sz w:val="30"/>
          <w:szCs w:val="30"/>
        </w:rPr>
        <w:t>月和</w:t>
      </w:r>
      <w:r>
        <w:rPr>
          <w:rFonts w:hint="eastAsia"/>
          <w:sz w:val="30"/>
          <w:szCs w:val="30"/>
        </w:rPr>
        <w:t>9</w:t>
      </w:r>
      <w:r>
        <w:rPr>
          <w:rFonts w:hint="eastAsia"/>
          <w:sz w:val="30"/>
          <w:szCs w:val="30"/>
        </w:rPr>
        <w:t>月分别收取</w:t>
      </w:r>
      <w:r>
        <w:rPr>
          <w:rFonts w:hint="eastAsia"/>
          <w:sz w:val="30"/>
          <w:szCs w:val="30"/>
        </w:rPr>
        <w:t>5000</w:t>
      </w:r>
      <w:r>
        <w:rPr>
          <w:rFonts w:hint="eastAsia"/>
          <w:sz w:val="30"/>
          <w:szCs w:val="30"/>
        </w:rPr>
        <w:t>元）。</w:t>
      </w:r>
    </w:p>
    <w:p w14:paraId="6E5CD28B" w14:textId="77777777" w:rsidR="00232BC6" w:rsidRDefault="00232BC6">
      <w:pPr>
        <w:spacing w:line="500" w:lineRule="atLeast"/>
        <w:ind w:firstLine="600"/>
        <w:divId w:val="2558657"/>
        <w:rPr>
          <w:rFonts w:hint="eastAsia"/>
          <w:sz w:val="30"/>
          <w:szCs w:val="30"/>
        </w:rPr>
      </w:pPr>
      <w:r>
        <w:rPr>
          <w:rFonts w:hint="eastAsia"/>
          <w:sz w:val="30"/>
          <w:szCs w:val="30"/>
        </w:rPr>
        <w:t>（二）</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月至</w:t>
      </w:r>
      <w:r>
        <w:rPr>
          <w:rFonts w:hint="eastAsia"/>
          <w:sz w:val="30"/>
          <w:szCs w:val="30"/>
        </w:rPr>
        <w:t>11</w:t>
      </w:r>
      <w:r>
        <w:rPr>
          <w:rFonts w:hint="eastAsia"/>
          <w:sz w:val="30"/>
          <w:szCs w:val="30"/>
        </w:rPr>
        <w:t>月，被告人李常波将深圳市南山区科兴科技园对面科伟路与科丰路交汇违规占道摆车收购废品场所转给其老乡温某</w:t>
      </w:r>
      <w:r>
        <w:rPr>
          <w:rFonts w:hint="eastAsia"/>
          <w:sz w:val="30"/>
          <w:szCs w:val="30"/>
        </w:rPr>
        <w:t>1</w:t>
      </w:r>
      <w:r>
        <w:rPr>
          <w:rFonts w:hint="eastAsia"/>
          <w:sz w:val="30"/>
          <w:szCs w:val="30"/>
        </w:rPr>
        <w:t>经营并提供相应帮助，每月收取温某</w:t>
      </w:r>
      <w:r>
        <w:rPr>
          <w:rFonts w:hint="eastAsia"/>
          <w:sz w:val="30"/>
          <w:szCs w:val="30"/>
        </w:rPr>
        <w:t>1</w:t>
      </w:r>
      <w:r>
        <w:rPr>
          <w:rFonts w:hint="eastAsia"/>
          <w:sz w:val="30"/>
          <w:szCs w:val="30"/>
        </w:rPr>
        <w:t>“好处费”</w:t>
      </w:r>
      <w:r>
        <w:rPr>
          <w:rFonts w:hint="eastAsia"/>
          <w:sz w:val="30"/>
          <w:szCs w:val="30"/>
        </w:rPr>
        <w:t>4000</w:t>
      </w:r>
      <w:r>
        <w:rPr>
          <w:rFonts w:hint="eastAsia"/>
          <w:sz w:val="30"/>
          <w:szCs w:val="30"/>
        </w:rPr>
        <w:t>元，共计</w:t>
      </w:r>
      <w:r>
        <w:rPr>
          <w:rFonts w:hint="eastAsia"/>
          <w:sz w:val="30"/>
          <w:szCs w:val="30"/>
        </w:rPr>
        <w:t>8000</w:t>
      </w:r>
      <w:r>
        <w:rPr>
          <w:rFonts w:hint="eastAsia"/>
          <w:sz w:val="30"/>
          <w:szCs w:val="30"/>
        </w:rPr>
        <w:t>元。</w:t>
      </w:r>
    </w:p>
    <w:p w14:paraId="7A060FC9" w14:textId="77777777" w:rsidR="00232BC6" w:rsidRDefault="00232BC6">
      <w:pPr>
        <w:spacing w:line="500" w:lineRule="atLeast"/>
        <w:ind w:firstLine="600"/>
        <w:divId w:val="504782802"/>
        <w:rPr>
          <w:rFonts w:hint="eastAsia"/>
          <w:sz w:val="30"/>
          <w:szCs w:val="30"/>
        </w:rPr>
      </w:pPr>
      <w:r>
        <w:rPr>
          <w:rFonts w:hint="eastAsia"/>
          <w:sz w:val="30"/>
          <w:szCs w:val="30"/>
        </w:rPr>
        <w:t>（三）</w:t>
      </w:r>
      <w:r>
        <w:rPr>
          <w:rFonts w:hint="eastAsia"/>
          <w:sz w:val="30"/>
          <w:szCs w:val="30"/>
        </w:rPr>
        <w:t>2018</w:t>
      </w:r>
      <w:r>
        <w:rPr>
          <w:rFonts w:hint="eastAsia"/>
          <w:sz w:val="30"/>
          <w:szCs w:val="30"/>
        </w:rPr>
        <w:t>年</w:t>
      </w:r>
      <w:r>
        <w:rPr>
          <w:rFonts w:hint="eastAsia"/>
          <w:sz w:val="30"/>
          <w:szCs w:val="30"/>
        </w:rPr>
        <w:t>8</w:t>
      </w:r>
      <w:r>
        <w:rPr>
          <w:rFonts w:hint="eastAsia"/>
          <w:sz w:val="30"/>
          <w:szCs w:val="30"/>
        </w:rPr>
        <w:t>月至</w:t>
      </w:r>
      <w:r>
        <w:rPr>
          <w:rFonts w:hint="eastAsia"/>
          <w:sz w:val="30"/>
          <w:szCs w:val="30"/>
        </w:rPr>
        <w:t>10</w:t>
      </w:r>
      <w:r>
        <w:rPr>
          <w:rFonts w:hint="eastAsia"/>
          <w:sz w:val="30"/>
          <w:szCs w:val="30"/>
        </w:rPr>
        <w:t>月，被告人李常波安排其老乡黄某</w:t>
      </w:r>
      <w:r>
        <w:rPr>
          <w:rFonts w:hint="eastAsia"/>
          <w:sz w:val="30"/>
          <w:szCs w:val="30"/>
        </w:rPr>
        <w:t>1</w:t>
      </w:r>
      <w:r>
        <w:rPr>
          <w:rFonts w:hint="eastAsia"/>
          <w:sz w:val="30"/>
          <w:szCs w:val="30"/>
        </w:rPr>
        <w:t>在深南大道沙河摆车收购废品并提供相应帮助，收取黄某</w:t>
      </w:r>
      <w:r>
        <w:rPr>
          <w:rFonts w:hint="eastAsia"/>
          <w:sz w:val="30"/>
          <w:szCs w:val="30"/>
        </w:rPr>
        <w:t>1</w:t>
      </w:r>
      <w:r>
        <w:rPr>
          <w:rFonts w:hint="eastAsia"/>
          <w:sz w:val="30"/>
          <w:szCs w:val="30"/>
        </w:rPr>
        <w:t>“好处费”共计</w:t>
      </w:r>
      <w:r>
        <w:rPr>
          <w:rFonts w:hint="eastAsia"/>
          <w:sz w:val="30"/>
          <w:szCs w:val="30"/>
        </w:rPr>
        <w:t>1.45</w:t>
      </w:r>
      <w:r>
        <w:rPr>
          <w:rFonts w:hint="eastAsia"/>
          <w:sz w:val="30"/>
          <w:szCs w:val="30"/>
        </w:rPr>
        <w:t>万元。</w:t>
      </w:r>
    </w:p>
    <w:p w14:paraId="5598846F" w14:textId="77777777" w:rsidR="00232BC6" w:rsidRDefault="00232BC6">
      <w:pPr>
        <w:spacing w:line="500" w:lineRule="atLeast"/>
        <w:ind w:firstLine="600"/>
        <w:divId w:val="292372181"/>
        <w:rPr>
          <w:rFonts w:hint="eastAsia"/>
          <w:sz w:val="30"/>
          <w:szCs w:val="30"/>
        </w:rPr>
      </w:pPr>
      <w:r>
        <w:rPr>
          <w:rFonts w:hint="eastAsia"/>
          <w:sz w:val="30"/>
          <w:szCs w:val="30"/>
        </w:rPr>
        <w:t>（四）</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月至</w:t>
      </w:r>
      <w:r>
        <w:rPr>
          <w:rFonts w:hint="eastAsia"/>
          <w:sz w:val="30"/>
          <w:szCs w:val="30"/>
        </w:rPr>
        <w:t>11</w:t>
      </w:r>
      <w:r>
        <w:rPr>
          <w:rFonts w:hint="eastAsia"/>
          <w:sz w:val="30"/>
          <w:szCs w:val="30"/>
        </w:rPr>
        <w:t>月，被告人李常波伙同其老乡彭某安排其老乡甘某在进行摆车收购废品，每月收取甘某“好处费”</w:t>
      </w:r>
      <w:r>
        <w:rPr>
          <w:rFonts w:hint="eastAsia"/>
          <w:sz w:val="30"/>
          <w:szCs w:val="30"/>
        </w:rPr>
        <w:t>6000</w:t>
      </w:r>
      <w:r>
        <w:rPr>
          <w:rFonts w:hint="eastAsia"/>
          <w:sz w:val="30"/>
          <w:szCs w:val="30"/>
        </w:rPr>
        <w:t>元，共计</w:t>
      </w:r>
      <w:r>
        <w:rPr>
          <w:rFonts w:hint="eastAsia"/>
          <w:sz w:val="30"/>
          <w:szCs w:val="30"/>
        </w:rPr>
        <w:t>1.2</w:t>
      </w:r>
      <w:r>
        <w:rPr>
          <w:rFonts w:hint="eastAsia"/>
          <w:sz w:val="30"/>
          <w:szCs w:val="30"/>
        </w:rPr>
        <w:t>万元。</w:t>
      </w:r>
    </w:p>
    <w:p w14:paraId="571D7E40" w14:textId="77777777" w:rsidR="00232BC6" w:rsidRDefault="00232BC6">
      <w:pPr>
        <w:spacing w:line="500" w:lineRule="atLeast"/>
        <w:ind w:firstLine="600"/>
        <w:divId w:val="359549772"/>
        <w:rPr>
          <w:rFonts w:hint="eastAsia"/>
          <w:sz w:val="30"/>
          <w:szCs w:val="30"/>
        </w:rPr>
      </w:pPr>
      <w:r>
        <w:rPr>
          <w:rFonts w:hint="eastAsia"/>
          <w:sz w:val="30"/>
          <w:szCs w:val="30"/>
        </w:rPr>
        <w:t>（五）</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月，被告人李常波和彭某（另案处理）安排甘某转至南山区科技园大冲水厂旁道路进行违规占道摆车收购废品，约定收取甘某好处费共</w:t>
      </w:r>
      <w:r>
        <w:rPr>
          <w:rFonts w:hint="eastAsia"/>
          <w:sz w:val="30"/>
          <w:szCs w:val="30"/>
        </w:rPr>
        <w:t>5000</w:t>
      </w:r>
      <w:r>
        <w:rPr>
          <w:rFonts w:hint="eastAsia"/>
          <w:sz w:val="30"/>
          <w:szCs w:val="30"/>
        </w:rPr>
        <w:t>元，随后甘某将</w:t>
      </w:r>
      <w:r>
        <w:rPr>
          <w:rFonts w:hint="eastAsia"/>
          <w:sz w:val="30"/>
          <w:szCs w:val="30"/>
        </w:rPr>
        <w:t>5000</w:t>
      </w:r>
      <w:r>
        <w:rPr>
          <w:rFonts w:hint="eastAsia"/>
          <w:sz w:val="30"/>
          <w:szCs w:val="30"/>
        </w:rPr>
        <w:t>元人民币转至彭某账户，后因李常波被公安机关抓获，彭某尚未转款至李常波处。</w:t>
      </w:r>
    </w:p>
    <w:p w14:paraId="2181349E" w14:textId="77777777" w:rsidR="00232BC6" w:rsidRDefault="00232BC6">
      <w:pPr>
        <w:spacing w:line="500" w:lineRule="atLeast"/>
        <w:ind w:firstLine="600"/>
        <w:divId w:val="907036852"/>
        <w:rPr>
          <w:rFonts w:hint="eastAsia"/>
          <w:sz w:val="30"/>
          <w:szCs w:val="30"/>
        </w:rPr>
      </w:pPr>
      <w:r>
        <w:rPr>
          <w:rFonts w:hint="eastAsia"/>
          <w:sz w:val="30"/>
          <w:szCs w:val="30"/>
        </w:rPr>
        <w:t>上述事实，有经法庭举证、质证、认证的下列证据证实：被告人李常波供述、证人古某</w:t>
      </w:r>
      <w:r>
        <w:rPr>
          <w:rFonts w:hint="eastAsia"/>
          <w:sz w:val="30"/>
          <w:szCs w:val="30"/>
        </w:rPr>
        <w:t>1</w:t>
      </w:r>
      <w:r>
        <w:rPr>
          <w:rFonts w:hint="eastAsia"/>
          <w:sz w:val="30"/>
          <w:szCs w:val="30"/>
        </w:rPr>
        <w:t>、朱某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、周某、温某</w:t>
      </w:r>
      <w:r>
        <w:rPr>
          <w:rFonts w:hint="eastAsia"/>
          <w:sz w:val="30"/>
          <w:szCs w:val="30"/>
        </w:rPr>
        <w:t>1</w:t>
      </w:r>
      <w:r>
        <w:rPr>
          <w:rFonts w:hint="eastAsia"/>
          <w:sz w:val="30"/>
          <w:szCs w:val="30"/>
        </w:rPr>
        <w:t>、甘某、钟大和、黄某</w:t>
      </w:r>
      <w:r>
        <w:rPr>
          <w:rFonts w:hint="eastAsia"/>
          <w:sz w:val="30"/>
          <w:szCs w:val="30"/>
        </w:rPr>
        <w:t>1</w:t>
      </w:r>
      <w:r>
        <w:rPr>
          <w:rFonts w:hint="eastAsia"/>
          <w:sz w:val="30"/>
          <w:szCs w:val="30"/>
        </w:rPr>
        <w:t>、舒某</w:t>
      </w:r>
      <w:r>
        <w:rPr>
          <w:rFonts w:hint="eastAsia"/>
          <w:sz w:val="30"/>
          <w:szCs w:val="30"/>
        </w:rPr>
        <w:t>1</w:t>
      </w:r>
      <w:r>
        <w:rPr>
          <w:rFonts w:hint="eastAsia"/>
          <w:sz w:val="30"/>
          <w:szCs w:val="30"/>
        </w:rPr>
        <w:t>、曹某、蔡某、吉某、梁某、舒某</w:t>
      </w:r>
      <w:r>
        <w:rPr>
          <w:rFonts w:hint="eastAsia"/>
          <w:sz w:val="30"/>
          <w:szCs w:val="30"/>
        </w:rPr>
        <w:t>2</w:t>
      </w:r>
      <w:r>
        <w:rPr>
          <w:rFonts w:hint="eastAsia"/>
          <w:sz w:val="30"/>
          <w:szCs w:val="30"/>
        </w:rPr>
        <w:t>、陈某</w:t>
      </w:r>
      <w:r>
        <w:rPr>
          <w:rFonts w:hint="eastAsia"/>
          <w:sz w:val="30"/>
          <w:szCs w:val="30"/>
        </w:rPr>
        <w:t>2</w:t>
      </w:r>
      <w:r>
        <w:rPr>
          <w:rFonts w:hint="eastAsia"/>
          <w:sz w:val="30"/>
          <w:szCs w:val="30"/>
        </w:rPr>
        <w:t>、洪某、温某</w:t>
      </w:r>
      <w:r>
        <w:rPr>
          <w:rFonts w:hint="eastAsia"/>
          <w:sz w:val="30"/>
          <w:szCs w:val="30"/>
        </w:rPr>
        <w:t>2</w:t>
      </w:r>
      <w:r>
        <w:rPr>
          <w:rFonts w:hint="eastAsia"/>
          <w:sz w:val="30"/>
          <w:szCs w:val="30"/>
        </w:rPr>
        <w:t>、魏某、古某</w:t>
      </w:r>
      <w:r>
        <w:rPr>
          <w:rFonts w:hint="eastAsia"/>
          <w:sz w:val="30"/>
          <w:szCs w:val="30"/>
        </w:rPr>
        <w:t>2</w:t>
      </w:r>
      <w:r>
        <w:rPr>
          <w:rFonts w:hint="eastAsia"/>
          <w:sz w:val="30"/>
          <w:szCs w:val="30"/>
        </w:rPr>
        <w:t>、李某</w:t>
      </w:r>
      <w:r>
        <w:rPr>
          <w:rFonts w:hint="eastAsia"/>
          <w:sz w:val="30"/>
          <w:szCs w:val="30"/>
        </w:rPr>
        <w:t>1</w:t>
      </w:r>
      <w:r>
        <w:rPr>
          <w:rFonts w:hint="eastAsia"/>
          <w:sz w:val="30"/>
          <w:szCs w:val="30"/>
        </w:rPr>
        <w:t>、张某</w:t>
      </w:r>
      <w:r>
        <w:rPr>
          <w:rFonts w:hint="eastAsia"/>
          <w:sz w:val="30"/>
          <w:szCs w:val="30"/>
        </w:rPr>
        <w:t>1</w:t>
      </w:r>
      <w:r>
        <w:rPr>
          <w:rFonts w:hint="eastAsia"/>
          <w:sz w:val="30"/>
          <w:szCs w:val="30"/>
        </w:rPr>
        <w:t>、朱某</w:t>
      </w:r>
      <w:r>
        <w:rPr>
          <w:rFonts w:hint="eastAsia"/>
          <w:sz w:val="30"/>
          <w:szCs w:val="30"/>
        </w:rPr>
        <w:t>2</w:t>
      </w:r>
      <w:r>
        <w:rPr>
          <w:rFonts w:hint="eastAsia"/>
          <w:sz w:val="30"/>
          <w:szCs w:val="30"/>
        </w:rPr>
        <w:t>、古某</w:t>
      </w:r>
      <w:r>
        <w:rPr>
          <w:rFonts w:hint="eastAsia"/>
          <w:sz w:val="30"/>
          <w:szCs w:val="30"/>
        </w:rPr>
        <w:t>3</w:t>
      </w:r>
      <w:r>
        <w:rPr>
          <w:rFonts w:hint="eastAsia"/>
          <w:sz w:val="30"/>
          <w:szCs w:val="30"/>
        </w:rPr>
        <w:t>、纪某、李某</w:t>
      </w:r>
      <w:r>
        <w:rPr>
          <w:rFonts w:hint="eastAsia"/>
          <w:sz w:val="30"/>
          <w:szCs w:val="30"/>
        </w:rPr>
        <w:t>2</w:t>
      </w:r>
      <w:r>
        <w:rPr>
          <w:rFonts w:hint="eastAsia"/>
          <w:sz w:val="30"/>
          <w:szCs w:val="30"/>
        </w:rPr>
        <w:t>、彭某、张某</w:t>
      </w:r>
      <w:r>
        <w:rPr>
          <w:rFonts w:hint="eastAsia"/>
          <w:sz w:val="30"/>
          <w:szCs w:val="30"/>
        </w:rPr>
        <w:t>2</w:t>
      </w:r>
      <w:r>
        <w:rPr>
          <w:rFonts w:hint="eastAsia"/>
          <w:sz w:val="30"/>
          <w:szCs w:val="30"/>
        </w:rPr>
        <w:t>、古某</w:t>
      </w:r>
      <w:r>
        <w:rPr>
          <w:rFonts w:hint="eastAsia"/>
          <w:sz w:val="30"/>
          <w:szCs w:val="30"/>
        </w:rPr>
        <w:t>4</w:t>
      </w:r>
      <w:r>
        <w:rPr>
          <w:rFonts w:hint="eastAsia"/>
          <w:sz w:val="30"/>
          <w:szCs w:val="30"/>
        </w:rPr>
        <w:t>、黄某</w:t>
      </w:r>
      <w:r>
        <w:rPr>
          <w:rFonts w:hint="eastAsia"/>
          <w:sz w:val="30"/>
          <w:szCs w:val="30"/>
        </w:rPr>
        <w:t>2</w:t>
      </w:r>
      <w:r>
        <w:rPr>
          <w:rFonts w:hint="eastAsia"/>
          <w:sz w:val="30"/>
          <w:szCs w:val="30"/>
        </w:rPr>
        <w:t>的证言，受案登记表、立案决定书，彭某、李常波银行交易流水，微信转账交易记录，支付宝转账记录，被告人身份信息材料，抓获经过，南山区城管局查封扣押决定书、告知书及清单，行政处罚审批表、告知书、决定书及通知书，对甘某的扣押处理的决定书、告知书、被扣物品出库单及结案审批表，南山区城管局对古越卓污染环境行为的责令停止通知书、扣押清单及被扣物品出库单，李常波与古越卓被扣物品出库单及保证书，粤海街道占道经营收购废品公众举报数据统计汇总，立案处罚明细，取证记录：甘某违法占用城市道路，甘某违法占用城市道路经营调查取证勘验笔录，南山区城管局行政强制措施现场笔，取证记录，微信聊天记录，辨认笔录，被告人李常波的供述和辩解等。</w:t>
      </w:r>
    </w:p>
    <w:p w14:paraId="74CC634B" w14:textId="77777777" w:rsidR="00232BC6" w:rsidRDefault="00232BC6">
      <w:pPr>
        <w:spacing w:line="500" w:lineRule="atLeast"/>
        <w:ind w:firstLine="600"/>
        <w:divId w:val="1201477442"/>
        <w:rPr>
          <w:rFonts w:hint="eastAsia"/>
          <w:sz w:val="30"/>
          <w:szCs w:val="30"/>
        </w:rPr>
      </w:pPr>
      <w:r>
        <w:rPr>
          <w:rFonts w:hint="eastAsia"/>
          <w:sz w:val="30"/>
          <w:szCs w:val="30"/>
        </w:rPr>
        <w:t>原审认为，被告人李常波作为与国家工作人员关系密切的人，利用该国家工作人员的职权和地位形成的便利条件，通过其他国家工作人员职务上的行为，为请托人谋取不正当利益，收受请托人财物，共计人民币</w:t>
      </w:r>
      <w:r>
        <w:rPr>
          <w:rFonts w:hint="eastAsia"/>
          <w:sz w:val="30"/>
          <w:szCs w:val="30"/>
        </w:rPr>
        <w:t>55500</w:t>
      </w:r>
      <w:r>
        <w:rPr>
          <w:rFonts w:hint="eastAsia"/>
          <w:sz w:val="30"/>
          <w:szCs w:val="30"/>
        </w:rPr>
        <w:t>元，数额较大，其行为已构成利用影响力受贿罪。公诉机关指控的犯罪事实清楚，证据确实、充分，指控的罪名成立。辩护人发表辩护意见称被告人自动投案，如实供述犯罪事实，系自首。审理认为，被告人接民警电话自动到案，但被告人到案后在公安机关侦查阶段称其收到甘某、钟大和、黄某</w:t>
      </w:r>
      <w:r>
        <w:rPr>
          <w:rFonts w:hint="eastAsia"/>
          <w:sz w:val="30"/>
          <w:szCs w:val="30"/>
        </w:rPr>
        <w:t>1</w:t>
      </w:r>
      <w:r>
        <w:rPr>
          <w:rFonts w:hint="eastAsia"/>
          <w:sz w:val="30"/>
          <w:szCs w:val="30"/>
        </w:rPr>
        <w:t>、温某</w:t>
      </w:r>
      <w:r>
        <w:rPr>
          <w:rFonts w:hint="eastAsia"/>
          <w:sz w:val="30"/>
          <w:szCs w:val="30"/>
        </w:rPr>
        <w:t>1</w:t>
      </w:r>
      <w:r>
        <w:rPr>
          <w:rFonts w:hint="eastAsia"/>
          <w:sz w:val="30"/>
          <w:szCs w:val="30"/>
        </w:rPr>
        <w:t>转账的涉案款项系借款或货款，被告人并未如实供述主要犯罪事实，在司法机关已通过同案犯供述、证人证言、转账记录等掌握其主要犯罪事实，且案件移送监察机关后，被告人李常波承认犯罪事实，依法不构成自首，系坦白，依法予以从轻处罚，辩护人的辩护意见依法不予采纳。综合本案被告人犯罪的手段、数额、造成的危害后果、认罪态度等事实情节及公诉机关的量刑建议，依据《中华人民共和国刑法》第三百八十八条之一第一款、第六十七条第三款、第六十四条之规定，判决如下：一、被告人李常波犯利用影响力受贿罪，判处有期徒刑一年，并处罚金人民币十万元。二、继续追缴被告人李常波的违法所得人民币</w:t>
      </w:r>
      <w:r>
        <w:rPr>
          <w:rFonts w:hint="eastAsia"/>
          <w:sz w:val="30"/>
          <w:szCs w:val="30"/>
        </w:rPr>
        <w:t>55500</w:t>
      </w:r>
      <w:r>
        <w:rPr>
          <w:rFonts w:hint="eastAsia"/>
          <w:sz w:val="30"/>
          <w:szCs w:val="30"/>
        </w:rPr>
        <w:t>元，依法予以没收，上缴国库。</w:t>
      </w:r>
    </w:p>
    <w:p w14:paraId="600A228A" w14:textId="77777777" w:rsidR="00232BC6" w:rsidRDefault="00232BC6">
      <w:pPr>
        <w:spacing w:line="500" w:lineRule="atLeast"/>
        <w:ind w:firstLine="600"/>
        <w:divId w:val="1265115573"/>
        <w:rPr>
          <w:rFonts w:hint="eastAsia"/>
          <w:sz w:val="30"/>
          <w:szCs w:val="30"/>
        </w:rPr>
      </w:pPr>
      <w:r>
        <w:rPr>
          <w:rFonts w:hint="eastAsia"/>
          <w:sz w:val="30"/>
          <w:szCs w:val="30"/>
        </w:rPr>
        <w:t>宣判后，原审被告人李常波上诉提出，其自身经济困难等情况，请求对其作出一定程度减免罚金的判罚，请求本院予以改判。</w:t>
      </w:r>
    </w:p>
    <w:p w14:paraId="7FDBF05B" w14:textId="77777777" w:rsidR="00232BC6" w:rsidRDefault="00232BC6">
      <w:pPr>
        <w:spacing w:line="500" w:lineRule="atLeast"/>
        <w:ind w:firstLine="600"/>
        <w:divId w:val="787821392"/>
        <w:rPr>
          <w:rFonts w:hint="eastAsia"/>
          <w:sz w:val="30"/>
          <w:szCs w:val="30"/>
        </w:rPr>
      </w:pPr>
      <w:r>
        <w:rPr>
          <w:rFonts w:hint="eastAsia"/>
          <w:sz w:val="30"/>
          <w:szCs w:val="30"/>
        </w:rPr>
        <w:t>其辩护人认为，上诉人有自首等诸多减轻、从轻情节，请求本院予以改判。</w:t>
      </w:r>
    </w:p>
    <w:p w14:paraId="33A0C64D" w14:textId="77777777" w:rsidR="00232BC6" w:rsidRDefault="00232BC6">
      <w:pPr>
        <w:spacing w:line="500" w:lineRule="atLeast"/>
        <w:ind w:firstLine="600"/>
        <w:divId w:val="390735500"/>
        <w:rPr>
          <w:rFonts w:hint="eastAsia"/>
          <w:sz w:val="30"/>
          <w:szCs w:val="30"/>
        </w:rPr>
      </w:pPr>
      <w:r>
        <w:rPr>
          <w:rFonts w:hint="eastAsia"/>
          <w:sz w:val="30"/>
          <w:szCs w:val="30"/>
        </w:rPr>
        <w:t>本院经审理查明的事实与原审查明的事实相同。据以认定本案上诉人李常波犯诈骗罪的证据均经原审当庭宣读或出示，并经质证，确实充分，足以认定，本院予以确认。</w:t>
      </w:r>
    </w:p>
    <w:p w14:paraId="39E43989" w14:textId="77777777" w:rsidR="00232BC6" w:rsidRDefault="00232BC6">
      <w:pPr>
        <w:spacing w:line="500" w:lineRule="atLeast"/>
        <w:ind w:firstLine="600"/>
        <w:divId w:val="1759250334"/>
        <w:rPr>
          <w:rFonts w:hint="eastAsia"/>
          <w:sz w:val="30"/>
          <w:szCs w:val="30"/>
        </w:rPr>
      </w:pPr>
      <w:r>
        <w:rPr>
          <w:rFonts w:hint="eastAsia"/>
          <w:sz w:val="30"/>
          <w:szCs w:val="30"/>
        </w:rPr>
        <w:t>本院认为，上诉人李常波作为与国家工作人员关系密切的人，利用该国家工作人员的职权和地位形成的便利条件，通过其他国家工作人员职务上的行为，为请托人谋取不正当利益，收受请托人财物，共计人民币</w:t>
      </w:r>
      <w:r>
        <w:rPr>
          <w:rFonts w:hint="eastAsia"/>
          <w:sz w:val="30"/>
          <w:szCs w:val="30"/>
        </w:rPr>
        <w:t>55500</w:t>
      </w:r>
      <w:r>
        <w:rPr>
          <w:rFonts w:hint="eastAsia"/>
          <w:sz w:val="30"/>
          <w:szCs w:val="30"/>
        </w:rPr>
        <w:t>元，数额较大，其行为已构成利用影响力受贿罪。上诉人李常波实施犯罪的事实，除其供述外，还有相关证据予以证实，足以认定。上诉人李常波主动投案，在原审一直如实供述，应具自首情节，依法可从轻处罚。原审综合考虑上诉人的犯罪事实、地位作用、认罪态度、悔罪表现等因素作出相关量刑，但未考虑其具自首情节，相关量刑欠妥，本院予以改判。依照《中华人民共和国刑法》第三百八十八条之一第一款、第六十七条第三款、第六十四条、《中华人民共和国刑事诉讼法》第二百三十六条第一款第（二）项的规定，判决如下</w:t>
      </w:r>
      <w:r>
        <w:rPr>
          <w:rFonts w:hint="eastAsia"/>
          <w:sz w:val="30"/>
          <w:szCs w:val="30"/>
        </w:rPr>
        <w:t>:</w:t>
      </w:r>
    </w:p>
    <w:p w14:paraId="03801424" w14:textId="77777777" w:rsidR="00232BC6" w:rsidRDefault="00232BC6">
      <w:pPr>
        <w:spacing w:line="500" w:lineRule="atLeast"/>
        <w:ind w:firstLine="600"/>
        <w:divId w:val="1411732224"/>
        <w:rPr>
          <w:rFonts w:hint="eastAsia"/>
          <w:sz w:val="30"/>
          <w:szCs w:val="30"/>
        </w:rPr>
      </w:pPr>
      <w:r>
        <w:rPr>
          <w:rFonts w:hint="eastAsia"/>
          <w:sz w:val="30"/>
          <w:szCs w:val="30"/>
        </w:rPr>
        <w:t>一、维持深圳市南山区人民法院（</w:t>
      </w:r>
      <w:r>
        <w:rPr>
          <w:rFonts w:hint="eastAsia"/>
          <w:sz w:val="30"/>
          <w:szCs w:val="30"/>
        </w:rPr>
        <w:t>2019</w:t>
      </w:r>
      <w:r>
        <w:rPr>
          <w:rFonts w:hint="eastAsia"/>
          <w:sz w:val="30"/>
          <w:szCs w:val="30"/>
        </w:rPr>
        <w:t>）粤</w:t>
      </w:r>
      <w:r>
        <w:rPr>
          <w:rFonts w:hint="eastAsia"/>
          <w:sz w:val="30"/>
          <w:szCs w:val="30"/>
        </w:rPr>
        <w:t>0305</w:t>
      </w:r>
      <w:r>
        <w:rPr>
          <w:rFonts w:hint="eastAsia"/>
          <w:sz w:val="30"/>
          <w:szCs w:val="30"/>
        </w:rPr>
        <w:t>刑初</w:t>
      </w:r>
      <w:r>
        <w:rPr>
          <w:rFonts w:hint="eastAsia"/>
          <w:sz w:val="30"/>
          <w:szCs w:val="30"/>
        </w:rPr>
        <w:t>1296</w:t>
      </w:r>
      <w:r>
        <w:rPr>
          <w:rFonts w:hint="eastAsia"/>
          <w:sz w:val="30"/>
          <w:szCs w:val="30"/>
        </w:rPr>
        <w:t>号刑事判决第一项对李常波的的罪名认定部分及第二项。</w:t>
      </w:r>
    </w:p>
    <w:p w14:paraId="6391549C" w14:textId="77777777" w:rsidR="00232BC6" w:rsidRDefault="00232BC6">
      <w:pPr>
        <w:spacing w:line="500" w:lineRule="atLeast"/>
        <w:ind w:firstLine="600"/>
        <w:divId w:val="1470584668"/>
        <w:rPr>
          <w:rFonts w:hint="eastAsia"/>
          <w:sz w:val="30"/>
          <w:szCs w:val="30"/>
        </w:rPr>
      </w:pPr>
      <w:r>
        <w:rPr>
          <w:rFonts w:hint="eastAsia"/>
          <w:sz w:val="30"/>
          <w:szCs w:val="30"/>
        </w:rPr>
        <w:t>二、撤销深圳市南山区人民法院（</w:t>
      </w:r>
      <w:r>
        <w:rPr>
          <w:rFonts w:hint="eastAsia"/>
          <w:sz w:val="30"/>
          <w:szCs w:val="30"/>
        </w:rPr>
        <w:t>2019</w:t>
      </w:r>
      <w:r>
        <w:rPr>
          <w:rFonts w:hint="eastAsia"/>
          <w:sz w:val="30"/>
          <w:szCs w:val="30"/>
        </w:rPr>
        <w:t>）粤</w:t>
      </w:r>
      <w:r>
        <w:rPr>
          <w:rFonts w:hint="eastAsia"/>
          <w:sz w:val="30"/>
          <w:szCs w:val="30"/>
        </w:rPr>
        <w:t>0305</w:t>
      </w:r>
      <w:r>
        <w:rPr>
          <w:rFonts w:hint="eastAsia"/>
          <w:sz w:val="30"/>
          <w:szCs w:val="30"/>
        </w:rPr>
        <w:t>刑初</w:t>
      </w:r>
      <w:r>
        <w:rPr>
          <w:rFonts w:hint="eastAsia"/>
          <w:sz w:val="30"/>
          <w:szCs w:val="30"/>
        </w:rPr>
        <w:t>1296</w:t>
      </w:r>
      <w:r>
        <w:rPr>
          <w:rFonts w:hint="eastAsia"/>
          <w:sz w:val="30"/>
          <w:szCs w:val="30"/>
        </w:rPr>
        <w:t>号刑事判决第一项对李常波的量刑部分。</w:t>
      </w:r>
    </w:p>
    <w:p w14:paraId="5967D2F7" w14:textId="77777777" w:rsidR="00232BC6" w:rsidRDefault="00232BC6">
      <w:pPr>
        <w:spacing w:line="500" w:lineRule="atLeast"/>
        <w:ind w:firstLine="600"/>
        <w:divId w:val="255098622"/>
        <w:rPr>
          <w:rFonts w:hint="eastAsia"/>
          <w:sz w:val="30"/>
          <w:szCs w:val="30"/>
        </w:rPr>
      </w:pPr>
      <w:r>
        <w:rPr>
          <w:rFonts w:hint="eastAsia"/>
          <w:sz w:val="30"/>
          <w:szCs w:val="30"/>
        </w:rPr>
        <w:t>三、上诉人李常波犯利用影响力受贿罪，判处有期徒刑一年，并处罚金人民币三万元。</w:t>
      </w:r>
    </w:p>
    <w:p w14:paraId="7F1535F4" w14:textId="77777777" w:rsidR="00232BC6" w:rsidRDefault="00232BC6">
      <w:pPr>
        <w:spacing w:line="500" w:lineRule="atLeast"/>
        <w:ind w:firstLine="600"/>
        <w:divId w:val="280035568"/>
        <w:rPr>
          <w:rFonts w:hint="eastAsia"/>
          <w:sz w:val="30"/>
          <w:szCs w:val="30"/>
        </w:rPr>
      </w:pPr>
      <w:r>
        <w:rPr>
          <w:rFonts w:hint="eastAsia"/>
          <w:sz w:val="30"/>
          <w:szCs w:val="30"/>
        </w:rPr>
        <w:t>本判决为终审判决。</w:t>
      </w:r>
    </w:p>
    <w:p w14:paraId="6BC3C4E1" w14:textId="77777777" w:rsidR="00232BC6" w:rsidRDefault="00232BC6">
      <w:pPr>
        <w:spacing w:line="500" w:lineRule="atLeast"/>
        <w:jc w:val="right"/>
        <w:divId w:val="2079863599"/>
        <w:rPr>
          <w:rFonts w:hint="eastAsia"/>
          <w:sz w:val="30"/>
          <w:szCs w:val="30"/>
        </w:rPr>
      </w:pPr>
      <w:r>
        <w:rPr>
          <w:rFonts w:hint="eastAsia"/>
          <w:sz w:val="30"/>
          <w:szCs w:val="30"/>
        </w:rPr>
        <w:t>审判长　　白鉴波</w:t>
      </w:r>
    </w:p>
    <w:p w14:paraId="5064D3AA" w14:textId="77777777" w:rsidR="00232BC6" w:rsidRDefault="00232BC6">
      <w:pPr>
        <w:spacing w:line="500" w:lineRule="atLeast"/>
        <w:jc w:val="right"/>
        <w:divId w:val="789860880"/>
        <w:rPr>
          <w:rFonts w:hint="eastAsia"/>
          <w:sz w:val="30"/>
          <w:szCs w:val="30"/>
        </w:rPr>
      </w:pPr>
      <w:r>
        <w:rPr>
          <w:rFonts w:hint="eastAsia"/>
          <w:sz w:val="30"/>
          <w:szCs w:val="30"/>
        </w:rPr>
        <w:t>审判员　　涂平一</w:t>
      </w:r>
    </w:p>
    <w:p w14:paraId="4718F833" w14:textId="77777777" w:rsidR="00232BC6" w:rsidRDefault="00232BC6">
      <w:pPr>
        <w:spacing w:line="500" w:lineRule="atLeast"/>
        <w:jc w:val="right"/>
        <w:divId w:val="1070617031"/>
        <w:rPr>
          <w:rFonts w:hint="eastAsia"/>
          <w:sz w:val="30"/>
          <w:szCs w:val="30"/>
        </w:rPr>
      </w:pPr>
      <w:r>
        <w:rPr>
          <w:rFonts w:hint="eastAsia"/>
          <w:sz w:val="30"/>
          <w:szCs w:val="30"/>
        </w:rPr>
        <w:t>审判员　　袁　琰</w:t>
      </w:r>
    </w:p>
    <w:p w14:paraId="23F69565" w14:textId="77777777" w:rsidR="00232BC6" w:rsidRDefault="00232BC6">
      <w:pPr>
        <w:spacing w:line="500" w:lineRule="atLeast"/>
        <w:jc w:val="right"/>
        <w:divId w:val="1610039427"/>
        <w:rPr>
          <w:rFonts w:hint="eastAsia"/>
          <w:sz w:val="30"/>
          <w:szCs w:val="30"/>
        </w:rPr>
      </w:pPr>
      <w:r>
        <w:rPr>
          <w:rFonts w:hint="eastAsia"/>
          <w:sz w:val="30"/>
          <w:szCs w:val="30"/>
        </w:rPr>
        <w:t>二〇二〇年三月二十六日</w:t>
      </w:r>
    </w:p>
    <w:p w14:paraId="45CE0780" w14:textId="77777777" w:rsidR="00232BC6" w:rsidRDefault="00232BC6">
      <w:pPr>
        <w:spacing w:line="500" w:lineRule="atLeast"/>
        <w:jc w:val="right"/>
        <w:divId w:val="1944995091"/>
        <w:rPr>
          <w:rFonts w:hint="eastAsia"/>
          <w:sz w:val="30"/>
          <w:szCs w:val="30"/>
        </w:rPr>
      </w:pPr>
      <w:r>
        <w:rPr>
          <w:rFonts w:hint="eastAsia"/>
          <w:sz w:val="30"/>
          <w:szCs w:val="30"/>
        </w:rPr>
        <w:t>书记员　　李永康</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5BD1E" w14:textId="77777777" w:rsidR="00BD5152" w:rsidRDefault="00BD5152" w:rsidP="00BD5152">
      <w:pPr>
        <w:rPr>
          <w:rFonts w:hint="eastAsia"/>
        </w:rPr>
      </w:pPr>
      <w:r>
        <w:separator/>
      </w:r>
    </w:p>
  </w:endnote>
  <w:endnote w:type="continuationSeparator" w:id="0">
    <w:p w14:paraId="7F2E2E64" w14:textId="77777777" w:rsidR="00BD5152" w:rsidRDefault="00BD5152" w:rsidP="00BD515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188CC" w14:textId="77777777" w:rsidR="00BD5152" w:rsidRDefault="00BD5152" w:rsidP="00BD5152">
      <w:pPr>
        <w:rPr>
          <w:rFonts w:hint="eastAsia"/>
        </w:rPr>
      </w:pPr>
      <w:r>
        <w:separator/>
      </w:r>
    </w:p>
  </w:footnote>
  <w:footnote w:type="continuationSeparator" w:id="0">
    <w:p w14:paraId="23C4CC3F" w14:textId="77777777" w:rsidR="00BD5152" w:rsidRDefault="00BD5152" w:rsidP="00BD515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D5152"/>
    <w:rsid w:val="00232BC6"/>
    <w:rsid w:val="00A23C24"/>
    <w:rsid w:val="00BD51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92F76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D5152"/>
    <w:pPr>
      <w:tabs>
        <w:tab w:val="center" w:pos="4153"/>
        <w:tab w:val="right" w:pos="8306"/>
      </w:tabs>
      <w:snapToGrid w:val="0"/>
      <w:jc w:val="center"/>
    </w:pPr>
    <w:rPr>
      <w:sz w:val="18"/>
      <w:szCs w:val="18"/>
    </w:rPr>
  </w:style>
  <w:style w:type="character" w:customStyle="1" w:styleId="a4">
    <w:name w:val="页眉 字符"/>
    <w:basedOn w:val="a0"/>
    <w:link w:val="a3"/>
    <w:uiPriority w:val="99"/>
    <w:rsid w:val="00BD5152"/>
    <w:rPr>
      <w:rFonts w:ascii="宋体" w:eastAsia="宋体" w:hAnsi="宋体" w:cs="宋体"/>
      <w:sz w:val="18"/>
      <w:szCs w:val="18"/>
    </w:rPr>
  </w:style>
  <w:style w:type="paragraph" w:styleId="a5">
    <w:name w:val="footer"/>
    <w:basedOn w:val="a"/>
    <w:link w:val="a6"/>
    <w:uiPriority w:val="99"/>
    <w:unhideWhenUsed/>
    <w:rsid w:val="00BD5152"/>
    <w:pPr>
      <w:tabs>
        <w:tab w:val="center" w:pos="4153"/>
        <w:tab w:val="right" w:pos="8306"/>
      </w:tabs>
      <w:snapToGrid w:val="0"/>
    </w:pPr>
    <w:rPr>
      <w:sz w:val="18"/>
      <w:szCs w:val="18"/>
    </w:rPr>
  </w:style>
  <w:style w:type="character" w:customStyle="1" w:styleId="a6">
    <w:name w:val="页脚 字符"/>
    <w:basedOn w:val="a0"/>
    <w:link w:val="a5"/>
    <w:uiPriority w:val="99"/>
    <w:rsid w:val="00BD515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8657">
      <w:marLeft w:val="0"/>
      <w:marRight w:val="0"/>
      <w:marTop w:val="10"/>
      <w:marBottom w:val="10"/>
      <w:divBdr>
        <w:top w:val="none" w:sz="0" w:space="0" w:color="auto"/>
        <w:left w:val="none" w:sz="0" w:space="0" w:color="auto"/>
        <w:bottom w:val="none" w:sz="0" w:space="0" w:color="auto"/>
        <w:right w:val="none" w:sz="0" w:space="0" w:color="auto"/>
      </w:divBdr>
    </w:div>
    <w:div w:id="89278117">
      <w:marLeft w:val="0"/>
      <w:marRight w:val="0"/>
      <w:marTop w:val="10"/>
      <w:marBottom w:val="10"/>
      <w:divBdr>
        <w:top w:val="none" w:sz="0" w:space="0" w:color="auto"/>
        <w:left w:val="none" w:sz="0" w:space="0" w:color="auto"/>
        <w:bottom w:val="none" w:sz="0" w:space="0" w:color="auto"/>
        <w:right w:val="none" w:sz="0" w:space="0" w:color="auto"/>
      </w:divBdr>
    </w:div>
    <w:div w:id="255098622">
      <w:marLeft w:val="0"/>
      <w:marRight w:val="0"/>
      <w:marTop w:val="10"/>
      <w:marBottom w:val="10"/>
      <w:divBdr>
        <w:top w:val="none" w:sz="0" w:space="0" w:color="auto"/>
        <w:left w:val="none" w:sz="0" w:space="0" w:color="auto"/>
        <w:bottom w:val="none" w:sz="0" w:space="0" w:color="auto"/>
        <w:right w:val="none" w:sz="0" w:space="0" w:color="auto"/>
      </w:divBdr>
    </w:div>
    <w:div w:id="280035568">
      <w:marLeft w:val="0"/>
      <w:marRight w:val="0"/>
      <w:marTop w:val="10"/>
      <w:marBottom w:val="10"/>
      <w:divBdr>
        <w:top w:val="none" w:sz="0" w:space="0" w:color="auto"/>
        <w:left w:val="none" w:sz="0" w:space="0" w:color="auto"/>
        <w:bottom w:val="none" w:sz="0" w:space="0" w:color="auto"/>
        <w:right w:val="none" w:sz="0" w:space="0" w:color="auto"/>
      </w:divBdr>
    </w:div>
    <w:div w:id="292372181">
      <w:marLeft w:val="0"/>
      <w:marRight w:val="0"/>
      <w:marTop w:val="10"/>
      <w:marBottom w:val="10"/>
      <w:divBdr>
        <w:top w:val="none" w:sz="0" w:space="0" w:color="auto"/>
        <w:left w:val="none" w:sz="0" w:space="0" w:color="auto"/>
        <w:bottom w:val="none" w:sz="0" w:space="0" w:color="auto"/>
        <w:right w:val="none" w:sz="0" w:space="0" w:color="auto"/>
      </w:divBdr>
    </w:div>
    <w:div w:id="359549772">
      <w:marLeft w:val="0"/>
      <w:marRight w:val="0"/>
      <w:marTop w:val="10"/>
      <w:marBottom w:val="10"/>
      <w:divBdr>
        <w:top w:val="none" w:sz="0" w:space="0" w:color="auto"/>
        <w:left w:val="none" w:sz="0" w:space="0" w:color="auto"/>
        <w:bottom w:val="none" w:sz="0" w:space="0" w:color="auto"/>
        <w:right w:val="none" w:sz="0" w:space="0" w:color="auto"/>
      </w:divBdr>
    </w:div>
    <w:div w:id="390735500">
      <w:marLeft w:val="0"/>
      <w:marRight w:val="0"/>
      <w:marTop w:val="10"/>
      <w:marBottom w:val="10"/>
      <w:divBdr>
        <w:top w:val="none" w:sz="0" w:space="0" w:color="auto"/>
        <w:left w:val="none" w:sz="0" w:space="0" w:color="auto"/>
        <w:bottom w:val="none" w:sz="0" w:space="0" w:color="auto"/>
        <w:right w:val="none" w:sz="0" w:space="0" w:color="auto"/>
      </w:divBdr>
    </w:div>
    <w:div w:id="504782802">
      <w:marLeft w:val="0"/>
      <w:marRight w:val="0"/>
      <w:marTop w:val="10"/>
      <w:marBottom w:val="10"/>
      <w:divBdr>
        <w:top w:val="none" w:sz="0" w:space="0" w:color="auto"/>
        <w:left w:val="none" w:sz="0" w:space="0" w:color="auto"/>
        <w:bottom w:val="none" w:sz="0" w:space="0" w:color="auto"/>
        <w:right w:val="none" w:sz="0" w:space="0" w:color="auto"/>
      </w:divBdr>
    </w:div>
    <w:div w:id="564150772">
      <w:marLeft w:val="0"/>
      <w:marRight w:val="0"/>
      <w:marTop w:val="10"/>
      <w:marBottom w:val="10"/>
      <w:divBdr>
        <w:top w:val="none" w:sz="0" w:space="0" w:color="auto"/>
        <w:left w:val="none" w:sz="0" w:space="0" w:color="auto"/>
        <w:bottom w:val="none" w:sz="0" w:space="0" w:color="auto"/>
        <w:right w:val="none" w:sz="0" w:space="0" w:color="auto"/>
      </w:divBdr>
    </w:div>
    <w:div w:id="738553733">
      <w:marLeft w:val="0"/>
      <w:marRight w:val="0"/>
      <w:marTop w:val="10"/>
      <w:marBottom w:val="10"/>
      <w:divBdr>
        <w:top w:val="none" w:sz="0" w:space="0" w:color="auto"/>
        <w:left w:val="none" w:sz="0" w:space="0" w:color="auto"/>
        <w:bottom w:val="none" w:sz="0" w:space="0" w:color="auto"/>
        <w:right w:val="none" w:sz="0" w:space="0" w:color="auto"/>
      </w:divBdr>
    </w:div>
    <w:div w:id="787821392">
      <w:marLeft w:val="0"/>
      <w:marRight w:val="0"/>
      <w:marTop w:val="10"/>
      <w:marBottom w:val="10"/>
      <w:divBdr>
        <w:top w:val="none" w:sz="0" w:space="0" w:color="auto"/>
        <w:left w:val="none" w:sz="0" w:space="0" w:color="auto"/>
        <w:bottom w:val="none" w:sz="0" w:space="0" w:color="auto"/>
        <w:right w:val="none" w:sz="0" w:space="0" w:color="auto"/>
      </w:divBdr>
    </w:div>
    <w:div w:id="789860880">
      <w:marLeft w:val="0"/>
      <w:marRight w:val="720"/>
      <w:marTop w:val="10"/>
      <w:marBottom w:val="10"/>
      <w:divBdr>
        <w:top w:val="none" w:sz="0" w:space="0" w:color="auto"/>
        <w:left w:val="none" w:sz="0" w:space="0" w:color="auto"/>
        <w:bottom w:val="none" w:sz="0" w:space="0" w:color="auto"/>
        <w:right w:val="none" w:sz="0" w:space="0" w:color="auto"/>
      </w:divBdr>
    </w:div>
    <w:div w:id="907036852">
      <w:marLeft w:val="0"/>
      <w:marRight w:val="0"/>
      <w:marTop w:val="10"/>
      <w:marBottom w:val="10"/>
      <w:divBdr>
        <w:top w:val="none" w:sz="0" w:space="0" w:color="auto"/>
        <w:left w:val="none" w:sz="0" w:space="0" w:color="auto"/>
        <w:bottom w:val="none" w:sz="0" w:space="0" w:color="auto"/>
        <w:right w:val="none" w:sz="0" w:space="0" w:color="auto"/>
      </w:divBdr>
    </w:div>
    <w:div w:id="922028158">
      <w:marLeft w:val="0"/>
      <w:marRight w:val="0"/>
      <w:marTop w:val="10"/>
      <w:marBottom w:val="10"/>
      <w:divBdr>
        <w:top w:val="none" w:sz="0" w:space="0" w:color="auto"/>
        <w:left w:val="none" w:sz="0" w:space="0" w:color="auto"/>
        <w:bottom w:val="none" w:sz="0" w:space="0" w:color="auto"/>
        <w:right w:val="none" w:sz="0" w:space="0" w:color="auto"/>
      </w:divBdr>
    </w:div>
    <w:div w:id="1031614752">
      <w:marLeft w:val="0"/>
      <w:marRight w:val="0"/>
      <w:marTop w:val="10"/>
      <w:marBottom w:val="10"/>
      <w:divBdr>
        <w:top w:val="none" w:sz="0" w:space="0" w:color="auto"/>
        <w:left w:val="none" w:sz="0" w:space="0" w:color="auto"/>
        <w:bottom w:val="none" w:sz="0" w:space="0" w:color="auto"/>
        <w:right w:val="none" w:sz="0" w:space="0" w:color="auto"/>
      </w:divBdr>
    </w:div>
    <w:div w:id="1035888043">
      <w:marLeft w:val="0"/>
      <w:marRight w:val="0"/>
      <w:marTop w:val="10"/>
      <w:marBottom w:val="10"/>
      <w:divBdr>
        <w:top w:val="none" w:sz="0" w:space="0" w:color="auto"/>
        <w:left w:val="none" w:sz="0" w:space="0" w:color="auto"/>
        <w:bottom w:val="none" w:sz="0" w:space="0" w:color="auto"/>
        <w:right w:val="none" w:sz="0" w:space="0" w:color="auto"/>
      </w:divBdr>
    </w:div>
    <w:div w:id="1070617031">
      <w:marLeft w:val="0"/>
      <w:marRight w:val="720"/>
      <w:marTop w:val="10"/>
      <w:marBottom w:val="10"/>
      <w:divBdr>
        <w:top w:val="none" w:sz="0" w:space="0" w:color="auto"/>
        <w:left w:val="none" w:sz="0" w:space="0" w:color="auto"/>
        <w:bottom w:val="none" w:sz="0" w:space="0" w:color="auto"/>
        <w:right w:val="none" w:sz="0" w:space="0" w:color="auto"/>
      </w:divBdr>
    </w:div>
    <w:div w:id="1139372880">
      <w:marLeft w:val="0"/>
      <w:marRight w:val="0"/>
      <w:marTop w:val="10"/>
      <w:marBottom w:val="10"/>
      <w:divBdr>
        <w:top w:val="none" w:sz="0" w:space="0" w:color="auto"/>
        <w:left w:val="none" w:sz="0" w:space="0" w:color="auto"/>
        <w:bottom w:val="none" w:sz="0" w:space="0" w:color="auto"/>
        <w:right w:val="none" w:sz="0" w:space="0" w:color="auto"/>
      </w:divBdr>
    </w:div>
    <w:div w:id="1201477442">
      <w:marLeft w:val="0"/>
      <w:marRight w:val="0"/>
      <w:marTop w:val="10"/>
      <w:marBottom w:val="10"/>
      <w:divBdr>
        <w:top w:val="none" w:sz="0" w:space="0" w:color="auto"/>
        <w:left w:val="none" w:sz="0" w:space="0" w:color="auto"/>
        <w:bottom w:val="none" w:sz="0" w:space="0" w:color="auto"/>
        <w:right w:val="none" w:sz="0" w:space="0" w:color="auto"/>
      </w:divBdr>
    </w:div>
    <w:div w:id="1265115573">
      <w:marLeft w:val="0"/>
      <w:marRight w:val="0"/>
      <w:marTop w:val="10"/>
      <w:marBottom w:val="10"/>
      <w:divBdr>
        <w:top w:val="none" w:sz="0" w:space="0" w:color="auto"/>
        <w:left w:val="none" w:sz="0" w:space="0" w:color="auto"/>
        <w:bottom w:val="none" w:sz="0" w:space="0" w:color="auto"/>
        <w:right w:val="none" w:sz="0" w:space="0" w:color="auto"/>
      </w:divBdr>
    </w:div>
    <w:div w:id="1390421292">
      <w:marLeft w:val="0"/>
      <w:marRight w:val="0"/>
      <w:marTop w:val="10"/>
      <w:marBottom w:val="10"/>
      <w:divBdr>
        <w:top w:val="none" w:sz="0" w:space="0" w:color="auto"/>
        <w:left w:val="none" w:sz="0" w:space="0" w:color="auto"/>
        <w:bottom w:val="none" w:sz="0" w:space="0" w:color="auto"/>
        <w:right w:val="none" w:sz="0" w:space="0" w:color="auto"/>
      </w:divBdr>
    </w:div>
    <w:div w:id="1411732224">
      <w:marLeft w:val="0"/>
      <w:marRight w:val="0"/>
      <w:marTop w:val="10"/>
      <w:marBottom w:val="10"/>
      <w:divBdr>
        <w:top w:val="none" w:sz="0" w:space="0" w:color="auto"/>
        <w:left w:val="none" w:sz="0" w:space="0" w:color="auto"/>
        <w:bottom w:val="none" w:sz="0" w:space="0" w:color="auto"/>
        <w:right w:val="none" w:sz="0" w:space="0" w:color="auto"/>
      </w:divBdr>
    </w:div>
    <w:div w:id="1470584668">
      <w:marLeft w:val="0"/>
      <w:marRight w:val="0"/>
      <w:marTop w:val="10"/>
      <w:marBottom w:val="10"/>
      <w:divBdr>
        <w:top w:val="none" w:sz="0" w:space="0" w:color="auto"/>
        <w:left w:val="none" w:sz="0" w:space="0" w:color="auto"/>
        <w:bottom w:val="none" w:sz="0" w:space="0" w:color="auto"/>
        <w:right w:val="none" w:sz="0" w:space="0" w:color="auto"/>
      </w:divBdr>
    </w:div>
    <w:div w:id="1594238283">
      <w:marLeft w:val="0"/>
      <w:marRight w:val="0"/>
      <w:marTop w:val="10"/>
      <w:marBottom w:val="10"/>
      <w:divBdr>
        <w:top w:val="none" w:sz="0" w:space="0" w:color="auto"/>
        <w:left w:val="none" w:sz="0" w:space="0" w:color="auto"/>
        <w:bottom w:val="none" w:sz="0" w:space="0" w:color="auto"/>
        <w:right w:val="none" w:sz="0" w:space="0" w:color="auto"/>
      </w:divBdr>
    </w:div>
    <w:div w:id="1610039427">
      <w:marLeft w:val="0"/>
      <w:marRight w:val="720"/>
      <w:marTop w:val="10"/>
      <w:marBottom w:val="10"/>
      <w:divBdr>
        <w:top w:val="none" w:sz="0" w:space="0" w:color="auto"/>
        <w:left w:val="none" w:sz="0" w:space="0" w:color="auto"/>
        <w:bottom w:val="none" w:sz="0" w:space="0" w:color="auto"/>
        <w:right w:val="none" w:sz="0" w:space="0" w:color="auto"/>
      </w:divBdr>
    </w:div>
    <w:div w:id="1759250334">
      <w:marLeft w:val="0"/>
      <w:marRight w:val="0"/>
      <w:marTop w:val="10"/>
      <w:marBottom w:val="10"/>
      <w:divBdr>
        <w:top w:val="none" w:sz="0" w:space="0" w:color="auto"/>
        <w:left w:val="none" w:sz="0" w:space="0" w:color="auto"/>
        <w:bottom w:val="none" w:sz="0" w:space="0" w:color="auto"/>
        <w:right w:val="none" w:sz="0" w:space="0" w:color="auto"/>
      </w:divBdr>
    </w:div>
    <w:div w:id="1944995091">
      <w:marLeft w:val="0"/>
      <w:marRight w:val="720"/>
      <w:marTop w:val="10"/>
      <w:marBottom w:val="10"/>
      <w:divBdr>
        <w:top w:val="none" w:sz="0" w:space="0" w:color="auto"/>
        <w:left w:val="none" w:sz="0" w:space="0" w:color="auto"/>
        <w:bottom w:val="none" w:sz="0" w:space="0" w:color="auto"/>
        <w:right w:val="none" w:sz="0" w:space="0" w:color="auto"/>
      </w:divBdr>
    </w:div>
    <w:div w:id="2079863599">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408</Words>
  <Characters>2328</Characters>
  <Application>Microsoft Office Word</Application>
  <DocSecurity>0</DocSecurity>
  <Lines>19</Lines>
  <Paragraphs>5</Paragraphs>
  <ScaleCrop>false</ScaleCrop>
  <Company/>
  <LinksUpToDate>false</LinksUpToDate>
  <CharactersWithSpaces>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2025-04-30T07:07:00Z</dcterms:created>
  <dcterms:modified xsi:type="dcterms:W3CDTF">2025-04-30T07:07:00Z</dcterms:modified>
</cp:coreProperties>
</file>