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FFD0F" w14:textId="77777777" w:rsidR="001509BE" w:rsidRDefault="001509BE">
      <w:pPr>
        <w:spacing w:line="500" w:lineRule="atLeast"/>
        <w:jc w:val="center"/>
        <w:divId w:val="296569132"/>
        <w:rPr>
          <w:rFonts w:ascii="黑体" w:eastAsia="黑体" w:hAnsi="黑体"/>
          <w:sz w:val="36"/>
          <w:szCs w:val="36"/>
        </w:rPr>
      </w:pPr>
      <w:r>
        <w:rPr>
          <w:rFonts w:ascii="黑体" w:eastAsia="黑体" w:hAnsi="黑体" w:hint="eastAsia"/>
          <w:sz w:val="36"/>
          <w:szCs w:val="36"/>
        </w:rPr>
        <w:t>广东省广州市荔湾区人民法院</w:t>
      </w:r>
    </w:p>
    <w:p w14:paraId="42CC0BCE" w14:textId="77777777" w:rsidR="001509BE" w:rsidRDefault="001509BE">
      <w:pPr>
        <w:spacing w:line="500" w:lineRule="atLeast"/>
        <w:jc w:val="center"/>
        <w:divId w:val="1261987834"/>
        <w:rPr>
          <w:rFonts w:ascii="黑体" w:eastAsia="黑体" w:hAnsi="黑体" w:hint="eastAsia"/>
          <w:sz w:val="36"/>
          <w:szCs w:val="36"/>
        </w:rPr>
      </w:pPr>
      <w:r>
        <w:rPr>
          <w:rFonts w:ascii="黑体" w:eastAsia="黑体" w:hAnsi="黑体" w:hint="eastAsia"/>
          <w:sz w:val="36"/>
          <w:szCs w:val="36"/>
        </w:rPr>
        <w:t>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8EDB222" w14:textId="77777777" w:rsidR="001509BE" w:rsidRDefault="001509BE">
      <w:pPr>
        <w:spacing w:line="500" w:lineRule="atLeast"/>
        <w:jc w:val="right"/>
        <w:divId w:val="110982322"/>
        <w:rPr>
          <w:rFonts w:hint="eastAsia"/>
          <w:sz w:val="30"/>
          <w:szCs w:val="30"/>
        </w:rPr>
      </w:pPr>
      <w:r>
        <w:rPr>
          <w:rFonts w:hint="eastAsia"/>
          <w:sz w:val="30"/>
          <w:szCs w:val="30"/>
        </w:rPr>
        <w:t>（</w:t>
      </w:r>
      <w:r>
        <w:rPr>
          <w:rFonts w:hint="eastAsia"/>
          <w:sz w:val="30"/>
          <w:szCs w:val="30"/>
        </w:rPr>
        <w:t>2015</w:t>
      </w:r>
      <w:r>
        <w:rPr>
          <w:rFonts w:hint="eastAsia"/>
          <w:sz w:val="30"/>
          <w:szCs w:val="30"/>
        </w:rPr>
        <w:t>）穗荔法刑初字第</w:t>
      </w:r>
      <w:r>
        <w:rPr>
          <w:rFonts w:hint="eastAsia"/>
          <w:sz w:val="30"/>
          <w:szCs w:val="30"/>
        </w:rPr>
        <w:t>195</w:t>
      </w:r>
      <w:r>
        <w:rPr>
          <w:rFonts w:hint="eastAsia"/>
          <w:sz w:val="30"/>
          <w:szCs w:val="30"/>
        </w:rPr>
        <w:t>号</w:t>
      </w:r>
    </w:p>
    <w:p w14:paraId="41D78317" w14:textId="77777777" w:rsidR="001509BE" w:rsidRDefault="001509BE">
      <w:pPr>
        <w:spacing w:line="500" w:lineRule="atLeast"/>
        <w:ind w:firstLine="600"/>
        <w:divId w:val="1780371943"/>
        <w:rPr>
          <w:rFonts w:hint="eastAsia"/>
          <w:sz w:val="30"/>
          <w:szCs w:val="30"/>
        </w:rPr>
      </w:pPr>
      <w:r>
        <w:rPr>
          <w:rFonts w:hint="eastAsia"/>
          <w:sz w:val="30"/>
          <w:szCs w:val="30"/>
        </w:rPr>
        <w:t>公诉机关广州市荔湾区人民检察院。</w:t>
      </w:r>
    </w:p>
    <w:p w14:paraId="03CCE0CD" w14:textId="77777777" w:rsidR="001509BE" w:rsidRDefault="001509BE">
      <w:pPr>
        <w:spacing w:line="500" w:lineRule="atLeast"/>
        <w:ind w:firstLine="600"/>
        <w:divId w:val="953944643"/>
        <w:rPr>
          <w:rFonts w:hint="eastAsia"/>
          <w:sz w:val="30"/>
          <w:szCs w:val="30"/>
        </w:rPr>
      </w:pPr>
      <w:r>
        <w:rPr>
          <w:rFonts w:hint="eastAsia"/>
          <w:sz w:val="30"/>
          <w:szCs w:val="30"/>
        </w:rPr>
        <w:t>被告人李某某，女，某年某月某日出生，汉族，文化程度本科，住广州市越秀区。因涉嫌受贿于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日被刑事拘留，因涉嫌犯受贿罪于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日被取保候审。</w:t>
      </w:r>
    </w:p>
    <w:p w14:paraId="65D8CAF9" w14:textId="77777777" w:rsidR="001509BE" w:rsidRDefault="001509BE">
      <w:pPr>
        <w:spacing w:line="500" w:lineRule="atLeast"/>
        <w:ind w:firstLine="600"/>
        <w:divId w:val="822427822"/>
        <w:rPr>
          <w:rFonts w:hint="eastAsia"/>
          <w:sz w:val="30"/>
          <w:szCs w:val="30"/>
        </w:rPr>
      </w:pPr>
      <w:r>
        <w:rPr>
          <w:rFonts w:hint="eastAsia"/>
          <w:sz w:val="30"/>
          <w:szCs w:val="30"/>
        </w:rPr>
        <w:t>辩护人黄典枝，广东法仪律师事务所律师。</w:t>
      </w:r>
    </w:p>
    <w:p w14:paraId="48EF9CA1" w14:textId="77777777" w:rsidR="001509BE" w:rsidRDefault="001509BE">
      <w:pPr>
        <w:spacing w:line="500" w:lineRule="atLeast"/>
        <w:ind w:firstLine="600"/>
        <w:divId w:val="1944192677"/>
        <w:rPr>
          <w:rFonts w:hint="eastAsia"/>
          <w:sz w:val="30"/>
          <w:szCs w:val="30"/>
        </w:rPr>
      </w:pPr>
      <w:r>
        <w:rPr>
          <w:rFonts w:hint="eastAsia"/>
          <w:sz w:val="30"/>
          <w:szCs w:val="30"/>
        </w:rPr>
        <w:t>公诉机关以穗荔检公刑诉（</w:t>
      </w:r>
      <w:r>
        <w:rPr>
          <w:rFonts w:hint="eastAsia"/>
          <w:sz w:val="30"/>
          <w:szCs w:val="30"/>
        </w:rPr>
        <w:t>2014</w:t>
      </w:r>
      <w:r>
        <w:rPr>
          <w:rFonts w:hint="eastAsia"/>
          <w:sz w:val="30"/>
          <w:szCs w:val="30"/>
        </w:rPr>
        <w:t>）</w:t>
      </w:r>
      <w:r>
        <w:rPr>
          <w:rFonts w:hint="eastAsia"/>
          <w:sz w:val="30"/>
          <w:szCs w:val="30"/>
        </w:rPr>
        <w:t>1300</w:t>
      </w:r>
      <w:r>
        <w:rPr>
          <w:rFonts w:hint="eastAsia"/>
          <w:sz w:val="30"/>
          <w:szCs w:val="30"/>
        </w:rPr>
        <w:t>号起诉书指控被告人李某某犯受贿罪，于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日向本院提起公诉。本院受理后，依法组成合议庭，公开开庭审理了本案。公诉机关指派检察员周亮出庭支持公诉，被告人李某某及其辩护人黄典枝到庭参加诉讼。现已审理终结。</w:t>
      </w:r>
    </w:p>
    <w:p w14:paraId="2B58B517" w14:textId="77777777" w:rsidR="001509BE" w:rsidRDefault="001509BE">
      <w:pPr>
        <w:spacing w:line="500" w:lineRule="atLeast"/>
        <w:ind w:firstLine="600"/>
        <w:divId w:val="1785225022"/>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年，被告人李某某在担任某省某酒店某主任期间，利用负责物资采购招投标的职务便利，在酒店集团物资统一采购的招投标过程中，先后多次收受供货商赖某福、巫某良、杨某生等</w:t>
      </w:r>
      <w:r>
        <w:rPr>
          <w:rFonts w:hint="eastAsia"/>
          <w:sz w:val="30"/>
          <w:szCs w:val="30"/>
        </w:rPr>
        <w:t>3</w:t>
      </w:r>
      <w:r>
        <w:rPr>
          <w:rFonts w:hint="eastAsia"/>
          <w:sz w:val="30"/>
          <w:szCs w:val="30"/>
        </w:rPr>
        <w:t>人所送贿赂共计人民币</w:t>
      </w:r>
      <w:r>
        <w:rPr>
          <w:rFonts w:hint="eastAsia"/>
          <w:sz w:val="30"/>
          <w:szCs w:val="30"/>
        </w:rPr>
        <w:t>8.3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告人李某某投案自首。公诉机关向本院提交了相关的书证、物证等证据证实所指控的事实，认为被告人李某某身为国家工作人员，利用职务上的便利，非法收受他人财物，为他人谋取利益，其行为触犯了《中华人民共和国刑法》第三百八十五条、第三百八十三条第一款第（二）项之规定，应当以受贿罪追究其刑事责任。被告人投案自首，依法可以从轻或者减轻处罚。请法院依法判处。</w:t>
      </w:r>
    </w:p>
    <w:p w14:paraId="0527FCB7" w14:textId="77777777" w:rsidR="001509BE" w:rsidRDefault="001509BE">
      <w:pPr>
        <w:spacing w:line="500" w:lineRule="atLeast"/>
        <w:ind w:firstLine="600"/>
        <w:divId w:val="1934196547"/>
        <w:rPr>
          <w:rFonts w:hint="eastAsia"/>
          <w:sz w:val="30"/>
          <w:szCs w:val="30"/>
        </w:rPr>
      </w:pPr>
      <w:r>
        <w:rPr>
          <w:rFonts w:hint="eastAsia"/>
          <w:sz w:val="30"/>
          <w:szCs w:val="30"/>
        </w:rPr>
        <w:t>被告人李某某对公诉机关指控的犯罪事实和定性没有异议。其辩护人提出的辩护意见：一是被告人李某某受贿非主动索取，主观恶性较轻。收受贿赂款应为</w:t>
      </w:r>
      <w:r>
        <w:rPr>
          <w:rFonts w:hint="eastAsia"/>
          <w:sz w:val="30"/>
          <w:szCs w:val="30"/>
        </w:rPr>
        <w:t>7</w:t>
      </w:r>
      <w:r>
        <w:rPr>
          <w:rFonts w:hint="eastAsia"/>
          <w:sz w:val="30"/>
          <w:szCs w:val="30"/>
        </w:rPr>
        <w:t>万元，而非指控的</w:t>
      </w:r>
      <w:r>
        <w:rPr>
          <w:rFonts w:hint="eastAsia"/>
          <w:sz w:val="30"/>
          <w:szCs w:val="30"/>
        </w:rPr>
        <w:lastRenderedPageBreak/>
        <w:t>8.3</w:t>
      </w:r>
      <w:r>
        <w:rPr>
          <w:rFonts w:hint="eastAsia"/>
          <w:sz w:val="30"/>
          <w:szCs w:val="30"/>
        </w:rPr>
        <w:t>万元。其中收受行贿人赖某福的</w:t>
      </w:r>
      <w:r>
        <w:rPr>
          <w:rFonts w:hint="eastAsia"/>
          <w:sz w:val="30"/>
          <w:szCs w:val="30"/>
        </w:rPr>
        <w:t>1</w:t>
      </w:r>
      <w:r>
        <w:rPr>
          <w:rFonts w:hint="eastAsia"/>
          <w:sz w:val="30"/>
          <w:szCs w:val="30"/>
        </w:rPr>
        <w:t>万元、收受杨某生的的</w:t>
      </w:r>
      <w:r>
        <w:rPr>
          <w:rFonts w:hint="eastAsia"/>
          <w:sz w:val="30"/>
          <w:szCs w:val="30"/>
        </w:rPr>
        <w:t>0.3</w:t>
      </w:r>
      <w:r>
        <w:rPr>
          <w:rFonts w:hint="eastAsia"/>
          <w:sz w:val="30"/>
          <w:szCs w:val="30"/>
        </w:rPr>
        <w:t>万元，双方表述不一致，司法机关认定应有利于被告人。三是被告人有自首情节，可以从轻或者减轻处罚。四是被告人已退清全部赃款，可以从轻处罚。五是被告人认罪态度较好，有悔罪表现，可以从轻处罚。六是被告人系初犯、偶犯。请求法院对被告人李某某判处缓刑。</w:t>
      </w:r>
    </w:p>
    <w:p w14:paraId="6A16A549" w14:textId="77777777" w:rsidR="001509BE" w:rsidRDefault="001509BE">
      <w:pPr>
        <w:spacing w:line="500" w:lineRule="atLeast"/>
        <w:ind w:firstLine="600"/>
        <w:divId w:val="1808431680"/>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李某某在担任广东省广晟酒店集团有限公司经营管理部高级主管及采购招投标中心副主任期间，利用负责物资采购招投标的职务便利，在酒店集团物资统一采购的招投标过程中，先后多次收受供货商赖某福、巫某良、杨某生等</w:t>
      </w:r>
      <w:r>
        <w:rPr>
          <w:rFonts w:hint="eastAsia"/>
          <w:sz w:val="30"/>
          <w:szCs w:val="30"/>
        </w:rPr>
        <w:t>3</w:t>
      </w:r>
      <w:r>
        <w:rPr>
          <w:rFonts w:hint="eastAsia"/>
          <w:sz w:val="30"/>
          <w:szCs w:val="30"/>
        </w:rPr>
        <w:t>人所送贿赂共计人民币</w:t>
      </w:r>
      <w:r>
        <w:rPr>
          <w:rFonts w:hint="eastAsia"/>
          <w:sz w:val="30"/>
          <w:szCs w:val="30"/>
        </w:rPr>
        <w:t>8.3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日，被告人李某某投案自首。</w:t>
      </w:r>
    </w:p>
    <w:p w14:paraId="01CFD331" w14:textId="77777777" w:rsidR="001509BE" w:rsidRDefault="001509BE">
      <w:pPr>
        <w:spacing w:line="500" w:lineRule="atLeast"/>
        <w:ind w:firstLine="600"/>
        <w:divId w:val="392237132"/>
        <w:rPr>
          <w:rFonts w:hint="eastAsia"/>
          <w:sz w:val="30"/>
          <w:szCs w:val="30"/>
        </w:rPr>
      </w:pPr>
      <w:r>
        <w:rPr>
          <w:rFonts w:hint="eastAsia"/>
          <w:sz w:val="30"/>
          <w:szCs w:val="30"/>
        </w:rPr>
        <w:t>上述事实，有公诉机关当庭举证，并经法庭公开质证、查证属实并予采纳的下列证据证实：立案决定书，酒店中标的通知书、中标单位确认书、供货协议、供货合同，被告人李某某个人简历，广东省劳动合同，广东省广晟酒店集团有限公司的营业执照、任免文件，破案经过，广东省暂扣财物收据，常住人口资料，证人赖某、杨某、巫某的证言，被告人李某某的供述及亲笔供词。</w:t>
      </w:r>
    </w:p>
    <w:p w14:paraId="1CE5A0F8" w14:textId="77777777" w:rsidR="001509BE" w:rsidRDefault="001509BE">
      <w:pPr>
        <w:spacing w:line="500" w:lineRule="atLeast"/>
        <w:ind w:firstLine="600"/>
        <w:divId w:val="1053776318"/>
        <w:rPr>
          <w:rFonts w:hint="eastAsia"/>
          <w:sz w:val="30"/>
          <w:szCs w:val="30"/>
        </w:rPr>
      </w:pPr>
      <w:r>
        <w:rPr>
          <w:rFonts w:hint="eastAsia"/>
          <w:sz w:val="30"/>
          <w:szCs w:val="30"/>
        </w:rPr>
        <w:t>上述事实清楚，证据确实充分，足以认定。</w:t>
      </w:r>
    </w:p>
    <w:p w14:paraId="305D1D58" w14:textId="77777777" w:rsidR="001509BE" w:rsidRDefault="001509BE">
      <w:pPr>
        <w:spacing w:line="500" w:lineRule="atLeast"/>
        <w:ind w:firstLine="600"/>
        <w:divId w:val="1769349077"/>
        <w:rPr>
          <w:rFonts w:hint="eastAsia"/>
          <w:sz w:val="30"/>
          <w:szCs w:val="30"/>
        </w:rPr>
      </w:pPr>
      <w:r>
        <w:rPr>
          <w:rFonts w:hint="eastAsia"/>
          <w:sz w:val="30"/>
          <w:szCs w:val="30"/>
        </w:rPr>
        <w:t>本院认为，被告人李某某身为国家工作人员，利用职务上的便利，非法收受他人财物，为他人谋取利益，其行为已触犯刑律，构成受贿罪，应依法予以处罚。鉴于被告人李某某犯罪后自动投案，如实供述自己的罪行，是自首，并已退出全部赃款，依法予以减轻处罚并适用缓刑。公诉机关指控被告人李某某犯受贿罪的事实清楚，证据充分，适用法律正确，罪名成立，本院予以支持。关于辩护人的辩护意见，经查，有被告人的供述、行贿人的证言，证实被告人李某某收受的贿赂款为</w:t>
      </w:r>
      <w:r>
        <w:rPr>
          <w:rFonts w:hint="eastAsia"/>
          <w:sz w:val="30"/>
          <w:szCs w:val="30"/>
        </w:rPr>
        <w:t>8.3</w:t>
      </w:r>
      <w:r>
        <w:rPr>
          <w:rFonts w:hint="eastAsia"/>
          <w:sz w:val="30"/>
          <w:szCs w:val="30"/>
        </w:rPr>
        <w:t>万元；且被告人李某某也当庭表示对公诉机关指控其收受贿赂款</w:t>
      </w:r>
      <w:r>
        <w:rPr>
          <w:rFonts w:hint="eastAsia"/>
          <w:sz w:val="30"/>
          <w:szCs w:val="30"/>
        </w:rPr>
        <w:t>8.3</w:t>
      </w:r>
      <w:r>
        <w:rPr>
          <w:rFonts w:hint="eastAsia"/>
          <w:sz w:val="30"/>
          <w:szCs w:val="30"/>
        </w:rPr>
        <w:t>万元的事实没有意见。故辩护人有关受贿金额为</w:t>
      </w:r>
      <w:r>
        <w:rPr>
          <w:rFonts w:hint="eastAsia"/>
          <w:sz w:val="30"/>
          <w:szCs w:val="30"/>
        </w:rPr>
        <w:t>7</w:t>
      </w:r>
      <w:r>
        <w:rPr>
          <w:rFonts w:hint="eastAsia"/>
          <w:sz w:val="30"/>
          <w:szCs w:val="30"/>
        </w:rPr>
        <w:t>万元的辩护意见据理不足，本院不予采纳。其他辩护意见符合本案事实及相关法律规定，予以采纳。依照《中华人民共和国刑法》第三百八十五条、第三百八十六条、第三百八十三条第一款第（二）项、第六十七条第一款、第七十二条第一款、第七十三条第二款和第三款、第六十四条之规定，判决如下：</w:t>
      </w:r>
    </w:p>
    <w:p w14:paraId="7F3B7BE0" w14:textId="77777777" w:rsidR="001509BE" w:rsidRDefault="001509BE">
      <w:pPr>
        <w:spacing w:line="500" w:lineRule="atLeast"/>
        <w:ind w:firstLine="600"/>
        <w:divId w:val="1176311122"/>
        <w:rPr>
          <w:rFonts w:hint="eastAsia"/>
          <w:sz w:val="30"/>
          <w:szCs w:val="30"/>
        </w:rPr>
      </w:pPr>
      <w:r>
        <w:rPr>
          <w:rFonts w:hint="eastAsia"/>
          <w:sz w:val="30"/>
          <w:szCs w:val="30"/>
        </w:rPr>
        <w:t>一、被告人李某某犯受贿罪，判处有期徒刑一年，缓刑二年。</w:t>
      </w:r>
    </w:p>
    <w:p w14:paraId="280C4872" w14:textId="77777777" w:rsidR="001509BE" w:rsidRDefault="001509BE">
      <w:pPr>
        <w:spacing w:line="500" w:lineRule="atLeast"/>
        <w:ind w:firstLine="600"/>
        <w:divId w:val="2104061106"/>
        <w:rPr>
          <w:rFonts w:hint="eastAsia"/>
          <w:sz w:val="30"/>
          <w:szCs w:val="30"/>
        </w:rPr>
      </w:pPr>
      <w:r>
        <w:rPr>
          <w:rFonts w:hint="eastAsia"/>
          <w:sz w:val="30"/>
          <w:szCs w:val="30"/>
        </w:rPr>
        <w:t>（缓刑考验期限，从判决确定之日起计算。）</w:t>
      </w:r>
    </w:p>
    <w:p w14:paraId="7A4411DB" w14:textId="77777777" w:rsidR="001509BE" w:rsidRDefault="001509BE">
      <w:pPr>
        <w:spacing w:line="500" w:lineRule="atLeast"/>
        <w:ind w:firstLine="600"/>
        <w:divId w:val="180513942"/>
        <w:rPr>
          <w:rFonts w:hint="eastAsia"/>
          <w:sz w:val="30"/>
          <w:szCs w:val="30"/>
        </w:rPr>
      </w:pPr>
      <w:r>
        <w:rPr>
          <w:rFonts w:hint="eastAsia"/>
          <w:sz w:val="30"/>
          <w:szCs w:val="30"/>
        </w:rPr>
        <w:t>二、被告人李某某受贿所得赃款</w:t>
      </w:r>
      <w:r>
        <w:rPr>
          <w:rFonts w:hint="eastAsia"/>
          <w:sz w:val="30"/>
          <w:szCs w:val="30"/>
        </w:rPr>
        <w:t>8.3</w:t>
      </w:r>
      <w:r>
        <w:rPr>
          <w:rFonts w:hint="eastAsia"/>
          <w:sz w:val="30"/>
          <w:szCs w:val="30"/>
        </w:rPr>
        <w:t>万元予以没收（由广州市荔湾区人民检察院予以执行）。</w:t>
      </w:r>
    </w:p>
    <w:p w14:paraId="206DF399" w14:textId="77777777" w:rsidR="001509BE" w:rsidRDefault="001509BE">
      <w:pPr>
        <w:spacing w:line="500" w:lineRule="atLeast"/>
        <w:ind w:firstLine="600"/>
        <w:divId w:val="190614125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52703EF" w14:textId="77777777" w:rsidR="001509BE" w:rsidRDefault="001509BE">
      <w:pPr>
        <w:spacing w:line="500" w:lineRule="atLeast"/>
        <w:jc w:val="right"/>
        <w:divId w:val="1132134708"/>
        <w:rPr>
          <w:rFonts w:hint="eastAsia"/>
          <w:sz w:val="30"/>
          <w:szCs w:val="30"/>
        </w:rPr>
      </w:pPr>
      <w:r>
        <w:rPr>
          <w:rFonts w:hint="eastAsia"/>
          <w:sz w:val="30"/>
          <w:szCs w:val="30"/>
        </w:rPr>
        <w:t>审　判　长　　蔡正尧</w:t>
      </w:r>
    </w:p>
    <w:p w14:paraId="34CEA903" w14:textId="77777777" w:rsidR="001509BE" w:rsidRDefault="001509BE">
      <w:pPr>
        <w:spacing w:line="500" w:lineRule="atLeast"/>
        <w:jc w:val="right"/>
        <w:divId w:val="1085299767"/>
        <w:rPr>
          <w:rFonts w:hint="eastAsia"/>
          <w:sz w:val="30"/>
          <w:szCs w:val="30"/>
        </w:rPr>
      </w:pPr>
      <w:r>
        <w:rPr>
          <w:rFonts w:hint="eastAsia"/>
          <w:sz w:val="30"/>
          <w:szCs w:val="30"/>
        </w:rPr>
        <w:t>人民陪审员　　袁华就</w:t>
      </w:r>
    </w:p>
    <w:p w14:paraId="7736B2FA" w14:textId="77777777" w:rsidR="001509BE" w:rsidRDefault="001509BE">
      <w:pPr>
        <w:spacing w:line="500" w:lineRule="atLeast"/>
        <w:jc w:val="right"/>
        <w:divId w:val="1008367459"/>
        <w:rPr>
          <w:rFonts w:hint="eastAsia"/>
          <w:sz w:val="30"/>
          <w:szCs w:val="30"/>
        </w:rPr>
      </w:pPr>
      <w:r>
        <w:rPr>
          <w:rFonts w:hint="eastAsia"/>
          <w:sz w:val="30"/>
          <w:szCs w:val="30"/>
        </w:rPr>
        <w:t>人民陪审员　　欧少颜</w:t>
      </w:r>
    </w:p>
    <w:p w14:paraId="087D0753" w14:textId="77777777" w:rsidR="001509BE" w:rsidRDefault="001509BE">
      <w:pPr>
        <w:spacing w:line="500" w:lineRule="atLeast"/>
        <w:jc w:val="right"/>
        <w:divId w:val="1178235865"/>
        <w:rPr>
          <w:rFonts w:hint="eastAsia"/>
          <w:sz w:val="30"/>
          <w:szCs w:val="30"/>
        </w:rPr>
      </w:pPr>
      <w:r>
        <w:rPr>
          <w:rFonts w:hint="eastAsia"/>
          <w:sz w:val="30"/>
          <w:szCs w:val="30"/>
        </w:rPr>
        <w:t>二〇一五年三月六日</w:t>
      </w:r>
    </w:p>
    <w:p w14:paraId="3F8EC136" w14:textId="77777777" w:rsidR="001509BE" w:rsidRDefault="001509BE">
      <w:pPr>
        <w:spacing w:line="500" w:lineRule="atLeast"/>
        <w:jc w:val="right"/>
        <w:divId w:val="37245271"/>
        <w:rPr>
          <w:rFonts w:hint="eastAsia"/>
          <w:sz w:val="30"/>
          <w:szCs w:val="30"/>
        </w:rPr>
      </w:pPr>
      <w:r>
        <w:rPr>
          <w:rFonts w:hint="eastAsia"/>
          <w:sz w:val="30"/>
          <w:szCs w:val="30"/>
        </w:rPr>
        <w:t>书　记　员　　李诗云</w:t>
      </w:r>
    </w:p>
    <w:p w14:paraId="62970816" w14:textId="77777777" w:rsidR="001509BE" w:rsidRDefault="001509BE">
      <w:pPr>
        <w:spacing w:line="500" w:lineRule="atLeast"/>
        <w:ind w:firstLine="600"/>
        <w:divId w:val="68384319"/>
        <w:rPr>
          <w:rFonts w:hint="eastAsia"/>
          <w:sz w:val="30"/>
          <w:szCs w:val="30"/>
        </w:rPr>
      </w:pPr>
      <w:r>
        <w:rPr>
          <w:rFonts w:hint="eastAsia"/>
          <w:sz w:val="30"/>
          <w:szCs w:val="30"/>
        </w:rPr>
        <w:t>刘雪萌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7B48A" w14:textId="77777777" w:rsidR="00D62414" w:rsidRDefault="00D62414" w:rsidP="00D62414">
      <w:pPr>
        <w:rPr>
          <w:rFonts w:hint="eastAsia"/>
        </w:rPr>
      </w:pPr>
      <w:r>
        <w:separator/>
      </w:r>
    </w:p>
  </w:endnote>
  <w:endnote w:type="continuationSeparator" w:id="0">
    <w:p w14:paraId="7E124730" w14:textId="77777777" w:rsidR="00D62414" w:rsidRDefault="00D62414" w:rsidP="00D624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51F08" w14:textId="77777777" w:rsidR="00D62414" w:rsidRDefault="00D62414" w:rsidP="00D62414">
      <w:pPr>
        <w:rPr>
          <w:rFonts w:hint="eastAsia"/>
        </w:rPr>
      </w:pPr>
      <w:r>
        <w:separator/>
      </w:r>
    </w:p>
  </w:footnote>
  <w:footnote w:type="continuationSeparator" w:id="0">
    <w:p w14:paraId="3230ACDB" w14:textId="77777777" w:rsidR="00D62414" w:rsidRDefault="00D62414" w:rsidP="00D6241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2414"/>
    <w:rsid w:val="001509BE"/>
    <w:rsid w:val="00A23C24"/>
    <w:rsid w:val="00D624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6BC67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62414"/>
    <w:pPr>
      <w:tabs>
        <w:tab w:val="center" w:pos="4153"/>
        <w:tab w:val="right" w:pos="8306"/>
      </w:tabs>
      <w:snapToGrid w:val="0"/>
      <w:jc w:val="center"/>
    </w:pPr>
    <w:rPr>
      <w:sz w:val="18"/>
      <w:szCs w:val="18"/>
    </w:rPr>
  </w:style>
  <w:style w:type="character" w:customStyle="1" w:styleId="a4">
    <w:name w:val="页眉 字符"/>
    <w:basedOn w:val="a0"/>
    <w:link w:val="a3"/>
    <w:uiPriority w:val="99"/>
    <w:rsid w:val="00D62414"/>
    <w:rPr>
      <w:rFonts w:ascii="宋体" w:eastAsia="宋体" w:hAnsi="宋体" w:cs="宋体"/>
      <w:sz w:val="18"/>
      <w:szCs w:val="18"/>
    </w:rPr>
  </w:style>
  <w:style w:type="paragraph" w:styleId="a5">
    <w:name w:val="footer"/>
    <w:basedOn w:val="a"/>
    <w:link w:val="a6"/>
    <w:uiPriority w:val="99"/>
    <w:unhideWhenUsed/>
    <w:rsid w:val="00D62414"/>
    <w:pPr>
      <w:tabs>
        <w:tab w:val="center" w:pos="4153"/>
        <w:tab w:val="right" w:pos="8306"/>
      </w:tabs>
      <w:snapToGrid w:val="0"/>
    </w:pPr>
    <w:rPr>
      <w:sz w:val="18"/>
      <w:szCs w:val="18"/>
    </w:rPr>
  </w:style>
  <w:style w:type="character" w:customStyle="1" w:styleId="a6">
    <w:name w:val="页脚 字符"/>
    <w:basedOn w:val="a0"/>
    <w:link w:val="a5"/>
    <w:uiPriority w:val="99"/>
    <w:rsid w:val="00D6241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45271">
      <w:marLeft w:val="0"/>
      <w:marRight w:val="720"/>
      <w:marTop w:val="10"/>
      <w:marBottom w:val="10"/>
      <w:divBdr>
        <w:top w:val="none" w:sz="0" w:space="0" w:color="auto"/>
        <w:left w:val="none" w:sz="0" w:space="0" w:color="auto"/>
        <w:bottom w:val="none" w:sz="0" w:space="0" w:color="auto"/>
        <w:right w:val="none" w:sz="0" w:space="0" w:color="auto"/>
      </w:divBdr>
    </w:div>
    <w:div w:id="68384319">
      <w:marLeft w:val="0"/>
      <w:marRight w:val="0"/>
      <w:marTop w:val="10"/>
      <w:marBottom w:val="10"/>
      <w:divBdr>
        <w:top w:val="none" w:sz="0" w:space="0" w:color="auto"/>
        <w:left w:val="none" w:sz="0" w:space="0" w:color="auto"/>
        <w:bottom w:val="none" w:sz="0" w:space="0" w:color="auto"/>
        <w:right w:val="none" w:sz="0" w:space="0" w:color="auto"/>
      </w:divBdr>
    </w:div>
    <w:div w:id="110982322">
      <w:marLeft w:val="0"/>
      <w:marRight w:val="0"/>
      <w:marTop w:val="10"/>
      <w:marBottom w:val="10"/>
      <w:divBdr>
        <w:top w:val="none" w:sz="0" w:space="0" w:color="auto"/>
        <w:left w:val="none" w:sz="0" w:space="0" w:color="auto"/>
        <w:bottom w:val="none" w:sz="0" w:space="0" w:color="auto"/>
        <w:right w:val="none" w:sz="0" w:space="0" w:color="auto"/>
      </w:divBdr>
    </w:div>
    <w:div w:id="180513942">
      <w:marLeft w:val="0"/>
      <w:marRight w:val="0"/>
      <w:marTop w:val="10"/>
      <w:marBottom w:val="10"/>
      <w:divBdr>
        <w:top w:val="none" w:sz="0" w:space="0" w:color="auto"/>
        <w:left w:val="none" w:sz="0" w:space="0" w:color="auto"/>
        <w:bottom w:val="none" w:sz="0" w:space="0" w:color="auto"/>
        <w:right w:val="none" w:sz="0" w:space="0" w:color="auto"/>
      </w:divBdr>
    </w:div>
    <w:div w:id="296569132">
      <w:marLeft w:val="0"/>
      <w:marRight w:val="0"/>
      <w:marTop w:val="10"/>
      <w:marBottom w:val="10"/>
      <w:divBdr>
        <w:top w:val="none" w:sz="0" w:space="0" w:color="auto"/>
        <w:left w:val="none" w:sz="0" w:space="0" w:color="auto"/>
        <w:bottom w:val="none" w:sz="0" w:space="0" w:color="auto"/>
        <w:right w:val="none" w:sz="0" w:space="0" w:color="auto"/>
      </w:divBdr>
    </w:div>
    <w:div w:id="392237132">
      <w:marLeft w:val="0"/>
      <w:marRight w:val="0"/>
      <w:marTop w:val="10"/>
      <w:marBottom w:val="10"/>
      <w:divBdr>
        <w:top w:val="none" w:sz="0" w:space="0" w:color="auto"/>
        <w:left w:val="none" w:sz="0" w:space="0" w:color="auto"/>
        <w:bottom w:val="none" w:sz="0" w:space="0" w:color="auto"/>
        <w:right w:val="none" w:sz="0" w:space="0" w:color="auto"/>
      </w:divBdr>
    </w:div>
    <w:div w:id="822427822">
      <w:marLeft w:val="0"/>
      <w:marRight w:val="0"/>
      <w:marTop w:val="10"/>
      <w:marBottom w:val="10"/>
      <w:divBdr>
        <w:top w:val="none" w:sz="0" w:space="0" w:color="auto"/>
        <w:left w:val="none" w:sz="0" w:space="0" w:color="auto"/>
        <w:bottom w:val="none" w:sz="0" w:space="0" w:color="auto"/>
        <w:right w:val="none" w:sz="0" w:space="0" w:color="auto"/>
      </w:divBdr>
    </w:div>
    <w:div w:id="953944643">
      <w:marLeft w:val="0"/>
      <w:marRight w:val="0"/>
      <w:marTop w:val="10"/>
      <w:marBottom w:val="10"/>
      <w:divBdr>
        <w:top w:val="none" w:sz="0" w:space="0" w:color="auto"/>
        <w:left w:val="none" w:sz="0" w:space="0" w:color="auto"/>
        <w:bottom w:val="none" w:sz="0" w:space="0" w:color="auto"/>
        <w:right w:val="none" w:sz="0" w:space="0" w:color="auto"/>
      </w:divBdr>
    </w:div>
    <w:div w:id="1008367459">
      <w:marLeft w:val="0"/>
      <w:marRight w:val="720"/>
      <w:marTop w:val="10"/>
      <w:marBottom w:val="10"/>
      <w:divBdr>
        <w:top w:val="none" w:sz="0" w:space="0" w:color="auto"/>
        <w:left w:val="none" w:sz="0" w:space="0" w:color="auto"/>
        <w:bottom w:val="none" w:sz="0" w:space="0" w:color="auto"/>
        <w:right w:val="none" w:sz="0" w:space="0" w:color="auto"/>
      </w:divBdr>
    </w:div>
    <w:div w:id="1053776318">
      <w:marLeft w:val="0"/>
      <w:marRight w:val="0"/>
      <w:marTop w:val="10"/>
      <w:marBottom w:val="10"/>
      <w:divBdr>
        <w:top w:val="none" w:sz="0" w:space="0" w:color="auto"/>
        <w:left w:val="none" w:sz="0" w:space="0" w:color="auto"/>
        <w:bottom w:val="none" w:sz="0" w:space="0" w:color="auto"/>
        <w:right w:val="none" w:sz="0" w:space="0" w:color="auto"/>
      </w:divBdr>
    </w:div>
    <w:div w:id="1085299767">
      <w:marLeft w:val="0"/>
      <w:marRight w:val="720"/>
      <w:marTop w:val="10"/>
      <w:marBottom w:val="10"/>
      <w:divBdr>
        <w:top w:val="none" w:sz="0" w:space="0" w:color="auto"/>
        <w:left w:val="none" w:sz="0" w:space="0" w:color="auto"/>
        <w:bottom w:val="none" w:sz="0" w:space="0" w:color="auto"/>
        <w:right w:val="none" w:sz="0" w:space="0" w:color="auto"/>
      </w:divBdr>
    </w:div>
    <w:div w:id="1132134708">
      <w:marLeft w:val="0"/>
      <w:marRight w:val="720"/>
      <w:marTop w:val="10"/>
      <w:marBottom w:val="10"/>
      <w:divBdr>
        <w:top w:val="none" w:sz="0" w:space="0" w:color="auto"/>
        <w:left w:val="none" w:sz="0" w:space="0" w:color="auto"/>
        <w:bottom w:val="none" w:sz="0" w:space="0" w:color="auto"/>
        <w:right w:val="none" w:sz="0" w:space="0" w:color="auto"/>
      </w:divBdr>
    </w:div>
    <w:div w:id="1176311122">
      <w:marLeft w:val="0"/>
      <w:marRight w:val="0"/>
      <w:marTop w:val="10"/>
      <w:marBottom w:val="10"/>
      <w:divBdr>
        <w:top w:val="none" w:sz="0" w:space="0" w:color="auto"/>
        <w:left w:val="none" w:sz="0" w:space="0" w:color="auto"/>
        <w:bottom w:val="none" w:sz="0" w:space="0" w:color="auto"/>
        <w:right w:val="none" w:sz="0" w:space="0" w:color="auto"/>
      </w:divBdr>
    </w:div>
    <w:div w:id="1178235865">
      <w:marLeft w:val="0"/>
      <w:marRight w:val="720"/>
      <w:marTop w:val="10"/>
      <w:marBottom w:val="10"/>
      <w:divBdr>
        <w:top w:val="none" w:sz="0" w:space="0" w:color="auto"/>
        <w:left w:val="none" w:sz="0" w:space="0" w:color="auto"/>
        <w:bottom w:val="none" w:sz="0" w:space="0" w:color="auto"/>
        <w:right w:val="none" w:sz="0" w:space="0" w:color="auto"/>
      </w:divBdr>
    </w:div>
    <w:div w:id="1261987834">
      <w:marLeft w:val="0"/>
      <w:marRight w:val="0"/>
      <w:marTop w:val="10"/>
      <w:marBottom w:val="10"/>
      <w:divBdr>
        <w:top w:val="none" w:sz="0" w:space="0" w:color="auto"/>
        <w:left w:val="none" w:sz="0" w:space="0" w:color="auto"/>
        <w:bottom w:val="none" w:sz="0" w:space="0" w:color="auto"/>
        <w:right w:val="none" w:sz="0" w:space="0" w:color="auto"/>
      </w:divBdr>
    </w:div>
    <w:div w:id="1769349077">
      <w:marLeft w:val="0"/>
      <w:marRight w:val="0"/>
      <w:marTop w:val="10"/>
      <w:marBottom w:val="10"/>
      <w:divBdr>
        <w:top w:val="none" w:sz="0" w:space="0" w:color="auto"/>
        <w:left w:val="none" w:sz="0" w:space="0" w:color="auto"/>
        <w:bottom w:val="none" w:sz="0" w:space="0" w:color="auto"/>
        <w:right w:val="none" w:sz="0" w:space="0" w:color="auto"/>
      </w:divBdr>
    </w:div>
    <w:div w:id="1780371943">
      <w:marLeft w:val="0"/>
      <w:marRight w:val="0"/>
      <w:marTop w:val="10"/>
      <w:marBottom w:val="10"/>
      <w:divBdr>
        <w:top w:val="none" w:sz="0" w:space="0" w:color="auto"/>
        <w:left w:val="none" w:sz="0" w:space="0" w:color="auto"/>
        <w:bottom w:val="none" w:sz="0" w:space="0" w:color="auto"/>
        <w:right w:val="none" w:sz="0" w:space="0" w:color="auto"/>
      </w:divBdr>
    </w:div>
    <w:div w:id="1785225022">
      <w:marLeft w:val="0"/>
      <w:marRight w:val="0"/>
      <w:marTop w:val="10"/>
      <w:marBottom w:val="10"/>
      <w:divBdr>
        <w:top w:val="none" w:sz="0" w:space="0" w:color="auto"/>
        <w:left w:val="none" w:sz="0" w:space="0" w:color="auto"/>
        <w:bottom w:val="none" w:sz="0" w:space="0" w:color="auto"/>
        <w:right w:val="none" w:sz="0" w:space="0" w:color="auto"/>
      </w:divBdr>
    </w:div>
    <w:div w:id="1808431680">
      <w:marLeft w:val="0"/>
      <w:marRight w:val="0"/>
      <w:marTop w:val="10"/>
      <w:marBottom w:val="10"/>
      <w:divBdr>
        <w:top w:val="none" w:sz="0" w:space="0" w:color="auto"/>
        <w:left w:val="none" w:sz="0" w:space="0" w:color="auto"/>
        <w:bottom w:val="none" w:sz="0" w:space="0" w:color="auto"/>
        <w:right w:val="none" w:sz="0" w:space="0" w:color="auto"/>
      </w:divBdr>
    </w:div>
    <w:div w:id="1906141253">
      <w:marLeft w:val="0"/>
      <w:marRight w:val="0"/>
      <w:marTop w:val="10"/>
      <w:marBottom w:val="10"/>
      <w:divBdr>
        <w:top w:val="none" w:sz="0" w:space="0" w:color="auto"/>
        <w:left w:val="none" w:sz="0" w:space="0" w:color="auto"/>
        <w:bottom w:val="none" w:sz="0" w:space="0" w:color="auto"/>
        <w:right w:val="none" w:sz="0" w:space="0" w:color="auto"/>
      </w:divBdr>
    </w:div>
    <w:div w:id="1934196547">
      <w:marLeft w:val="0"/>
      <w:marRight w:val="0"/>
      <w:marTop w:val="10"/>
      <w:marBottom w:val="10"/>
      <w:divBdr>
        <w:top w:val="none" w:sz="0" w:space="0" w:color="auto"/>
        <w:left w:val="none" w:sz="0" w:space="0" w:color="auto"/>
        <w:bottom w:val="none" w:sz="0" w:space="0" w:color="auto"/>
        <w:right w:val="none" w:sz="0" w:space="0" w:color="auto"/>
      </w:divBdr>
    </w:div>
    <w:div w:id="1944192677">
      <w:marLeft w:val="0"/>
      <w:marRight w:val="0"/>
      <w:marTop w:val="10"/>
      <w:marBottom w:val="10"/>
      <w:divBdr>
        <w:top w:val="none" w:sz="0" w:space="0" w:color="auto"/>
        <w:left w:val="none" w:sz="0" w:space="0" w:color="auto"/>
        <w:bottom w:val="none" w:sz="0" w:space="0" w:color="auto"/>
        <w:right w:val="none" w:sz="0" w:space="0" w:color="auto"/>
      </w:divBdr>
    </w:div>
    <w:div w:id="21040611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267</Words>
  <Characters>1522</Characters>
  <Application>Microsoft Office Word</Application>
  <DocSecurity>0</DocSecurity>
  <Lines>12</Lines>
  <Paragraphs>3</Paragraphs>
  <ScaleCrop>false</ScaleCrop>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2025-04-30T07:17:00Z</dcterms:created>
  <dcterms:modified xsi:type="dcterms:W3CDTF">2025-04-30T07:17:00Z</dcterms:modified>
</cp:coreProperties>
</file>