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C3D90" w14:textId="77777777" w:rsidR="00BC23AE" w:rsidRDefault="00BC23AE">
      <w:pPr>
        <w:spacing w:line="500" w:lineRule="atLeast"/>
        <w:jc w:val="center"/>
        <w:divId w:val="347097750"/>
        <w:rPr>
          <w:rFonts w:ascii="黑体" w:eastAsia="黑体" w:hAnsi="黑体"/>
          <w:sz w:val="36"/>
          <w:szCs w:val="36"/>
        </w:rPr>
      </w:pPr>
      <w:r>
        <w:rPr>
          <w:rFonts w:ascii="黑体" w:eastAsia="黑体" w:hAnsi="黑体" w:hint="eastAsia"/>
          <w:sz w:val="36"/>
          <w:szCs w:val="36"/>
        </w:rPr>
        <w:t>广东省广州市中级人民法院</w:t>
      </w:r>
    </w:p>
    <w:p w14:paraId="7B72AFCD" w14:textId="77777777" w:rsidR="00BC23AE" w:rsidRDefault="00BC23AE">
      <w:pPr>
        <w:spacing w:line="500" w:lineRule="atLeast"/>
        <w:jc w:val="center"/>
        <w:divId w:val="461479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9CF3A4A" w14:textId="77777777" w:rsidR="00BC23AE" w:rsidRDefault="00BC23AE">
      <w:pPr>
        <w:spacing w:line="500" w:lineRule="atLeast"/>
        <w:jc w:val="right"/>
        <w:divId w:val="153098816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刑终</w:t>
      </w:r>
      <w:r>
        <w:rPr>
          <w:rFonts w:hint="eastAsia"/>
          <w:sz w:val="30"/>
          <w:szCs w:val="30"/>
        </w:rPr>
        <w:t>580</w:t>
      </w:r>
      <w:r>
        <w:rPr>
          <w:rFonts w:hint="eastAsia"/>
          <w:sz w:val="30"/>
          <w:szCs w:val="30"/>
        </w:rPr>
        <w:t>号</w:t>
      </w:r>
    </w:p>
    <w:p w14:paraId="1DFC1B9A" w14:textId="77777777" w:rsidR="00BC23AE" w:rsidRDefault="00BC23AE">
      <w:pPr>
        <w:spacing w:line="500" w:lineRule="atLeast"/>
        <w:ind w:firstLine="600"/>
        <w:divId w:val="1324817486"/>
        <w:rPr>
          <w:rFonts w:hint="eastAsia"/>
          <w:sz w:val="30"/>
          <w:szCs w:val="30"/>
        </w:rPr>
      </w:pPr>
      <w:r>
        <w:rPr>
          <w:rFonts w:hint="eastAsia"/>
          <w:sz w:val="30"/>
          <w:szCs w:val="30"/>
        </w:rPr>
        <w:t>原公诉机关广东省广州市花都区人民检察院。</w:t>
      </w:r>
    </w:p>
    <w:p w14:paraId="6BBB9A04" w14:textId="77777777" w:rsidR="00BC23AE" w:rsidRDefault="00BC23AE">
      <w:pPr>
        <w:spacing w:line="500" w:lineRule="atLeast"/>
        <w:ind w:firstLine="600"/>
        <w:divId w:val="1798599076"/>
        <w:rPr>
          <w:rFonts w:hint="eastAsia"/>
          <w:sz w:val="30"/>
          <w:szCs w:val="30"/>
        </w:rPr>
      </w:pPr>
      <w:r>
        <w:rPr>
          <w:rFonts w:hint="eastAsia"/>
          <w:sz w:val="30"/>
          <w:szCs w:val="30"/>
        </w:rPr>
        <w:t>上诉人（原审被告人）李桂武，原系中国移动通信集团广东有限公司广州分公司员工，住广州市天河区。因本案于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日被羁押，同日被刑事拘留，同年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日被逮捕。现被羁押于广州市花都区看守所。</w:t>
      </w:r>
    </w:p>
    <w:p w14:paraId="171078B4" w14:textId="77777777" w:rsidR="00BC23AE" w:rsidRDefault="00BC23AE">
      <w:pPr>
        <w:spacing w:line="500" w:lineRule="atLeast"/>
        <w:ind w:firstLine="600"/>
        <w:divId w:val="1470900505"/>
        <w:rPr>
          <w:rFonts w:hint="eastAsia"/>
          <w:sz w:val="30"/>
          <w:szCs w:val="30"/>
        </w:rPr>
      </w:pPr>
      <w:r>
        <w:rPr>
          <w:rFonts w:hint="eastAsia"/>
          <w:sz w:val="30"/>
          <w:szCs w:val="30"/>
        </w:rPr>
        <w:t>上诉人（原审被告人）黄振东，住广州市海珠区。因本案于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日被羁押，同日被刑事拘留，同年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日被逮捕。现被羁押于广州市花都区看守所。</w:t>
      </w:r>
    </w:p>
    <w:p w14:paraId="6DF33E92" w14:textId="77777777" w:rsidR="00BC23AE" w:rsidRDefault="00BC23AE">
      <w:pPr>
        <w:spacing w:line="500" w:lineRule="atLeast"/>
        <w:ind w:firstLine="600"/>
        <w:divId w:val="1180047309"/>
        <w:rPr>
          <w:rFonts w:hint="eastAsia"/>
          <w:sz w:val="30"/>
          <w:szCs w:val="30"/>
        </w:rPr>
      </w:pPr>
      <w:r>
        <w:rPr>
          <w:rFonts w:hint="eastAsia"/>
          <w:sz w:val="30"/>
          <w:szCs w:val="30"/>
        </w:rPr>
        <w:t>原审被告人郭小纲（曾用名郭明纲），住江西省大余县。因本案于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日被羁押，同日被刑事拘留，同年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日被逮捕。现被羁押于广州市花都区看守所。</w:t>
      </w:r>
    </w:p>
    <w:p w14:paraId="27B4552F" w14:textId="77777777" w:rsidR="00BC23AE" w:rsidRDefault="00BC23AE">
      <w:pPr>
        <w:spacing w:line="500" w:lineRule="atLeast"/>
        <w:ind w:firstLine="600"/>
        <w:divId w:val="487751019"/>
        <w:rPr>
          <w:rFonts w:hint="eastAsia"/>
          <w:sz w:val="30"/>
          <w:szCs w:val="30"/>
        </w:rPr>
      </w:pPr>
      <w:r>
        <w:rPr>
          <w:rFonts w:hint="eastAsia"/>
          <w:sz w:val="30"/>
          <w:szCs w:val="30"/>
        </w:rPr>
        <w:t>广东省广州市花都区人民法院审理广东省广州市花都区人民检察院指控被告人李桂武、郭小纲、黄振东犯贪污罪一案，于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日作出</w:t>
      </w:r>
      <w:r>
        <w:rPr>
          <w:rFonts w:hint="eastAsia"/>
          <w:sz w:val="30"/>
          <w:szCs w:val="30"/>
        </w:rPr>
        <w:t>(2015)</w:t>
      </w:r>
      <w:r>
        <w:rPr>
          <w:rFonts w:hint="eastAsia"/>
          <w:sz w:val="30"/>
          <w:szCs w:val="30"/>
        </w:rPr>
        <w:t>穗花法刑重字第</w:t>
      </w:r>
      <w:r>
        <w:rPr>
          <w:rFonts w:hint="eastAsia"/>
          <w:sz w:val="30"/>
          <w:szCs w:val="30"/>
        </w:rPr>
        <w:t>7</w:t>
      </w:r>
      <w:r>
        <w:rPr>
          <w:rFonts w:hint="eastAsia"/>
          <w:sz w:val="30"/>
          <w:szCs w:val="30"/>
        </w:rPr>
        <w:t>号刑事判决。原审被告人李桂武、黄振东不服，提出上诉。本院依法组成合议庭，经过阅卷，讯问上诉人，认为案件事实清楚，决定不开庭审理。现已审理终结。</w:t>
      </w:r>
    </w:p>
    <w:p w14:paraId="4C34C683" w14:textId="77777777" w:rsidR="00BC23AE" w:rsidRDefault="00BC23AE">
      <w:pPr>
        <w:spacing w:line="500" w:lineRule="atLeast"/>
        <w:ind w:firstLine="600"/>
        <w:divId w:val="209076815"/>
        <w:rPr>
          <w:rFonts w:hint="eastAsia"/>
          <w:sz w:val="30"/>
          <w:szCs w:val="30"/>
        </w:rPr>
      </w:pPr>
      <w:r>
        <w:rPr>
          <w:rFonts w:hint="eastAsia"/>
          <w:sz w:val="30"/>
          <w:szCs w:val="30"/>
        </w:rPr>
        <w:t>原审判决认定：</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期间，被告人李桂武利用在中国移动通信集团广东有限公司广州分公司（以下简称中国移动广州分公司）工作的职务便利，伙同同案人郭小纲、黄振东通过虚开提货单、冒用其他公司名义提货的方式，多次侵吞中国移动广州分公司的通信设备（部分赃物经鉴定价值</w:t>
      </w:r>
      <w:r>
        <w:rPr>
          <w:rFonts w:hint="eastAsia"/>
          <w:sz w:val="30"/>
          <w:szCs w:val="30"/>
        </w:rPr>
        <w:t>1892569</w:t>
      </w:r>
      <w:r>
        <w:rPr>
          <w:rFonts w:hint="eastAsia"/>
          <w:sz w:val="30"/>
          <w:szCs w:val="30"/>
        </w:rPr>
        <w:t>元，另有部分赃物因故未鉴定）。</w:t>
      </w:r>
    </w:p>
    <w:p w14:paraId="1FB072A6" w14:textId="77777777" w:rsidR="00BC23AE" w:rsidRDefault="00BC23AE">
      <w:pPr>
        <w:spacing w:line="500" w:lineRule="atLeast"/>
        <w:ind w:firstLine="600"/>
        <w:divId w:val="1890418467"/>
        <w:rPr>
          <w:rFonts w:hint="eastAsia"/>
          <w:sz w:val="30"/>
          <w:szCs w:val="30"/>
        </w:rPr>
      </w:pPr>
      <w:r>
        <w:rPr>
          <w:rFonts w:hint="eastAsia"/>
          <w:sz w:val="30"/>
          <w:szCs w:val="30"/>
        </w:rPr>
        <w:lastRenderedPageBreak/>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日三被告人通过肇庆一物流公司退回涉案物资一批（其中退回的中兴</w:t>
      </w:r>
      <w:r>
        <w:rPr>
          <w:rFonts w:hint="eastAsia"/>
          <w:sz w:val="30"/>
          <w:szCs w:val="30"/>
        </w:rPr>
        <w:t>SFP-GE-S10K</w:t>
      </w:r>
      <w:r>
        <w:rPr>
          <w:rFonts w:hint="eastAsia"/>
          <w:sz w:val="30"/>
          <w:szCs w:val="30"/>
        </w:rPr>
        <w:t>型号交换机鉴定价值</w:t>
      </w:r>
      <w:r>
        <w:rPr>
          <w:rFonts w:hint="eastAsia"/>
          <w:sz w:val="30"/>
          <w:szCs w:val="30"/>
        </w:rPr>
        <w:t>1505</w:t>
      </w:r>
      <w:r>
        <w:rPr>
          <w:rFonts w:hint="eastAsia"/>
          <w:sz w:val="30"/>
          <w:szCs w:val="30"/>
        </w:rPr>
        <w:t>元，退回的中兴</w:t>
      </w:r>
      <w:r>
        <w:rPr>
          <w:rFonts w:hint="eastAsia"/>
          <w:sz w:val="30"/>
          <w:szCs w:val="30"/>
        </w:rPr>
        <w:t>RS-2852S-AC</w:t>
      </w:r>
      <w:r>
        <w:rPr>
          <w:rFonts w:hint="eastAsia"/>
          <w:sz w:val="30"/>
          <w:szCs w:val="30"/>
        </w:rPr>
        <w:t>型号交换机</w:t>
      </w:r>
      <w:r>
        <w:rPr>
          <w:rFonts w:hint="eastAsia"/>
          <w:sz w:val="30"/>
          <w:szCs w:val="30"/>
        </w:rPr>
        <w:t>22</w:t>
      </w:r>
      <w:r>
        <w:rPr>
          <w:rFonts w:hint="eastAsia"/>
          <w:sz w:val="30"/>
          <w:szCs w:val="30"/>
        </w:rPr>
        <w:t>台，鉴定总价值</w:t>
      </w:r>
      <w:r>
        <w:rPr>
          <w:rFonts w:hint="eastAsia"/>
          <w:sz w:val="30"/>
          <w:szCs w:val="30"/>
        </w:rPr>
        <w:t>58080</w:t>
      </w:r>
      <w:r>
        <w:rPr>
          <w:rFonts w:hint="eastAsia"/>
          <w:sz w:val="30"/>
          <w:szCs w:val="30"/>
        </w:rPr>
        <w:t>元）。案发后在广州市番禺区天裕通信设备公司、相术杰金属制品有限公司起获涉案通信物资一批。</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日，公安人员在广州番禺天裕通讯公司抓获被告人郭小纲、黄振东；</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日，公安人员在黑龙江省富锦市八校体育场幸福家园小区</w:t>
      </w:r>
      <w:r>
        <w:rPr>
          <w:rFonts w:hint="eastAsia"/>
          <w:sz w:val="30"/>
          <w:szCs w:val="30"/>
        </w:rPr>
        <w:t>A</w:t>
      </w:r>
      <w:r>
        <w:rPr>
          <w:rFonts w:hint="eastAsia"/>
          <w:sz w:val="30"/>
          <w:szCs w:val="30"/>
        </w:rPr>
        <w:t>栋五单元</w:t>
      </w:r>
      <w:r>
        <w:rPr>
          <w:rFonts w:hint="eastAsia"/>
          <w:sz w:val="30"/>
          <w:szCs w:val="30"/>
        </w:rPr>
        <w:t>602</w:t>
      </w:r>
      <w:r>
        <w:rPr>
          <w:rFonts w:hint="eastAsia"/>
          <w:sz w:val="30"/>
          <w:szCs w:val="30"/>
        </w:rPr>
        <w:t>房抓获被告人李桂武。案发后，公安机关根据被告人李桂武的交代从被告人李桂武处起回了赃款</w:t>
      </w:r>
      <w:r>
        <w:rPr>
          <w:rFonts w:hint="eastAsia"/>
          <w:sz w:val="30"/>
          <w:szCs w:val="30"/>
        </w:rPr>
        <w:t>130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日，被告人郭小纲委托家属向中国移动广州分公司退赃</w:t>
      </w:r>
      <w:r>
        <w:rPr>
          <w:rFonts w:hint="eastAsia"/>
          <w:sz w:val="30"/>
          <w:szCs w:val="30"/>
        </w:rPr>
        <w:t>1</w:t>
      </w:r>
      <w:r>
        <w:rPr>
          <w:rFonts w:hint="eastAsia"/>
          <w:sz w:val="30"/>
          <w:szCs w:val="30"/>
        </w:rPr>
        <w:t>万元；被告人黄振东委托家属向中国移动广州分公司退赃</w:t>
      </w:r>
      <w:r>
        <w:rPr>
          <w:rFonts w:hint="eastAsia"/>
          <w:sz w:val="30"/>
          <w:szCs w:val="30"/>
        </w:rPr>
        <w:t>2.5</w:t>
      </w:r>
      <w:r>
        <w:rPr>
          <w:rFonts w:hint="eastAsia"/>
          <w:sz w:val="30"/>
          <w:szCs w:val="30"/>
        </w:rPr>
        <w:t>万元。扣押在案的</w:t>
      </w:r>
      <w:r>
        <w:rPr>
          <w:rFonts w:hint="eastAsia"/>
          <w:sz w:val="30"/>
          <w:szCs w:val="30"/>
        </w:rPr>
        <w:t>130</w:t>
      </w:r>
      <w:r>
        <w:rPr>
          <w:rFonts w:hint="eastAsia"/>
          <w:sz w:val="30"/>
          <w:szCs w:val="30"/>
        </w:rPr>
        <w:t>万元已发还给中国移动广州分公司。</w:t>
      </w:r>
    </w:p>
    <w:p w14:paraId="4F2B02BA" w14:textId="77777777" w:rsidR="00BC23AE" w:rsidRDefault="00BC23AE">
      <w:pPr>
        <w:spacing w:line="500" w:lineRule="atLeast"/>
        <w:ind w:firstLine="600"/>
        <w:divId w:val="301423714"/>
        <w:rPr>
          <w:rFonts w:hint="eastAsia"/>
          <w:sz w:val="30"/>
          <w:szCs w:val="30"/>
        </w:rPr>
      </w:pPr>
      <w:r>
        <w:rPr>
          <w:rFonts w:hint="eastAsia"/>
          <w:sz w:val="30"/>
          <w:szCs w:val="30"/>
        </w:rPr>
        <w:t>为证明上述事实，原审判决列举了如下证据：被害单位中国移动广州分公司提供的物资出库明细清单、损失物品清单、物资申领</w:t>
      </w:r>
      <w:r>
        <w:rPr>
          <w:rFonts w:hint="eastAsia"/>
          <w:sz w:val="30"/>
          <w:szCs w:val="30"/>
        </w:rPr>
        <w:t>/</w:t>
      </w:r>
      <w:r>
        <w:rPr>
          <w:rFonts w:hint="eastAsia"/>
          <w:sz w:val="30"/>
          <w:szCs w:val="30"/>
        </w:rPr>
        <w:t>配送单及李桂武职务的证明、李桂武与广州市纵横世纪企业管理咨询有限公司签订的劳动合同，以及该公司的营业执照和接收退赃款的收据，侦查机关出具的在广州市天裕通信设备公司等单位起获的相关物资的明细清单、物流公司退回的物资的明细清单，侦查机关出具的抓获经过、侦查工作情况说明、扣押决定书、扣押笔录、发还清单及扣留、冻结财物收据，李桂武、郭小纲、黄振东的户籍材料，郭小纲、李桂武银行账户查询情况，广州市花都区价格认证中心出具的价格鉴定及复函，广州市花都区人民检察院反贪污贿赂局出具的情况说明，证人荣某、李某、潘某、林某等人的证言，同案人胡某对三被告人的辨认笔录，被告人李桂武、胡某、黄振东的供述等。</w:t>
      </w:r>
    </w:p>
    <w:p w14:paraId="40146ACB" w14:textId="77777777" w:rsidR="00BC23AE" w:rsidRDefault="00BC23AE">
      <w:pPr>
        <w:spacing w:line="500" w:lineRule="atLeast"/>
        <w:ind w:firstLine="600"/>
        <w:divId w:val="1006783589"/>
        <w:rPr>
          <w:rFonts w:hint="eastAsia"/>
          <w:sz w:val="30"/>
          <w:szCs w:val="30"/>
        </w:rPr>
      </w:pPr>
      <w:r>
        <w:rPr>
          <w:rFonts w:hint="eastAsia"/>
          <w:sz w:val="30"/>
          <w:szCs w:val="30"/>
        </w:rPr>
        <w:t>原审判决据此认为，被告人李桂武、郭小纲、黄振东无视国家法律，结伙利用职务上的便利，将本单位的财物非法占为己有，数额巨大，其行为均构成职务侵占罪。被告人郭小纲、黄振东与被告人李桂武相互配合，均积极实施侵占被告人李桂武所在单位财物的犯罪行为，均属职务侵占罪的共犯。依照《中华人民共和国刑法》第二百七十一条第一款、第二十五条第一款、第六十七条第三款、第五十九条、第六十四条及《最高人民法院、最高人民检察院关于办理贪污贿赂刑事案件适用法律若干问题的解释》第二条、第十一条之规定，判决如下：一、被告人李桂武犯职务侵占罪，判处有期徒刑五年九个月，并处没收个人财产五万元，上缴国库。二、被告人郭小纲犯职务侵占罪，判处有期徒刑五年九个月月，并处没收个人财产五万元，上缴国库。三、被告人黄振东犯职务侵占罪，判处有期徒刑五年六个月，并处没收个人财产四万元，上缴国库。四、继续追缴被告人李桂武、郭小纲、黄振东的违法所得发还被害单位中国移动通信集团广东有限公司广州分公司；责令被告人李桂武、郭小纲、黄振东共同退赔违法所得</w:t>
      </w:r>
      <w:r>
        <w:rPr>
          <w:rFonts w:hint="eastAsia"/>
          <w:sz w:val="30"/>
          <w:szCs w:val="30"/>
        </w:rPr>
        <w:t>497984</w:t>
      </w:r>
      <w:r>
        <w:rPr>
          <w:rFonts w:hint="eastAsia"/>
          <w:sz w:val="30"/>
          <w:szCs w:val="30"/>
        </w:rPr>
        <w:t>元并发还给中国移动通信集团广东有限公司广州分公司。</w:t>
      </w:r>
    </w:p>
    <w:p w14:paraId="6A51C3B0" w14:textId="77777777" w:rsidR="00BC23AE" w:rsidRDefault="00BC23AE">
      <w:pPr>
        <w:spacing w:line="500" w:lineRule="atLeast"/>
        <w:ind w:firstLine="600"/>
        <w:divId w:val="1853564021"/>
        <w:rPr>
          <w:rFonts w:hint="eastAsia"/>
          <w:sz w:val="30"/>
          <w:szCs w:val="30"/>
        </w:rPr>
      </w:pPr>
      <w:r>
        <w:rPr>
          <w:rFonts w:hint="eastAsia"/>
          <w:sz w:val="30"/>
          <w:szCs w:val="30"/>
        </w:rPr>
        <w:t>宣判后，原审被告人李桂武、黄振东不服，提出上诉。李桂武上诉称其有自首和立功情节，原审判决没有认定并量刑过重，且对其退赃物品和价值计算有误。黄振东上诉称其是从犯，原审判决未区分主从犯，对其量刑过重。二上诉人均请求二审法院予以改判。</w:t>
      </w:r>
    </w:p>
    <w:p w14:paraId="5DCD1DE3" w14:textId="77777777" w:rsidR="00BC23AE" w:rsidRDefault="00BC23AE">
      <w:pPr>
        <w:spacing w:line="500" w:lineRule="atLeast"/>
        <w:ind w:firstLine="600"/>
        <w:divId w:val="788208383"/>
        <w:rPr>
          <w:rFonts w:hint="eastAsia"/>
          <w:sz w:val="30"/>
          <w:szCs w:val="30"/>
        </w:rPr>
      </w:pPr>
      <w:r>
        <w:rPr>
          <w:rFonts w:hint="eastAsia"/>
          <w:sz w:val="30"/>
          <w:szCs w:val="30"/>
        </w:rPr>
        <w:t>本院审理查明的事实与原审认定的事实相同。</w:t>
      </w:r>
    </w:p>
    <w:p w14:paraId="21007D56" w14:textId="77777777" w:rsidR="00BC23AE" w:rsidRDefault="00BC23AE">
      <w:pPr>
        <w:spacing w:line="500" w:lineRule="atLeast"/>
        <w:ind w:firstLine="600"/>
        <w:divId w:val="1076824870"/>
        <w:rPr>
          <w:rFonts w:hint="eastAsia"/>
          <w:sz w:val="30"/>
          <w:szCs w:val="30"/>
        </w:rPr>
      </w:pPr>
      <w:r>
        <w:rPr>
          <w:rFonts w:hint="eastAsia"/>
          <w:sz w:val="30"/>
          <w:szCs w:val="30"/>
        </w:rPr>
        <w:t>本院查明认定事实的证据，在原审法院庭审时已当庭公开出示，并经质证，证据来源合法，内容真实，相互印证。本院对原审判决所列举的证据予以采信。二上诉人在二审期间没有提交新证据。</w:t>
      </w:r>
    </w:p>
    <w:p w14:paraId="2AD506FD" w14:textId="77777777" w:rsidR="00BC23AE" w:rsidRDefault="00BC23AE">
      <w:pPr>
        <w:spacing w:line="500" w:lineRule="atLeast"/>
        <w:ind w:firstLine="600"/>
        <w:divId w:val="1056977195"/>
        <w:rPr>
          <w:rFonts w:hint="eastAsia"/>
          <w:sz w:val="30"/>
          <w:szCs w:val="30"/>
        </w:rPr>
      </w:pPr>
      <w:r>
        <w:rPr>
          <w:rFonts w:hint="eastAsia"/>
          <w:sz w:val="30"/>
          <w:szCs w:val="30"/>
        </w:rPr>
        <w:t>对于上诉人李桂武的上诉意见，经查，有侦查机关出具的抓获经过、侦查工作情况说明以及上诉人李桂武的供述，证实侦查民警通过侦查手段查明李桂武在黑龙江省富锦市隐藏的落脚点，并组织警力在其居住的幸福小区将其抓获，李桂武并无自首表示和行为。李桂武本人的供述也证实其虽然写了自首书且用手机拍照，但直到其被抓获也没有发给任何人或将自首书寄出或者告知任何人其有自首的意愿。因此，李桂武没有法定的自首情节，不构成自首。检察机关出具的说明证实李桂武的检举材料尚未查实，不能证实其具有立功情节。鉴于李桂武能够坦白认罪，退出部分赃款赃物，依法可以从轻处罚。原审判决依据侦查机关提供的扣押清单等书证及价格认证中心出具的价格鉴定结论作出退赃数量和价值的认定，并无不妥，上诉人李桂武的上诉意见依据不足，本院不予采纳。原审判决根据李桂武的犯罪情节、犯罪性质、对社会的危害性及认罪态度，在法定刑幅度内定罪及量刑，并无不当。上诉人李桂武提出改判的意见，依据不足，本院不予采纳。</w:t>
      </w:r>
    </w:p>
    <w:p w14:paraId="4979DAF9" w14:textId="77777777" w:rsidR="00BC23AE" w:rsidRDefault="00BC23AE">
      <w:pPr>
        <w:spacing w:line="500" w:lineRule="atLeast"/>
        <w:ind w:firstLine="600"/>
        <w:divId w:val="1384450665"/>
        <w:rPr>
          <w:rFonts w:hint="eastAsia"/>
          <w:sz w:val="30"/>
          <w:szCs w:val="30"/>
        </w:rPr>
      </w:pPr>
      <w:r>
        <w:rPr>
          <w:rFonts w:hint="eastAsia"/>
          <w:sz w:val="30"/>
          <w:szCs w:val="30"/>
        </w:rPr>
        <w:t>对于上诉人黄振东的上诉意见，经查，黄振东与原审被告人郭小纲均不是中国移动广州分公司员工，是被李桂武纠集参与作案，由李桂武利用其在中国移动广州分公司担任主管的职务便利和公司管理漏洞，虚开物资出库单，交由郭小纲、黄振东冒充用货单位人员进行提货、储存及销赃。在共同犯罪中，李桂武提出犯意、利用职务便利具体制作虚假出仓单并发出出仓指令、组织和指挥同案人作案、事后分得大部分赃款，是主犯，依法应当按照其参与的全部犯罪处罚。郭小纲、黄振东在共同犯罪中起次要的协助作用，是从犯，且有部分退赃情节，依法应当减轻处罚。上诉人黄振东的上诉意见本院已经采纳。</w:t>
      </w:r>
    </w:p>
    <w:p w14:paraId="62D24BBC" w14:textId="77777777" w:rsidR="00BC23AE" w:rsidRDefault="00BC23AE">
      <w:pPr>
        <w:spacing w:line="500" w:lineRule="atLeast"/>
        <w:ind w:firstLine="600"/>
        <w:divId w:val="1668942074"/>
        <w:rPr>
          <w:rFonts w:hint="eastAsia"/>
          <w:sz w:val="30"/>
          <w:szCs w:val="30"/>
        </w:rPr>
      </w:pPr>
      <w:r>
        <w:rPr>
          <w:rFonts w:hint="eastAsia"/>
          <w:sz w:val="30"/>
          <w:szCs w:val="30"/>
        </w:rPr>
        <w:t>本院认为，上诉人李桂武身为中国移动广州分公司职职员，纠集上诉人黄振东、原审被告人郭小纲，利用李桂武的职务便利，侵吞中国移动广州分公司的财物并非法占为己有，数额巨大，其行为均构成职务侵占罪。在共同犯罪中，李桂武起主要作用，是主犯，依法应当按照其参与的全部犯罪处罚。郭小纲、黄振东在共同犯罪中起次要作用，是从犯，依法应当减轻处罚。原审判决认定事实清楚，证据确实、充分，审判程序合法，惟未对三行为人区分主从犯，致对郭小纲、黄振东量刑过重，本院应予改判。依照《中华人民共和国刑事诉讼法》第二百二十五条第一款第（二）项以及《中华人民共和国刑法》第二百七十一条第一款、第二十六条第四款、第二十七条、第六十七条第三款、第五十九条、第六十四条和《最高人民法院、最高人民检察院〈关于办理贪污贿赂刑事案件适用法律若干问题的解释〉》第十一条第一款、第二条第一款的规定，判决如下：</w:t>
      </w:r>
    </w:p>
    <w:p w14:paraId="38B05DDD" w14:textId="77777777" w:rsidR="00BC23AE" w:rsidRDefault="00BC23AE">
      <w:pPr>
        <w:spacing w:line="500" w:lineRule="atLeast"/>
        <w:ind w:firstLine="600"/>
        <w:divId w:val="1915894810"/>
        <w:rPr>
          <w:rFonts w:hint="eastAsia"/>
          <w:sz w:val="30"/>
          <w:szCs w:val="30"/>
        </w:rPr>
      </w:pPr>
      <w:r>
        <w:rPr>
          <w:rFonts w:hint="eastAsia"/>
          <w:sz w:val="30"/>
          <w:szCs w:val="30"/>
        </w:rPr>
        <w:t>一、维持广东省广州市花都区人民法院（</w:t>
      </w:r>
      <w:r>
        <w:rPr>
          <w:rFonts w:hint="eastAsia"/>
          <w:sz w:val="30"/>
          <w:szCs w:val="30"/>
        </w:rPr>
        <w:t>2015</w:t>
      </w:r>
      <w:r>
        <w:rPr>
          <w:rFonts w:hint="eastAsia"/>
          <w:sz w:val="30"/>
          <w:szCs w:val="30"/>
        </w:rPr>
        <w:t>）穗花法刑重字第</w:t>
      </w:r>
      <w:r>
        <w:rPr>
          <w:rFonts w:hint="eastAsia"/>
          <w:sz w:val="30"/>
          <w:szCs w:val="30"/>
        </w:rPr>
        <w:t>7</w:t>
      </w:r>
      <w:r>
        <w:rPr>
          <w:rFonts w:hint="eastAsia"/>
          <w:sz w:val="30"/>
          <w:szCs w:val="30"/>
        </w:rPr>
        <w:t>号刑事判决第一项对上诉人李桂武犯职务侵占罪的定罪量刑和第二、三项对原审被告人郭小纲、上诉人黄振东犯职务侵占罪的定罪部分，以及第四项。</w:t>
      </w:r>
    </w:p>
    <w:p w14:paraId="610DB6B5" w14:textId="77777777" w:rsidR="00BC23AE" w:rsidRDefault="00BC23AE">
      <w:pPr>
        <w:spacing w:line="500" w:lineRule="atLeast"/>
        <w:ind w:firstLine="600"/>
        <w:divId w:val="1369793049"/>
        <w:rPr>
          <w:rFonts w:hint="eastAsia"/>
          <w:sz w:val="30"/>
          <w:szCs w:val="30"/>
        </w:rPr>
      </w:pPr>
      <w:r>
        <w:rPr>
          <w:rFonts w:hint="eastAsia"/>
          <w:sz w:val="30"/>
          <w:szCs w:val="30"/>
        </w:rPr>
        <w:t>二、撤销广东省广州市花都区人民法院（</w:t>
      </w:r>
      <w:r>
        <w:rPr>
          <w:rFonts w:hint="eastAsia"/>
          <w:sz w:val="30"/>
          <w:szCs w:val="30"/>
        </w:rPr>
        <w:t>2015</w:t>
      </w:r>
      <w:r>
        <w:rPr>
          <w:rFonts w:hint="eastAsia"/>
          <w:sz w:val="30"/>
          <w:szCs w:val="30"/>
        </w:rPr>
        <w:t>）穗花法刑重字第</w:t>
      </w:r>
      <w:r>
        <w:rPr>
          <w:rFonts w:hint="eastAsia"/>
          <w:sz w:val="30"/>
          <w:szCs w:val="30"/>
        </w:rPr>
        <w:t>7</w:t>
      </w:r>
      <w:r>
        <w:rPr>
          <w:rFonts w:hint="eastAsia"/>
          <w:sz w:val="30"/>
          <w:szCs w:val="30"/>
        </w:rPr>
        <w:t>号刑事判决第二、三项对原审被告人郭小纲、上诉人黄振东犯职务侵占罪的量刑部分。</w:t>
      </w:r>
    </w:p>
    <w:p w14:paraId="66272C45" w14:textId="77777777" w:rsidR="00BC23AE" w:rsidRDefault="00BC23AE">
      <w:pPr>
        <w:spacing w:line="500" w:lineRule="atLeast"/>
        <w:ind w:firstLine="600"/>
        <w:divId w:val="2145584583"/>
        <w:rPr>
          <w:rFonts w:hint="eastAsia"/>
          <w:sz w:val="30"/>
          <w:szCs w:val="30"/>
        </w:rPr>
      </w:pPr>
      <w:r>
        <w:rPr>
          <w:rFonts w:hint="eastAsia"/>
          <w:sz w:val="30"/>
          <w:szCs w:val="30"/>
        </w:rPr>
        <w:t>三、原审被告人郭小纲犯职务侵占罪，判处有期徒刑四年。</w:t>
      </w:r>
    </w:p>
    <w:p w14:paraId="07DA5033" w14:textId="77777777" w:rsidR="00BC23AE" w:rsidRDefault="00BC23AE">
      <w:pPr>
        <w:spacing w:line="500" w:lineRule="atLeast"/>
        <w:ind w:firstLine="600"/>
        <w:divId w:val="928008310"/>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日止。）</w:t>
      </w:r>
    </w:p>
    <w:p w14:paraId="5D43750A" w14:textId="77777777" w:rsidR="00BC23AE" w:rsidRDefault="00BC23AE">
      <w:pPr>
        <w:spacing w:line="500" w:lineRule="atLeast"/>
        <w:ind w:firstLine="600"/>
        <w:divId w:val="88241268"/>
        <w:rPr>
          <w:rFonts w:hint="eastAsia"/>
          <w:sz w:val="30"/>
          <w:szCs w:val="30"/>
        </w:rPr>
      </w:pPr>
      <w:r>
        <w:rPr>
          <w:rFonts w:hint="eastAsia"/>
          <w:sz w:val="30"/>
          <w:szCs w:val="30"/>
        </w:rPr>
        <w:t>四、上诉人黄振东犯职务侵占罪，判处有期徒刑三年九个月。</w:t>
      </w:r>
    </w:p>
    <w:p w14:paraId="7FEDE987" w14:textId="77777777" w:rsidR="00BC23AE" w:rsidRDefault="00BC23AE">
      <w:pPr>
        <w:spacing w:line="500" w:lineRule="atLeast"/>
        <w:ind w:firstLine="600"/>
        <w:divId w:val="1085302696"/>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日止。）</w:t>
      </w:r>
    </w:p>
    <w:p w14:paraId="6524EBA2" w14:textId="77777777" w:rsidR="00BC23AE" w:rsidRDefault="00BC23AE">
      <w:pPr>
        <w:spacing w:line="500" w:lineRule="atLeast"/>
        <w:ind w:firstLine="600"/>
        <w:divId w:val="794787491"/>
        <w:rPr>
          <w:rFonts w:hint="eastAsia"/>
          <w:sz w:val="30"/>
          <w:szCs w:val="30"/>
        </w:rPr>
      </w:pPr>
      <w:r>
        <w:rPr>
          <w:rFonts w:hint="eastAsia"/>
          <w:sz w:val="30"/>
          <w:szCs w:val="30"/>
        </w:rPr>
        <w:t>本判决为终审判决。</w:t>
      </w:r>
    </w:p>
    <w:p w14:paraId="54708EFA" w14:textId="77777777" w:rsidR="00BC23AE" w:rsidRDefault="00BC23AE">
      <w:pPr>
        <w:spacing w:line="500" w:lineRule="atLeast"/>
        <w:jc w:val="right"/>
        <w:divId w:val="1654288788"/>
        <w:rPr>
          <w:rFonts w:hint="eastAsia"/>
          <w:sz w:val="30"/>
          <w:szCs w:val="30"/>
        </w:rPr>
      </w:pPr>
      <w:r>
        <w:rPr>
          <w:rFonts w:hint="eastAsia"/>
          <w:sz w:val="30"/>
          <w:szCs w:val="30"/>
        </w:rPr>
        <w:t>审判长　　崔小军</w:t>
      </w:r>
    </w:p>
    <w:p w14:paraId="7D29E096" w14:textId="77777777" w:rsidR="00BC23AE" w:rsidRDefault="00BC23AE">
      <w:pPr>
        <w:spacing w:line="500" w:lineRule="atLeast"/>
        <w:jc w:val="right"/>
        <w:divId w:val="1523664435"/>
        <w:rPr>
          <w:rFonts w:hint="eastAsia"/>
          <w:sz w:val="30"/>
          <w:szCs w:val="30"/>
        </w:rPr>
      </w:pPr>
      <w:r>
        <w:rPr>
          <w:rFonts w:hint="eastAsia"/>
          <w:sz w:val="30"/>
          <w:szCs w:val="30"/>
        </w:rPr>
        <w:t>审判员　　曹治华</w:t>
      </w:r>
    </w:p>
    <w:p w14:paraId="4A99DD8B" w14:textId="77777777" w:rsidR="00BC23AE" w:rsidRDefault="00BC23AE">
      <w:pPr>
        <w:spacing w:line="500" w:lineRule="atLeast"/>
        <w:jc w:val="right"/>
        <w:divId w:val="893200501"/>
        <w:rPr>
          <w:rFonts w:hint="eastAsia"/>
          <w:sz w:val="30"/>
          <w:szCs w:val="30"/>
        </w:rPr>
      </w:pPr>
      <w:r>
        <w:rPr>
          <w:rFonts w:hint="eastAsia"/>
          <w:sz w:val="30"/>
          <w:szCs w:val="30"/>
        </w:rPr>
        <w:t>审判员　　钟海燕</w:t>
      </w:r>
    </w:p>
    <w:p w14:paraId="0BD4EB80" w14:textId="77777777" w:rsidR="00BC23AE" w:rsidRDefault="00BC23AE">
      <w:pPr>
        <w:spacing w:line="500" w:lineRule="atLeast"/>
        <w:jc w:val="right"/>
        <w:divId w:val="891841998"/>
        <w:rPr>
          <w:rFonts w:hint="eastAsia"/>
          <w:sz w:val="30"/>
          <w:szCs w:val="30"/>
        </w:rPr>
      </w:pPr>
      <w:r>
        <w:rPr>
          <w:rFonts w:hint="eastAsia"/>
          <w:sz w:val="30"/>
          <w:szCs w:val="30"/>
        </w:rPr>
        <w:t>二〇一七年四月一日</w:t>
      </w:r>
    </w:p>
    <w:p w14:paraId="025B445A" w14:textId="77777777" w:rsidR="00BC23AE" w:rsidRDefault="00BC23AE">
      <w:pPr>
        <w:spacing w:line="500" w:lineRule="atLeast"/>
        <w:jc w:val="right"/>
        <w:divId w:val="398288463"/>
        <w:rPr>
          <w:rFonts w:hint="eastAsia"/>
          <w:sz w:val="30"/>
          <w:szCs w:val="30"/>
        </w:rPr>
      </w:pPr>
      <w:r>
        <w:rPr>
          <w:rFonts w:hint="eastAsia"/>
          <w:sz w:val="30"/>
          <w:szCs w:val="30"/>
        </w:rPr>
        <w:t>书记员　　汪正宇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17CFF" w14:textId="77777777" w:rsidR="0060430B" w:rsidRDefault="0060430B" w:rsidP="0060430B">
      <w:pPr>
        <w:rPr>
          <w:rFonts w:hint="eastAsia"/>
        </w:rPr>
      </w:pPr>
      <w:r>
        <w:separator/>
      </w:r>
    </w:p>
  </w:endnote>
  <w:endnote w:type="continuationSeparator" w:id="0">
    <w:p w14:paraId="7A5DA644" w14:textId="77777777" w:rsidR="0060430B" w:rsidRDefault="0060430B" w:rsidP="0060430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9C03F" w14:textId="77777777" w:rsidR="0060430B" w:rsidRDefault="0060430B" w:rsidP="0060430B">
      <w:pPr>
        <w:rPr>
          <w:rFonts w:hint="eastAsia"/>
        </w:rPr>
      </w:pPr>
      <w:r>
        <w:separator/>
      </w:r>
    </w:p>
  </w:footnote>
  <w:footnote w:type="continuationSeparator" w:id="0">
    <w:p w14:paraId="7DF116B1" w14:textId="77777777" w:rsidR="0060430B" w:rsidRDefault="0060430B" w:rsidP="0060430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0430B"/>
    <w:rsid w:val="0060430B"/>
    <w:rsid w:val="00A23C24"/>
    <w:rsid w:val="00BC2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CA9F7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0430B"/>
    <w:pPr>
      <w:tabs>
        <w:tab w:val="center" w:pos="4153"/>
        <w:tab w:val="right" w:pos="8306"/>
      </w:tabs>
      <w:snapToGrid w:val="0"/>
      <w:jc w:val="center"/>
    </w:pPr>
    <w:rPr>
      <w:sz w:val="18"/>
      <w:szCs w:val="18"/>
    </w:rPr>
  </w:style>
  <w:style w:type="character" w:customStyle="1" w:styleId="a4">
    <w:name w:val="页眉 字符"/>
    <w:basedOn w:val="a0"/>
    <w:link w:val="a3"/>
    <w:uiPriority w:val="99"/>
    <w:rsid w:val="0060430B"/>
    <w:rPr>
      <w:rFonts w:ascii="宋体" w:eastAsia="宋体" w:hAnsi="宋体" w:cs="宋体"/>
      <w:sz w:val="18"/>
      <w:szCs w:val="18"/>
    </w:rPr>
  </w:style>
  <w:style w:type="paragraph" w:styleId="a5">
    <w:name w:val="footer"/>
    <w:basedOn w:val="a"/>
    <w:link w:val="a6"/>
    <w:uiPriority w:val="99"/>
    <w:unhideWhenUsed/>
    <w:rsid w:val="0060430B"/>
    <w:pPr>
      <w:tabs>
        <w:tab w:val="center" w:pos="4153"/>
        <w:tab w:val="right" w:pos="8306"/>
      </w:tabs>
      <w:snapToGrid w:val="0"/>
    </w:pPr>
    <w:rPr>
      <w:sz w:val="18"/>
      <w:szCs w:val="18"/>
    </w:rPr>
  </w:style>
  <w:style w:type="character" w:customStyle="1" w:styleId="a6">
    <w:name w:val="页脚 字符"/>
    <w:basedOn w:val="a0"/>
    <w:link w:val="a5"/>
    <w:uiPriority w:val="99"/>
    <w:rsid w:val="0060430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7923">
      <w:marLeft w:val="0"/>
      <w:marRight w:val="0"/>
      <w:marTop w:val="10"/>
      <w:marBottom w:val="10"/>
      <w:divBdr>
        <w:top w:val="none" w:sz="0" w:space="0" w:color="auto"/>
        <w:left w:val="none" w:sz="0" w:space="0" w:color="auto"/>
        <w:bottom w:val="none" w:sz="0" w:space="0" w:color="auto"/>
        <w:right w:val="none" w:sz="0" w:space="0" w:color="auto"/>
      </w:divBdr>
    </w:div>
    <w:div w:id="88241268">
      <w:marLeft w:val="0"/>
      <w:marRight w:val="0"/>
      <w:marTop w:val="10"/>
      <w:marBottom w:val="10"/>
      <w:divBdr>
        <w:top w:val="none" w:sz="0" w:space="0" w:color="auto"/>
        <w:left w:val="none" w:sz="0" w:space="0" w:color="auto"/>
        <w:bottom w:val="none" w:sz="0" w:space="0" w:color="auto"/>
        <w:right w:val="none" w:sz="0" w:space="0" w:color="auto"/>
      </w:divBdr>
    </w:div>
    <w:div w:id="209076815">
      <w:marLeft w:val="0"/>
      <w:marRight w:val="0"/>
      <w:marTop w:val="10"/>
      <w:marBottom w:val="10"/>
      <w:divBdr>
        <w:top w:val="none" w:sz="0" w:space="0" w:color="auto"/>
        <w:left w:val="none" w:sz="0" w:space="0" w:color="auto"/>
        <w:bottom w:val="none" w:sz="0" w:space="0" w:color="auto"/>
        <w:right w:val="none" w:sz="0" w:space="0" w:color="auto"/>
      </w:divBdr>
    </w:div>
    <w:div w:id="301423714">
      <w:marLeft w:val="0"/>
      <w:marRight w:val="0"/>
      <w:marTop w:val="10"/>
      <w:marBottom w:val="10"/>
      <w:divBdr>
        <w:top w:val="none" w:sz="0" w:space="0" w:color="auto"/>
        <w:left w:val="none" w:sz="0" w:space="0" w:color="auto"/>
        <w:bottom w:val="none" w:sz="0" w:space="0" w:color="auto"/>
        <w:right w:val="none" w:sz="0" w:space="0" w:color="auto"/>
      </w:divBdr>
    </w:div>
    <w:div w:id="347097750">
      <w:marLeft w:val="0"/>
      <w:marRight w:val="0"/>
      <w:marTop w:val="10"/>
      <w:marBottom w:val="10"/>
      <w:divBdr>
        <w:top w:val="none" w:sz="0" w:space="0" w:color="auto"/>
        <w:left w:val="none" w:sz="0" w:space="0" w:color="auto"/>
        <w:bottom w:val="none" w:sz="0" w:space="0" w:color="auto"/>
        <w:right w:val="none" w:sz="0" w:space="0" w:color="auto"/>
      </w:divBdr>
    </w:div>
    <w:div w:id="398288463">
      <w:marLeft w:val="0"/>
      <w:marRight w:val="720"/>
      <w:marTop w:val="10"/>
      <w:marBottom w:val="10"/>
      <w:divBdr>
        <w:top w:val="none" w:sz="0" w:space="0" w:color="auto"/>
        <w:left w:val="none" w:sz="0" w:space="0" w:color="auto"/>
        <w:bottom w:val="none" w:sz="0" w:space="0" w:color="auto"/>
        <w:right w:val="none" w:sz="0" w:space="0" w:color="auto"/>
      </w:divBdr>
    </w:div>
    <w:div w:id="487751019">
      <w:marLeft w:val="0"/>
      <w:marRight w:val="0"/>
      <w:marTop w:val="10"/>
      <w:marBottom w:val="10"/>
      <w:divBdr>
        <w:top w:val="none" w:sz="0" w:space="0" w:color="auto"/>
        <w:left w:val="none" w:sz="0" w:space="0" w:color="auto"/>
        <w:bottom w:val="none" w:sz="0" w:space="0" w:color="auto"/>
        <w:right w:val="none" w:sz="0" w:space="0" w:color="auto"/>
      </w:divBdr>
    </w:div>
    <w:div w:id="788208383">
      <w:marLeft w:val="0"/>
      <w:marRight w:val="0"/>
      <w:marTop w:val="10"/>
      <w:marBottom w:val="10"/>
      <w:divBdr>
        <w:top w:val="none" w:sz="0" w:space="0" w:color="auto"/>
        <w:left w:val="none" w:sz="0" w:space="0" w:color="auto"/>
        <w:bottom w:val="none" w:sz="0" w:space="0" w:color="auto"/>
        <w:right w:val="none" w:sz="0" w:space="0" w:color="auto"/>
      </w:divBdr>
    </w:div>
    <w:div w:id="794787491">
      <w:marLeft w:val="0"/>
      <w:marRight w:val="0"/>
      <w:marTop w:val="10"/>
      <w:marBottom w:val="10"/>
      <w:divBdr>
        <w:top w:val="none" w:sz="0" w:space="0" w:color="auto"/>
        <w:left w:val="none" w:sz="0" w:space="0" w:color="auto"/>
        <w:bottom w:val="none" w:sz="0" w:space="0" w:color="auto"/>
        <w:right w:val="none" w:sz="0" w:space="0" w:color="auto"/>
      </w:divBdr>
    </w:div>
    <w:div w:id="891841998">
      <w:marLeft w:val="0"/>
      <w:marRight w:val="720"/>
      <w:marTop w:val="10"/>
      <w:marBottom w:val="10"/>
      <w:divBdr>
        <w:top w:val="none" w:sz="0" w:space="0" w:color="auto"/>
        <w:left w:val="none" w:sz="0" w:space="0" w:color="auto"/>
        <w:bottom w:val="none" w:sz="0" w:space="0" w:color="auto"/>
        <w:right w:val="none" w:sz="0" w:space="0" w:color="auto"/>
      </w:divBdr>
    </w:div>
    <w:div w:id="893200501">
      <w:marLeft w:val="0"/>
      <w:marRight w:val="720"/>
      <w:marTop w:val="10"/>
      <w:marBottom w:val="10"/>
      <w:divBdr>
        <w:top w:val="none" w:sz="0" w:space="0" w:color="auto"/>
        <w:left w:val="none" w:sz="0" w:space="0" w:color="auto"/>
        <w:bottom w:val="none" w:sz="0" w:space="0" w:color="auto"/>
        <w:right w:val="none" w:sz="0" w:space="0" w:color="auto"/>
      </w:divBdr>
    </w:div>
    <w:div w:id="928008310">
      <w:marLeft w:val="0"/>
      <w:marRight w:val="0"/>
      <w:marTop w:val="10"/>
      <w:marBottom w:val="10"/>
      <w:divBdr>
        <w:top w:val="none" w:sz="0" w:space="0" w:color="auto"/>
        <w:left w:val="none" w:sz="0" w:space="0" w:color="auto"/>
        <w:bottom w:val="none" w:sz="0" w:space="0" w:color="auto"/>
        <w:right w:val="none" w:sz="0" w:space="0" w:color="auto"/>
      </w:divBdr>
    </w:div>
    <w:div w:id="1006783589">
      <w:marLeft w:val="0"/>
      <w:marRight w:val="0"/>
      <w:marTop w:val="10"/>
      <w:marBottom w:val="10"/>
      <w:divBdr>
        <w:top w:val="none" w:sz="0" w:space="0" w:color="auto"/>
        <w:left w:val="none" w:sz="0" w:space="0" w:color="auto"/>
        <w:bottom w:val="none" w:sz="0" w:space="0" w:color="auto"/>
        <w:right w:val="none" w:sz="0" w:space="0" w:color="auto"/>
      </w:divBdr>
    </w:div>
    <w:div w:id="1056977195">
      <w:marLeft w:val="0"/>
      <w:marRight w:val="0"/>
      <w:marTop w:val="10"/>
      <w:marBottom w:val="10"/>
      <w:divBdr>
        <w:top w:val="none" w:sz="0" w:space="0" w:color="auto"/>
        <w:left w:val="none" w:sz="0" w:space="0" w:color="auto"/>
        <w:bottom w:val="none" w:sz="0" w:space="0" w:color="auto"/>
        <w:right w:val="none" w:sz="0" w:space="0" w:color="auto"/>
      </w:divBdr>
    </w:div>
    <w:div w:id="1076824870">
      <w:marLeft w:val="0"/>
      <w:marRight w:val="0"/>
      <w:marTop w:val="10"/>
      <w:marBottom w:val="10"/>
      <w:divBdr>
        <w:top w:val="none" w:sz="0" w:space="0" w:color="auto"/>
        <w:left w:val="none" w:sz="0" w:space="0" w:color="auto"/>
        <w:bottom w:val="none" w:sz="0" w:space="0" w:color="auto"/>
        <w:right w:val="none" w:sz="0" w:space="0" w:color="auto"/>
      </w:divBdr>
    </w:div>
    <w:div w:id="1085302696">
      <w:marLeft w:val="0"/>
      <w:marRight w:val="0"/>
      <w:marTop w:val="10"/>
      <w:marBottom w:val="10"/>
      <w:divBdr>
        <w:top w:val="none" w:sz="0" w:space="0" w:color="auto"/>
        <w:left w:val="none" w:sz="0" w:space="0" w:color="auto"/>
        <w:bottom w:val="none" w:sz="0" w:space="0" w:color="auto"/>
        <w:right w:val="none" w:sz="0" w:space="0" w:color="auto"/>
      </w:divBdr>
    </w:div>
    <w:div w:id="1180047309">
      <w:marLeft w:val="0"/>
      <w:marRight w:val="0"/>
      <w:marTop w:val="10"/>
      <w:marBottom w:val="10"/>
      <w:divBdr>
        <w:top w:val="none" w:sz="0" w:space="0" w:color="auto"/>
        <w:left w:val="none" w:sz="0" w:space="0" w:color="auto"/>
        <w:bottom w:val="none" w:sz="0" w:space="0" w:color="auto"/>
        <w:right w:val="none" w:sz="0" w:space="0" w:color="auto"/>
      </w:divBdr>
    </w:div>
    <w:div w:id="1324817486">
      <w:marLeft w:val="0"/>
      <w:marRight w:val="0"/>
      <w:marTop w:val="10"/>
      <w:marBottom w:val="10"/>
      <w:divBdr>
        <w:top w:val="none" w:sz="0" w:space="0" w:color="auto"/>
        <w:left w:val="none" w:sz="0" w:space="0" w:color="auto"/>
        <w:bottom w:val="none" w:sz="0" w:space="0" w:color="auto"/>
        <w:right w:val="none" w:sz="0" w:space="0" w:color="auto"/>
      </w:divBdr>
    </w:div>
    <w:div w:id="1369793049">
      <w:marLeft w:val="0"/>
      <w:marRight w:val="0"/>
      <w:marTop w:val="10"/>
      <w:marBottom w:val="10"/>
      <w:divBdr>
        <w:top w:val="none" w:sz="0" w:space="0" w:color="auto"/>
        <w:left w:val="none" w:sz="0" w:space="0" w:color="auto"/>
        <w:bottom w:val="none" w:sz="0" w:space="0" w:color="auto"/>
        <w:right w:val="none" w:sz="0" w:space="0" w:color="auto"/>
      </w:divBdr>
    </w:div>
    <w:div w:id="1384450665">
      <w:marLeft w:val="0"/>
      <w:marRight w:val="0"/>
      <w:marTop w:val="10"/>
      <w:marBottom w:val="10"/>
      <w:divBdr>
        <w:top w:val="none" w:sz="0" w:space="0" w:color="auto"/>
        <w:left w:val="none" w:sz="0" w:space="0" w:color="auto"/>
        <w:bottom w:val="none" w:sz="0" w:space="0" w:color="auto"/>
        <w:right w:val="none" w:sz="0" w:space="0" w:color="auto"/>
      </w:divBdr>
    </w:div>
    <w:div w:id="1470900505">
      <w:marLeft w:val="0"/>
      <w:marRight w:val="0"/>
      <w:marTop w:val="10"/>
      <w:marBottom w:val="10"/>
      <w:divBdr>
        <w:top w:val="none" w:sz="0" w:space="0" w:color="auto"/>
        <w:left w:val="none" w:sz="0" w:space="0" w:color="auto"/>
        <w:bottom w:val="none" w:sz="0" w:space="0" w:color="auto"/>
        <w:right w:val="none" w:sz="0" w:space="0" w:color="auto"/>
      </w:divBdr>
    </w:div>
    <w:div w:id="1523664435">
      <w:marLeft w:val="0"/>
      <w:marRight w:val="720"/>
      <w:marTop w:val="10"/>
      <w:marBottom w:val="10"/>
      <w:divBdr>
        <w:top w:val="none" w:sz="0" w:space="0" w:color="auto"/>
        <w:left w:val="none" w:sz="0" w:space="0" w:color="auto"/>
        <w:bottom w:val="none" w:sz="0" w:space="0" w:color="auto"/>
        <w:right w:val="none" w:sz="0" w:space="0" w:color="auto"/>
      </w:divBdr>
    </w:div>
    <w:div w:id="1530988169">
      <w:marLeft w:val="0"/>
      <w:marRight w:val="0"/>
      <w:marTop w:val="10"/>
      <w:marBottom w:val="10"/>
      <w:divBdr>
        <w:top w:val="none" w:sz="0" w:space="0" w:color="auto"/>
        <w:left w:val="none" w:sz="0" w:space="0" w:color="auto"/>
        <w:bottom w:val="none" w:sz="0" w:space="0" w:color="auto"/>
        <w:right w:val="none" w:sz="0" w:space="0" w:color="auto"/>
      </w:divBdr>
    </w:div>
    <w:div w:id="1654288788">
      <w:marLeft w:val="0"/>
      <w:marRight w:val="720"/>
      <w:marTop w:val="10"/>
      <w:marBottom w:val="10"/>
      <w:divBdr>
        <w:top w:val="none" w:sz="0" w:space="0" w:color="auto"/>
        <w:left w:val="none" w:sz="0" w:space="0" w:color="auto"/>
        <w:bottom w:val="none" w:sz="0" w:space="0" w:color="auto"/>
        <w:right w:val="none" w:sz="0" w:space="0" w:color="auto"/>
      </w:divBdr>
    </w:div>
    <w:div w:id="1668942074">
      <w:marLeft w:val="0"/>
      <w:marRight w:val="0"/>
      <w:marTop w:val="10"/>
      <w:marBottom w:val="10"/>
      <w:divBdr>
        <w:top w:val="none" w:sz="0" w:space="0" w:color="auto"/>
        <w:left w:val="none" w:sz="0" w:space="0" w:color="auto"/>
        <w:bottom w:val="none" w:sz="0" w:space="0" w:color="auto"/>
        <w:right w:val="none" w:sz="0" w:space="0" w:color="auto"/>
      </w:divBdr>
    </w:div>
    <w:div w:id="1798599076">
      <w:marLeft w:val="0"/>
      <w:marRight w:val="0"/>
      <w:marTop w:val="10"/>
      <w:marBottom w:val="10"/>
      <w:divBdr>
        <w:top w:val="none" w:sz="0" w:space="0" w:color="auto"/>
        <w:left w:val="none" w:sz="0" w:space="0" w:color="auto"/>
        <w:bottom w:val="none" w:sz="0" w:space="0" w:color="auto"/>
        <w:right w:val="none" w:sz="0" w:space="0" w:color="auto"/>
      </w:divBdr>
    </w:div>
    <w:div w:id="1853564021">
      <w:marLeft w:val="0"/>
      <w:marRight w:val="0"/>
      <w:marTop w:val="10"/>
      <w:marBottom w:val="10"/>
      <w:divBdr>
        <w:top w:val="none" w:sz="0" w:space="0" w:color="auto"/>
        <w:left w:val="none" w:sz="0" w:space="0" w:color="auto"/>
        <w:bottom w:val="none" w:sz="0" w:space="0" w:color="auto"/>
        <w:right w:val="none" w:sz="0" w:space="0" w:color="auto"/>
      </w:divBdr>
    </w:div>
    <w:div w:id="1890418467">
      <w:marLeft w:val="0"/>
      <w:marRight w:val="0"/>
      <w:marTop w:val="10"/>
      <w:marBottom w:val="10"/>
      <w:divBdr>
        <w:top w:val="none" w:sz="0" w:space="0" w:color="auto"/>
        <w:left w:val="none" w:sz="0" w:space="0" w:color="auto"/>
        <w:bottom w:val="none" w:sz="0" w:space="0" w:color="auto"/>
        <w:right w:val="none" w:sz="0" w:space="0" w:color="auto"/>
      </w:divBdr>
    </w:div>
    <w:div w:id="1915894810">
      <w:marLeft w:val="0"/>
      <w:marRight w:val="0"/>
      <w:marTop w:val="10"/>
      <w:marBottom w:val="10"/>
      <w:divBdr>
        <w:top w:val="none" w:sz="0" w:space="0" w:color="auto"/>
        <w:left w:val="none" w:sz="0" w:space="0" w:color="auto"/>
        <w:bottom w:val="none" w:sz="0" w:space="0" w:color="auto"/>
        <w:right w:val="none" w:sz="0" w:space="0" w:color="auto"/>
      </w:divBdr>
    </w:div>
    <w:div w:id="21455845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524</Words>
  <Characters>2987</Characters>
  <Application>Microsoft Office Word</Application>
  <DocSecurity>0</DocSecurity>
  <Lines>24</Lines>
  <Paragraphs>7</Paragraphs>
  <ScaleCrop>false</ScaleCrop>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2025-04-30T07:34:00Z</dcterms:created>
  <dcterms:modified xsi:type="dcterms:W3CDTF">2025-04-30T07:34:00Z</dcterms:modified>
</cp:coreProperties>
</file>