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AC57" w14:textId="77777777" w:rsidR="00970929" w:rsidRDefault="00970929">
      <w:pPr>
        <w:spacing w:line="500" w:lineRule="atLeast"/>
        <w:jc w:val="center"/>
        <w:divId w:val="15781510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6CD66E21" w14:textId="77777777" w:rsidR="00970929" w:rsidRDefault="00970929">
      <w:pPr>
        <w:spacing w:line="500" w:lineRule="atLeast"/>
        <w:jc w:val="center"/>
        <w:divId w:val="209566052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94BD0CF" w14:textId="77777777" w:rsidR="00970929" w:rsidRDefault="00970929">
      <w:pPr>
        <w:spacing w:line="500" w:lineRule="atLeast"/>
        <w:jc w:val="right"/>
        <w:divId w:val="988940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484</w:t>
      </w:r>
      <w:r>
        <w:rPr>
          <w:rFonts w:hint="eastAsia"/>
          <w:sz w:val="30"/>
          <w:szCs w:val="30"/>
        </w:rPr>
        <w:t>号</w:t>
      </w:r>
    </w:p>
    <w:p w14:paraId="6C9699E5" w14:textId="77777777" w:rsidR="00970929" w:rsidRDefault="00970929">
      <w:pPr>
        <w:spacing w:line="500" w:lineRule="atLeast"/>
        <w:ind w:firstLine="600"/>
        <w:divId w:val="19064510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689ADA67" w14:textId="77777777" w:rsidR="00970929" w:rsidRDefault="00970929">
      <w:pPr>
        <w:spacing w:line="500" w:lineRule="atLeast"/>
        <w:ind w:firstLine="600"/>
        <w:divId w:val="1898592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被告人李永辉，男，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日出生，汉族，大学本科文化，案发前系深圳市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基础工程有限公司商务部经理，户籍所在地广东省深圳市福田区，住深圳市福田区。因本案于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日到案接受调查，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日被采取留置措施，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日被解除留置措施，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日被取保候审。</w:t>
      </w:r>
    </w:p>
    <w:p w14:paraId="17B99722" w14:textId="77777777" w:rsidR="00970929" w:rsidRDefault="00970929">
      <w:pPr>
        <w:spacing w:line="500" w:lineRule="atLeast"/>
        <w:ind w:firstLine="600"/>
        <w:divId w:val="21367572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辩护人李俊男，广东华商律师事务所律师。</w:t>
      </w:r>
    </w:p>
    <w:p w14:paraId="45E7B48A" w14:textId="77777777" w:rsidR="00970929" w:rsidRDefault="00970929">
      <w:pPr>
        <w:spacing w:line="500" w:lineRule="atLeast"/>
        <w:ind w:firstLine="600"/>
        <w:divId w:val="1376199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辩护人方壮毅，广东华商律师事务所律师。</w:t>
      </w:r>
    </w:p>
    <w:p w14:paraId="6505ED05" w14:textId="77777777" w:rsidR="00970929" w:rsidRDefault="00970929">
      <w:pPr>
        <w:spacing w:line="500" w:lineRule="atLeast"/>
        <w:ind w:firstLine="600"/>
        <w:divId w:val="569538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452</w:t>
      </w:r>
      <w:r>
        <w:rPr>
          <w:rFonts w:hint="eastAsia"/>
          <w:sz w:val="30"/>
          <w:szCs w:val="30"/>
        </w:rPr>
        <w:t>号起诉书指控被告人李永辉涉嫌单位行贿罪一案，于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日向本院提起公诉，本院依法组成合议庭，公开开庭审理本案。深圳市南山区人民检察院指派检察员李小敏出庭支持公诉，被告人李永辉及辩护人李俊男、方壮毅到庭参加诉讼。本案现已审理终结。</w:t>
      </w:r>
    </w:p>
    <w:p w14:paraId="2F62BF52" w14:textId="77777777" w:rsidR="00970929" w:rsidRDefault="00970929">
      <w:pPr>
        <w:spacing w:line="500" w:lineRule="atLeast"/>
        <w:ind w:firstLine="600"/>
        <w:divId w:val="2060201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基础工程有限公司（以下简称“基础公司”）于</w:t>
      </w:r>
      <w:r>
        <w:rPr>
          <w:rFonts w:hint="eastAsia"/>
          <w:sz w:val="30"/>
          <w:szCs w:val="30"/>
        </w:rPr>
        <w:t>1995</w:t>
      </w:r>
      <w:r>
        <w:rPr>
          <w:rFonts w:hint="eastAsia"/>
          <w:sz w:val="30"/>
          <w:szCs w:val="30"/>
        </w:rPr>
        <w:t>年成立，其股东为深圳市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测绘院有限公司（私营企业，占股</w:t>
      </w:r>
      <w:r>
        <w:rPr>
          <w:rFonts w:hint="eastAsia"/>
          <w:sz w:val="30"/>
          <w:szCs w:val="30"/>
        </w:rPr>
        <w:t>90%</w:t>
      </w:r>
      <w:r>
        <w:rPr>
          <w:rFonts w:hint="eastAsia"/>
          <w:sz w:val="30"/>
          <w:szCs w:val="30"/>
        </w:rPr>
        <w:t>，以下简称“深勘公司”）和深圳市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工程公司（全民所有制，占股</w:t>
      </w:r>
      <w:r>
        <w:rPr>
          <w:rFonts w:hint="eastAsia"/>
          <w:sz w:val="30"/>
          <w:szCs w:val="30"/>
        </w:rPr>
        <w:t>10%</w:t>
      </w:r>
      <w:r>
        <w:rPr>
          <w:rFonts w:hint="eastAsia"/>
          <w:sz w:val="30"/>
          <w:szCs w:val="30"/>
        </w:rPr>
        <w:t>），经营范围为各类型地基与基础工程的施工业务，住所为深圳市福田区。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月，基础公司召开股东大会，决议将基础公司和深勘公司合并，基础公司作为被吸收方，其人员、资产、资质整合到深勘公司名下。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月，基础公司办理注销登记手续，不具备独立法人资格，成为深勘公司的二级部门，简称为“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基础公</w:t>
      </w:r>
      <w:r>
        <w:rPr>
          <w:rFonts w:hint="eastAsia"/>
          <w:sz w:val="30"/>
          <w:szCs w:val="30"/>
        </w:rPr>
        <w:lastRenderedPageBreak/>
        <w:t>司”。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月，被告人李永辉入职基础公司，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年初任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基础公司商务部经理。</w:t>
      </w:r>
    </w:p>
    <w:p w14:paraId="7A5272D8" w14:textId="77777777" w:rsidR="00970929" w:rsidRDefault="00970929">
      <w:pPr>
        <w:spacing w:line="500" w:lineRule="atLeast"/>
        <w:ind w:firstLine="600"/>
        <w:divId w:val="17192853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年，李永辉得知深圳市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投资有限公司赛格日立旧工业区升级改造基坑支护和土石方工程（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标段）招标的信息后，找到时任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公司总经理助理兼工程部部长的张某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（另案处理）询问招标情况，张某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向李永辉介绍了该项目的情况并鼓励其投标。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月，深勘公司参与该工程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标段投标并成功中标。后该工程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标段招标前，李永辉再次找张某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帮忙并承诺给其好处费，张某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答应帮深勘公司进入抽签环节。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月，深勘公司报名投标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在公司内部资格预审评审会前向评审专家推荐深勘公司，引导评标专家优先考虑深勘公司，使深勘公司通过了专家评审进入抽签环节并最终得以中标。</w:t>
      </w:r>
    </w:p>
    <w:p w14:paraId="480CC24D" w14:textId="77777777" w:rsidR="00970929" w:rsidRDefault="00970929">
      <w:pPr>
        <w:spacing w:line="500" w:lineRule="atLeast"/>
        <w:ind w:firstLine="600"/>
        <w:divId w:val="20409288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之后在工程施工过程中，李永辉又多次找张某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在催收工程款、提高施工土石方单价等方面给予帮助，张答应帮忙。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月，在张某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推动下，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置地公司审批通过了提高土石方调价的议案，双方签订了补充协议。</w:t>
      </w:r>
    </w:p>
    <w:p w14:paraId="2C86EB4D" w14:textId="77777777" w:rsidR="00970929" w:rsidRDefault="00970929">
      <w:pPr>
        <w:spacing w:line="500" w:lineRule="atLeast"/>
        <w:ind w:firstLine="600"/>
        <w:divId w:val="30809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月，李永辉多次以申请“项目经费”的名义从公司支取款项，先后分九次在深圳市福田区通过转账和给现金的方式送给张某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均予以收受。</w:t>
      </w:r>
    </w:p>
    <w:p w14:paraId="4EFDAEF5" w14:textId="77777777" w:rsidR="00970929" w:rsidRDefault="00970929">
      <w:pPr>
        <w:spacing w:line="500" w:lineRule="atLeast"/>
        <w:ind w:firstLine="600"/>
        <w:divId w:val="1627737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日，李永辉被监察机关工作人员带回深圳市监察委留置点接受调查。</w:t>
      </w:r>
    </w:p>
    <w:p w14:paraId="752DB981" w14:textId="77777777" w:rsidR="00970929" w:rsidRDefault="00970929">
      <w:pPr>
        <w:spacing w:line="500" w:lineRule="atLeast"/>
        <w:ind w:firstLine="600"/>
        <w:divId w:val="389577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上述事实被告人李永辉在庭审过程中亦无异议，并有证人张某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、杨某、唐某、田某、丘某、雷某、舒某、刘某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的证言，指定管辖决定书，扣押款物文件清单，李永辉个人工资及奖金发放明细，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旧工业区升级改造项目基坑支护及土石方工程（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）评估，甲方付款明细及收付款账户，支出成本账户及流水，招标文件、投标资料及中标通知书，项目支出项目经营费审批表及付款单，审批单、付款单及报销单，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年经营管理规定，李永辉报销项目经营费的发票，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旧工业区升级改造项目基坑支护及土石方工程（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标段）收支情况的资料及凭证，汇款凭证，存款凭证，辅助核算明细账，记账凭证，支票存根，深圳市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基础工程有限公司津贴表，李永辉的交待材料，李永辉自述关于经营管理费用情况说明，李永辉自述关于其与张某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来往情况说明，张某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交待材料，深圳市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月份津贴表、费用报销单、分包工程（材料商）的结算与支付审批单，张某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自述情况说明，张某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建提供给张某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转账的人员及账号统计表，被告人李永辉身份信息材料，李永辉任职材料，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集团（深圳）有限公司中标通知书、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花园项目一期商业基坑、二期基坑开挖及支护工程合同书，深圳市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测绘院有限公司相关工作管理</w:t>
      </w:r>
      <w:r>
        <w:rPr>
          <w:rFonts w:hint="eastAsia"/>
          <w:sz w:val="30"/>
          <w:szCs w:val="30"/>
        </w:rPr>
        <w:t>规定，李永辉负责的项目款项收支统计，深圳市建设工程施工合同，投标单位报名一览表，招标小组会议纪要，资格预审申请文件评分汇总表、专家评审结果汇总表、付款情况，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工业区升级改造项目基坑支护及土石方工程（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标段），招标小组会议纪要、投标单位报名一览表、资格预审申请文件评分汇总表、专家评审结果汇总表、资格预审申请文件评分表、工程材料设备付款申请单、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置地有限公司付款申请单、补充协议，张某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的基本信息、张某</w:t>
      </w:r>
      <w:r>
        <w:rPr>
          <w:rFonts w:hint="eastAsia"/>
          <w:sz w:val="30"/>
          <w:szCs w:val="30"/>
        </w:rPr>
        <w:t>1xx</w:t>
      </w:r>
      <w:r>
        <w:rPr>
          <w:rFonts w:hint="eastAsia"/>
          <w:sz w:val="30"/>
          <w:szCs w:val="30"/>
        </w:rPr>
        <w:t>置地有限公司劳动合同，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置地有限公司简介、股权结构、营业执照，深圳市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投资有限公司简介、股权结构、营业执照，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实业发展（深圳）有限公司简介、股权结构、营业执照，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南方地产（集团）有限公司领导班子会议纪要、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南方地产（集团）有限公司文件</w:t>
      </w:r>
      <w:r>
        <w:rPr>
          <w:rFonts w:hint="eastAsia"/>
          <w:sz w:val="30"/>
          <w:szCs w:val="30"/>
        </w:rPr>
        <w:t>:xx</w:t>
      </w:r>
      <w:r>
        <w:rPr>
          <w:rFonts w:hint="eastAsia"/>
          <w:sz w:val="30"/>
          <w:szCs w:val="30"/>
        </w:rPr>
        <w:t>商业集团有限公司领导班子会议纪要、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置地有限公司文件、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置地有限公司领导班子会议纪要，张某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同志考察材料，市政府办公会议纪要、关于加强建设工程招标投标管理的若干规定、深圳市住房和建设局文件、关于深化建设工程招标投标改革的若干措施、工程采购招标管理细则，深圳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彩色显示器件有限公司章程，深圳市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投资有限公司章程、股东会决议，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置地有限公司章程、股东决定，</w:t>
      </w:r>
      <w:r>
        <w:rPr>
          <w:rFonts w:hint="eastAsia"/>
          <w:sz w:val="30"/>
          <w:szCs w:val="30"/>
        </w:rPr>
        <w:t>收缴及查封清单：张健、张某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违纪款物，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置地及相关公司股权架构图、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集团有限公司简介、股东构成、营业执照、深圳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有限公司简介、控股股份比例、深圳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投资有限公司简介、深圳市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开发有限公司简介，深圳市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测绘院有限公司、深圳市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基础工程有限公司的工商登记信息，深圳市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</w:t>
      </w:r>
      <w:r>
        <w:rPr>
          <w:rFonts w:hint="eastAsia"/>
          <w:sz w:val="30"/>
          <w:szCs w:val="30"/>
        </w:rPr>
        <w:t>1991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日的变更信息及深圳联合产权交易所股权转让见证书，被告人李永辉的供述与辩解等业经查证属实的证据证实，足以认定。</w:t>
      </w:r>
    </w:p>
    <w:p w14:paraId="76327528" w14:textId="77777777" w:rsidR="00970929" w:rsidRDefault="00970929">
      <w:pPr>
        <w:spacing w:line="500" w:lineRule="atLeast"/>
        <w:ind w:firstLine="600"/>
        <w:divId w:val="2030639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基础工程有限公司为谋取不正当利益，被告人李永辉作为直接责任人，向国家工作人员行贿共计人民币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万元，应以单位行贿罪追究其刑事责任。并向本院提交深南检量建【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429</w:t>
      </w:r>
      <w:r>
        <w:rPr>
          <w:rFonts w:hint="eastAsia"/>
          <w:sz w:val="30"/>
          <w:szCs w:val="30"/>
        </w:rPr>
        <w:t>号量刑建议书，建议对被告人李永辉判处九个月左右有期徒刑，并处罚金。</w:t>
      </w:r>
    </w:p>
    <w:p w14:paraId="08C583EF" w14:textId="77777777" w:rsidR="00970929" w:rsidRDefault="00970929">
      <w:pPr>
        <w:spacing w:line="500" w:lineRule="atLeast"/>
        <w:ind w:firstLine="600"/>
        <w:divId w:val="753092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被告人李永辉指控的犯罪事实和罪名均无异议。</w:t>
      </w:r>
    </w:p>
    <w:p w14:paraId="1C6319CE" w14:textId="77777777" w:rsidR="00970929" w:rsidRDefault="00970929">
      <w:pPr>
        <w:spacing w:line="500" w:lineRule="atLeast"/>
        <w:ind w:firstLine="600"/>
        <w:divId w:val="1155682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被告人李永辉的辩护人发表辩护意见称：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、本案系单位行贿，被告人作为直接责任人，只承担补充性刑事责任；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涉案公司的请托事项并非获取实体上不正当利益，且承接的工程已如期完工，不存在任何工程质量问题，主观恶性较小；被告人到案后如实供述自己的罪行，系坦白；被告人系初犯、偶犯，人身危险性较小，请求法庭对被告人从轻处罚，适用缓刑。</w:t>
      </w:r>
    </w:p>
    <w:p w14:paraId="20E1AD3C" w14:textId="77777777" w:rsidR="00970929" w:rsidRDefault="00970929">
      <w:pPr>
        <w:spacing w:line="500" w:lineRule="atLeast"/>
        <w:ind w:firstLine="600"/>
        <w:divId w:val="1797868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基础工程有限公司为公司谋取不正当利益，被告人李永辉作为直接责任人，向国家工作人员行贿人民币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被告人的行为均已构成单位行贿罪，公诉机关指控的犯罪事实清楚，证据确实、充分，指控的罪名成立。被告人李永辉到案后如实供述自己的罪行，当庭认罪认罚，系坦白，依法予以从轻处罚。综合本案被告人犯罪的手段、数额、造成的危害后果等事实情节及公诉机关的量刑建议，依照《中华人民共和国刑法》第三百九十三条、第三十一条、第六十七条第三款之规定，判决如下：</w:t>
      </w:r>
    </w:p>
    <w:p w14:paraId="0CBF8F85" w14:textId="77777777" w:rsidR="00970929" w:rsidRDefault="00970929">
      <w:pPr>
        <w:spacing w:line="500" w:lineRule="atLeast"/>
        <w:ind w:firstLine="600"/>
        <w:divId w:val="654720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被告人李永辉犯单位行贿罪，判处有期徒刑一年，并处罚金人民币十五万元。</w:t>
      </w:r>
    </w:p>
    <w:p w14:paraId="2BF1A80D" w14:textId="77777777" w:rsidR="00970929" w:rsidRDefault="00970929">
      <w:pPr>
        <w:spacing w:line="500" w:lineRule="atLeast"/>
        <w:ind w:firstLine="600"/>
        <w:divId w:val="5256808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（刑期从判决执行之日起计算，判决执行以前先行羁押的，羁押一日折抵刑期一日，共计折抵一个月零八日，即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日止；罚金自本判决发生法律效力之日起十日内向本院缴纳，上缴国库。）</w:t>
      </w:r>
    </w:p>
    <w:p w14:paraId="70C8C02E" w14:textId="77777777" w:rsidR="00970929" w:rsidRDefault="00970929">
      <w:pPr>
        <w:spacing w:line="500" w:lineRule="atLeast"/>
        <w:ind w:firstLine="600"/>
        <w:divId w:val="1251620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如不服本判决，可在接到判决书的第二日起十日内，通过本院或者直接向广东省深圳市中级人民法院提出上诉。书面上诉的，应提交上诉状正本一份，副本二份。</w:t>
      </w:r>
    </w:p>
    <w:p w14:paraId="60818D29" w14:textId="77777777" w:rsidR="00970929" w:rsidRDefault="00970929">
      <w:pPr>
        <w:spacing w:line="500" w:lineRule="atLeast"/>
        <w:jc w:val="right"/>
        <w:divId w:val="1784693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　晶</w:t>
      </w:r>
    </w:p>
    <w:p w14:paraId="65113FD3" w14:textId="77777777" w:rsidR="00970929" w:rsidRDefault="00970929">
      <w:pPr>
        <w:spacing w:line="500" w:lineRule="atLeast"/>
        <w:jc w:val="right"/>
        <w:divId w:val="665597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武智慧</w:t>
      </w:r>
    </w:p>
    <w:p w14:paraId="61CA6B00" w14:textId="77777777" w:rsidR="00970929" w:rsidRDefault="00970929">
      <w:pPr>
        <w:spacing w:line="500" w:lineRule="atLeast"/>
        <w:jc w:val="right"/>
        <w:divId w:val="54817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雷新凤</w:t>
      </w:r>
    </w:p>
    <w:p w14:paraId="2D77C7AD" w14:textId="77777777" w:rsidR="00970929" w:rsidRDefault="00970929">
      <w:pPr>
        <w:spacing w:line="500" w:lineRule="atLeast"/>
        <w:jc w:val="right"/>
        <w:divId w:val="1882590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二〇一九年六月二十八日</w:t>
      </w:r>
    </w:p>
    <w:p w14:paraId="6734082B" w14:textId="77777777" w:rsidR="00970929" w:rsidRDefault="00970929">
      <w:pPr>
        <w:spacing w:line="500" w:lineRule="atLeast"/>
        <w:jc w:val="right"/>
        <w:divId w:val="1480220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6ED1" w14:textId="77777777" w:rsidR="00970929" w:rsidRDefault="00970929" w:rsidP="00970929">
      <w:pPr>
        <w:rPr>
          <w:rFonts w:hint="eastAsia"/>
        </w:rPr>
      </w:pPr>
      <w:r>
        <w:separator/>
      </w:r>
    </w:p>
  </w:endnote>
  <w:endnote w:type="continuationSeparator" w:id="0">
    <w:p w14:paraId="24D6239B" w14:textId="77777777" w:rsidR="00970929" w:rsidRDefault="00970929" w:rsidP="009709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D7F3" w14:textId="77777777" w:rsidR="00970929" w:rsidRDefault="00970929" w:rsidP="00970929">
      <w:pPr>
        <w:rPr>
          <w:rFonts w:hint="eastAsia"/>
        </w:rPr>
      </w:pPr>
      <w:r>
        <w:separator/>
      </w:r>
    </w:p>
  </w:footnote>
  <w:footnote w:type="continuationSeparator" w:id="0">
    <w:p w14:paraId="1929B787" w14:textId="77777777" w:rsidR="00970929" w:rsidRDefault="00970929" w:rsidP="009709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29"/>
    <w:rsid w:val="0097092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8E75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09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92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9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92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6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8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2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5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2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7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0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9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8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1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5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72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2025-04-30T07:35:00Z</dcterms:created>
  <dcterms:modified xsi:type="dcterms:W3CDTF">2025-04-30T07:35:00Z</dcterms:modified>
</cp:coreProperties>
</file>