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FB6F5" w14:textId="77777777" w:rsidR="00D56060" w:rsidRDefault="00D56060">
      <w:pPr>
        <w:spacing w:line="500" w:lineRule="atLeast"/>
        <w:jc w:val="center"/>
        <w:divId w:val="1904018963"/>
        <w:rPr>
          <w:rFonts w:ascii="黑体" w:eastAsia="黑体" w:hAnsi="黑体"/>
          <w:sz w:val="36"/>
          <w:szCs w:val="36"/>
        </w:rPr>
      </w:pPr>
      <w:r>
        <w:rPr>
          <w:rFonts w:ascii="黑体" w:eastAsia="黑体" w:hAnsi="黑体" w:hint="eastAsia"/>
          <w:sz w:val="36"/>
          <w:szCs w:val="36"/>
        </w:rPr>
        <w:t>广东省五华县人民法院</w:t>
      </w:r>
    </w:p>
    <w:p w14:paraId="540A9A29" w14:textId="77777777" w:rsidR="00D56060" w:rsidRDefault="00D56060">
      <w:pPr>
        <w:spacing w:line="500" w:lineRule="atLeast"/>
        <w:jc w:val="center"/>
        <w:divId w:val="21456584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5C909D6" w14:textId="77777777" w:rsidR="00D56060" w:rsidRDefault="00D56060">
      <w:pPr>
        <w:spacing w:line="500" w:lineRule="atLeast"/>
        <w:jc w:val="right"/>
        <w:divId w:val="982855747"/>
        <w:rPr>
          <w:rFonts w:hint="eastAsia"/>
          <w:sz w:val="30"/>
          <w:szCs w:val="30"/>
        </w:rPr>
      </w:pPr>
      <w:r>
        <w:rPr>
          <w:rFonts w:hint="eastAsia"/>
          <w:sz w:val="30"/>
          <w:szCs w:val="30"/>
        </w:rPr>
        <w:t>（</w:t>
      </w:r>
      <w:r>
        <w:rPr>
          <w:rFonts w:hint="eastAsia"/>
          <w:sz w:val="30"/>
          <w:szCs w:val="30"/>
        </w:rPr>
        <w:t>2015</w:t>
      </w:r>
      <w:r>
        <w:rPr>
          <w:rFonts w:hint="eastAsia"/>
          <w:sz w:val="30"/>
          <w:szCs w:val="30"/>
        </w:rPr>
        <w:t>）梅华法刑初字第</w:t>
      </w:r>
      <w:r>
        <w:rPr>
          <w:rFonts w:hint="eastAsia"/>
          <w:sz w:val="30"/>
          <w:szCs w:val="30"/>
        </w:rPr>
        <w:t>464</w:t>
      </w:r>
      <w:r>
        <w:rPr>
          <w:rFonts w:hint="eastAsia"/>
          <w:sz w:val="30"/>
          <w:szCs w:val="30"/>
        </w:rPr>
        <w:t>号</w:t>
      </w:r>
    </w:p>
    <w:p w14:paraId="7C8B22A4" w14:textId="77777777" w:rsidR="00D56060" w:rsidRDefault="00D56060">
      <w:pPr>
        <w:spacing w:line="500" w:lineRule="atLeast"/>
        <w:ind w:firstLine="600"/>
        <w:divId w:val="295140249"/>
        <w:rPr>
          <w:rFonts w:hint="eastAsia"/>
          <w:sz w:val="30"/>
          <w:szCs w:val="30"/>
        </w:rPr>
      </w:pPr>
      <w:r>
        <w:rPr>
          <w:rFonts w:hint="eastAsia"/>
          <w:sz w:val="30"/>
          <w:szCs w:val="30"/>
        </w:rPr>
        <w:t>公诉机关五华县人民检察院。</w:t>
      </w:r>
    </w:p>
    <w:p w14:paraId="00BCEDDC" w14:textId="77777777" w:rsidR="00D56060" w:rsidRDefault="00D56060">
      <w:pPr>
        <w:spacing w:line="500" w:lineRule="atLeast"/>
        <w:ind w:firstLine="600"/>
        <w:divId w:val="1200626754"/>
        <w:rPr>
          <w:rFonts w:hint="eastAsia"/>
          <w:sz w:val="30"/>
          <w:szCs w:val="30"/>
        </w:rPr>
      </w:pPr>
      <w:r>
        <w:rPr>
          <w:rFonts w:hint="eastAsia"/>
          <w:sz w:val="30"/>
          <w:szCs w:val="30"/>
        </w:rPr>
        <w:t>被告人李碧良，男，于广东省五华县，汉族，小学文化，中共党员，任五华县××湖××村村支部书记兼村××主任，住五华县。因涉嫌寻衅滋事罪于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日被羁押，次日被五华县公安局刑事拘留，同年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日被逮捕。现押于五华县看守所。</w:t>
      </w:r>
    </w:p>
    <w:p w14:paraId="6AFDC332" w14:textId="77777777" w:rsidR="00D56060" w:rsidRDefault="00D56060">
      <w:pPr>
        <w:spacing w:line="500" w:lineRule="atLeast"/>
        <w:ind w:firstLine="600"/>
        <w:divId w:val="386802749"/>
        <w:rPr>
          <w:rFonts w:hint="eastAsia"/>
          <w:sz w:val="30"/>
          <w:szCs w:val="30"/>
        </w:rPr>
      </w:pPr>
      <w:r>
        <w:rPr>
          <w:rFonts w:hint="eastAsia"/>
          <w:sz w:val="30"/>
          <w:szCs w:val="30"/>
        </w:rPr>
        <w:t>辩护人林征华，系广东维强（广州）律师事务所律师。</w:t>
      </w:r>
    </w:p>
    <w:p w14:paraId="243650CD" w14:textId="77777777" w:rsidR="00D56060" w:rsidRDefault="00D56060">
      <w:pPr>
        <w:spacing w:line="500" w:lineRule="atLeast"/>
        <w:ind w:firstLine="600"/>
        <w:divId w:val="1268929977"/>
        <w:rPr>
          <w:rFonts w:hint="eastAsia"/>
          <w:sz w:val="30"/>
          <w:szCs w:val="30"/>
        </w:rPr>
      </w:pPr>
      <w:r>
        <w:rPr>
          <w:rFonts w:hint="eastAsia"/>
          <w:sz w:val="30"/>
          <w:szCs w:val="30"/>
        </w:rPr>
        <w:t>五华县人民检察院以华检诉刑诉（</w:t>
      </w:r>
      <w:r>
        <w:rPr>
          <w:rFonts w:hint="eastAsia"/>
          <w:sz w:val="30"/>
          <w:szCs w:val="30"/>
        </w:rPr>
        <w:t>2015</w:t>
      </w:r>
      <w:r>
        <w:rPr>
          <w:rFonts w:hint="eastAsia"/>
          <w:sz w:val="30"/>
          <w:szCs w:val="30"/>
        </w:rPr>
        <w:t>）</w:t>
      </w:r>
      <w:r>
        <w:rPr>
          <w:rFonts w:hint="eastAsia"/>
          <w:sz w:val="30"/>
          <w:szCs w:val="30"/>
        </w:rPr>
        <w:t>473</w:t>
      </w:r>
      <w:r>
        <w:rPr>
          <w:rFonts w:hint="eastAsia"/>
          <w:sz w:val="30"/>
          <w:szCs w:val="30"/>
        </w:rPr>
        <w:t>号起诉书，指控被告人李碧良犯贪污罪、非法采矿罪、寻衅滋事罪、妨害公务罪，向本院提起公诉。本院依法适用普通程序组成合议庭，公开开庭审理了本案。五华县人民检察院指派检察员李金惠出庭支持公诉，被告人李碧良及辩护人林征华到庭参加诉讼。现已审理终结。</w:t>
      </w:r>
    </w:p>
    <w:p w14:paraId="52C67C3F" w14:textId="77777777" w:rsidR="00D56060" w:rsidRDefault="00D56060">
      <w:pPr>
        <w:spacing w:line="500" w:lineRule="atLeast"/>
        <w:ind w:firstLine="600"/>
        <w:divId w:val="1242520057"/>
        <w:rPr>
          <w:rFonts w:hint="eastAsia"/>
          <w:sz w:val="30"/>
          <w:szCs w:val="30"/>
        </w:rPr>
      </w:pPr>
      <w:r>
        <w:rPr>
          <w:rFonts w:hint="eastAsia"/>
          <w:sz w:val="30"/>
          <w:szCs w:val="30"/>
        </w:rPr>
        <w:t>经审理查明，一、贪污罪</w:t>
      </w:r>
    </w:p>
    <w:p w14:paraId="23996A6F" w14:textId="77777777" w:rsidR="00D56060" w:rsidRDefault="00D56060">
      <w:pPr>
        <w:spacing w:line="500" w:lineRule="atLeast"/>
        <w:ind w:firstLine="600"/>
        <w:divId w:val="1073772508"/>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月间，被告人李碧良在五华县横陂镇湖塘村任职期间，利用职务之便，采取弄虚作假的手段，以五华县横陂镇湖塘村村道水泥硬底化“一事一议”建设为名，将上级的“一事一议”款</w:t>
      </w:r>
      <w:r>
        <w:rPr>
          <w:rFonts w:hint="eastAsia"/>
          <w:sz w:val="30"/>
          <w:szCs w:val="30"/>
        </w:rPr>
        <w:t>10.5</w:t>
      </w:r>
      <w:r>
        <w:rPr>
          <w:rFonts w:hint="eastAsia"/>
          <w:sz w:val="30"/>
          <w:szCs w:val="30"/>
        </w:rPr>
        <w:t>万元占为已有。</w:t>
      </w:r>
    </w:p>
    <w:p w14:paraId="4F94ED3B" w14:textId="77777777" w:rsidR="00D56060" w:rsidRDefault="00D56060">
      <w:pPr>
        <w:spacing w:line="500" w:lineRule="atLeast"/>
        <w:ind w:firstLine="600"/>
        <w:divId w:val="1353915340"/>
        <w:rPr>
          <w:rFonts w:hint="eastAsia"/>
          <w:sz w:val="30"/>
          <w:szCs w:val="30"/>
        </w:rPr>
      </w:pPr>
      <w:r>
        <w:rPr>
          <w:rFonts w:hint="eastAsia"/>
          <w:sz w:val="30"/>
          <w:szCs w:val="30"/>
        </w:rPr>
        <w:t>二、非法采矿罪</w:t>
      </w:r>
    </w:p>
    <w:p w14:paraId="1F5DC029" w14:textId="77777777" w:rsidR="00D56060" w:rsidRDefault="00D56060">
      <w:pPr>
        <w:spacing w:line="500" w:lineRule="atLeast"/>
        <w:ind w:firstLine="600"/>
        <w:divId w:val="1862015723"/>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8</w:t>
      </w:r>
      <w:r>
        <w:rPr>
          <w:rFonts w:hint="eastAsia"/>
          <w:sz w:val="30"/>
          <w:szCs w:val="30"/>
        </w:rPr>
        <w:t>月间，被告人李碧良以建造湖塘大桥为名，未经政府主管部门批准的情况下，在五华县横陂镇湖塘村进行非法采砂。期间，五华县水务局、横陂镇政府等相关部门多次进行制止均无效。经广东省国土资源厅鉴定：五华县横陂</w:t>
      </w:r>
      <w:r>
        <w:rPr>
          <w:rFonts w:hint="eastAsia"/>
          <w:sz w:val="30"/>
          <w:szCs w:val="30"/>
        </w:rPr>
        <w:lastRenderedPageBreak/>
        <w:t>镇琴江河湖塘村湖塘大桥河段建筑用河砂开采量为</w:t>
      </w:r>
      <w:r>
        <w:rPr>
          <w:rFonts w:hint="eastAsia"/>
          <w:sz w:val="30"/>
          <w:szCs w:val="30"/>
        </w:rPr>
        <w:t>48297.58</w:t>
      </w:r>
      <w:r>
        <w:rPr>
          <w:rFonts w:hint="eastAsia"/>
          <w:sz w:val="30"/>
          <w:szCs w:val="30"/>
        </w:rPr>
        <w:t>立方米，该河砂矿点矿产的价值为</w:t>
      </w:r>
      <w:r>
        <w:rPr>
          <w:rFonts w:hint="eastAsia"/>
          <w:sz w:val="30"/>
          <w:szCs w:val="30"/>
        </w:rPr>
        <w:t>299.44</w:t>
      </w:r>
      <w:r>
        <w:rPr>
          <w:rFonts w:hint="eastAsia"/>
          <w:sz w:val="30"/>
          <w:szCs w:val="30"/>
        </w:rPr>
        <w:t>万元。</w:t>
      </w:r>
    </w:p>
    <w:p w14:paraId="6AA1A28F" w14:textId="77777777" w:rsidR="00D56060" w:rsidRDefault="00D56060">
      <w:pPr>
        <w:spacing w:line="500" w:lineRule="atLeast"/>
        <w:ind w:firstLine="600"/>
        <w:divId w:val="1055397129"/>
        <w:rPr>
          <w:rFonts w:hint="eastAsia"/>
          <w:sz w:val="30"/>
          <w:szCs w:val="30"/>
        </w:rPr>
      </w:pPr>
      <w:r>
        <w:rPr>
          <w:rFonts w:hint="eastAsia"/>
          <w:sz w:val="30"/>
          <w:szCs w:val="30"/>
        </w:rPr>
        <w:t>三、妨害公务罪</w:t>
      </w:r>
    </w:p>
    <w:p w14:paraId="55E63498" w14:textId="77777777" w:rsidR="00D56060" w:rsidRDefault="00D56060">
      <w:pPr>
        <w:spacing w:line="500" w:lineRule="atLeast"/>
        <w:ind w:firstLine="600"/>
        <w:divId w:val="243152612"/>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月开始，被告人李碧良等人以建造湖塘大桥为名，在五华县横陂镇湖塘村进行非法采砂，五华县水务局、横陂镇政府等相关部门多次进行制止均无效。</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下午，横陂镇副镇长李某浩带领横陂镇有关部门的工作人员对该非法采砂点进行清理，被告人李碧良闻讯后驾车赶到现场，一边阻止政府工作人员离开，一边打电话纠集横陂镇湖塘村、增华村、坑口村、兴华村的村干部和村民分别赶到现场，对副镇长李某浩及其他政府工作人员进行围攻、殴打、谩骂，并动手毁坏政府工作人员的车辆、手机等财物。五华县公安局接到报警后，组织民警与五华县水务局、横陂镇政府的工作人员分别赶赴现场进行处置，范某甲、范某乙、范某丙、范某丁等人又对五华县公安局民警和其他政府工作人员进行围攻、殴打，并动手毁坏政府工作人员的照相机、手机等财物，造成李某浩、邓某等多名政府工作人员和公安民警不同程度受伤。经五华县公安司法鉴定中心鉴定：李某浩、邓某等七人均属轻微伤；经五华县物价局价格认证中心鉴定：被毁坏的财物合计价值人民币</w:t>
      </w:r>
      <w:r>
        <w:rPr>
          <w:rFonts w:hint="eastAsia"/>
          <w:sz w:val="30"/>
          <w:szCs w:val="30"/>
        </w:rPr>
        <w:t>22065</w:t>
      </w:r>
      <w:r>
        <w:rPr>
          <w:rFonts w:hint="eastAsia"/>
          <w:sz w:val="30"/>
          <w:szCs w:val="30"/>
        </w:rPr>
        <w:t>元。</w:t>
      </w:r>
    </w:p>
    <w:p w14:paraId="7B7C9397" w14:textId="77777777" w:rsidR="00D56060" w:rsidRDefault="00D56060">
      <w:pPr>
        <w:spacing w:line="500" w:lineRule="atLeast"/>
        <w:ind w:firstLine="600"/>
        <w:divId w:val="1694958002"/>
        <w:rPr>
          <w:rFonts w:hint="eastAsia"/>
          <w:sz w:val="30"/>
          <w:szCs w:val="30"/>
        </w:rPr>
      </w:pPr>
      <w:r>
        <w:rPr>
          <w:rFonts w:hint="eastAsia"/>
          <w:sz w:val="30"/>
          <w:szCs w:val="30"/>
        </w:rPr>
        <w:t>上述事实，被告人在开庭审理过程中亦无异议，且有受害人李某浩、邓某等人的陈述，证人陈某、汤某、李某、朱某等人的证言，同案人范某甲、范某乙、范某丙、范某丁等人的供述，辨认笔录，鉴定文书，广东省国土资源厅的鉴定结论，现场勘查笔录、现场图及照片，责令停止违法行为通知书，合同书，被告人的身份证明，五华县横陂镇人民政府证明、横陂镇委员会文件，五华县水务局证明，抓获经过，情况说明等证据证实，足以认定。</w:t>
      </w:r>
    </w:p>
    <w:p w14:paraId="75370907" w14:textId="77777777" w:rsidR="00D56060" w:rsidRDefault="00D56060">
      <w:pPr>
        <w:spacing w:line="500" w:lineRule="atLeast"/>
        <w:ind w:firstLine="600"/>
        <w:divId w:val="18167633"/>
        <w:rPr>
          <w:rFonts w:hint="eastAsia"/>
          <w:sz w:val="30"/>
          <w:szCs w:val="30"/>
        </w:rPr>
      </w:pPr>
      <w:r>
        <w:rPr>
          <w:rFonts w:hint="eastAsia"/>
          <w:sz w:val="30"/>
          <w:szCs w:val="30"/>
        </w:rPr>
        <w:t>本院认为，被告人李碧良在任职期间，利用职务之便，采取弄虚作假的手段，贪污公款，数额较大；且违反矿产资源法的规定，未取得采砂许可证而擅自采砂，情节特别严重；伙同他人以暴力、威胁的方法，阻碍国家机关工作人员依法执行职务，究其行为均已构成贪污罪、非法采矿罪、妨害公务罪，应实行数罪并罚。公诉机关指控罪名成立，应予支持。对于公诉机关指控被告人李碧良犯寻衅滋事罪不成立，该罪是犯妨害公务罪过程中牵连引发，不再以新的罪名重复处罚。鉴于被告人李碧良归案后能如实供述司法机关尚未掌握的贪污犯罪事实，属自首；且对非法采矿罪、妨害公务罪能如实供述自己的罪行，依法予以从轻处罚；被告人李碧良有纠集和辱骂镇府工作人员的行为，但没有使用暴力阻碍镇府工作人员执行职务的行为，后期积极配合镇府工作人员做群众的劝解、疏导工作，防止了事态进一步恶化，可以酌情从轻处罚。被告人李碧良提出其不构成寻衅滋事罪的辩解意见理由成立，予以采纳。其辩护人提出被告人李碧良贪污罪有自首情节，寻衅滋事罪不构成，妨害公务罪中能如实供述相关事实，扣押的哈佛小轿车不是作案工具，予以退回的辩护理由成立，予以采纳。其他辩护意见，查与案件事实、证据不符，不予采纳。依照《中华人民共和国刑</w:t>
      </w:r>
      <w:r>
        <w:rPr>
          <w:rFonts w:hint="eastAsia"/>
          <w:sz w:val="30"/>
          <w:szCs w:val="30"/>
        </w:rPr>
        <w:t>法》第三百八十二条、第三百八十三条第一款第（一）项、第三百四十三条第一款、第二百七十七条第一款、第二十五条第一款、第六十七条第一款、第三款、第六十九条之规定，判决如下：</w:t>
      </w:r>
    </w:p>
    <w:p w14:paraId="5B625770" w14:textId="77777777" w:rsidR="00D56060" w:rsidRDefault="00D56060">
      <w:pPr>
        <w:spacing w:line="500" w:lineRule="atLeast"/>
        <w:ind w:firstLine="600"/>
        <w:divId w:val="635261134"/>
        <w:rPr>
          <w:rFonts w:hint="eastAsia"/>
          <w:sz w:val="30"/>
          <w:szCs w:val="30"/>
        </w:rPr>
      </w:pPr>
      <w:r>
        <w:rPr>
          <w:rFonts w:hint="eastAsia"/>
          <w:sz w:val="30"/>
          <w:szCs w:val="30"/>
        </w:rPr>
        <w:t>被告人李碧良犯贪污罪，判处有期徒刑一年，并处罚金</w:t>
      </w:r>
      <w:r>
        <w:rPr>
          <w:rFonts w:hint="eastAsia"/>
          <w:sz w:val="30"/>
          <w:szCs w:val="30"/>
        </w:rPr>
        <w:t>10</w:t>
      </w:r>
      <w:r>
        <w:rPr>
          <w:rFonts w:hint="eastAsia"/>
          <w:sz w:val="30"/>
          <w:szCs w:val="30"/>
        </w:rPr>
        <w:t>万元，犯非法采矿罪，判处有期徒刑五年，并处罚金</w:t>
      </w:r>
      <w:r>
        <w:rPr>
          <w:rFonts w:hint="eastAsia"/>
          <w:sz w:val="30"/>
          <w:szCs w:val="30"/>
        </w:rPr>
        <w:t>50</w:t>
      </w:r>
      <w:r>
        <w:rPr>
          <w:rFonts w:hint="eastAsia"/>
          <w:sz w:val="30"/>
          <w:szCs w:val="30"/>
        </w:rPr>
        <w:t>万元，犯妨害公务罪，判处有期徒刑一年六个月，合并刑期七年六个月，并处罚金</w:t>
      </w:r>
      <w:r>
        <w:rPr>
          <w:rFonts w:hint="eastAsia"/>
          <w:sz w:val="30"/>
          <w:szCs w:val="30"/>
        </w:rPr>
        <w:t>60</w:t>
      </w:r>
      <w:r>
        <w:rPr>
          <w:rFonts w:hint="eastAsia"/>
          <w:sz w:val="30"/>
          <w:szCs w:val="30"/>
        </w:rPr>
        <w:t>万元，数罪并罚，决定执行有期徒刑七年，并处罚金</w:t>
      </w:r>
      <w:r>
        <w:rPr>
          <w:rFonts w:hint="eastAsia"/>
          <w:sz w:val="30"/>
          <w:szCs w:val="30"/>
        </w:rPr>
        <w:t>60</w:t>
      </w:r>
      <w:r>
        <w:rPr>
          <w:rFonts w:hint="eastAsia"/>
          <w:sz w:val="30"/>
          <w:szCs w:val="30"/>
        </w:rPr>
        <w:t>万元。</w:t>
      </w:r>
    </w:p>
    <w:p w14:paraId="66C1544D" w14:textId="77777777" w:rsidR="00D56060" w:rsidRDefault="00D56060">
      <w:pPr>
        <w:spacing w:line="500" w:lineRule="atLeast"/>
        <w:ind w:firstLine="600"/>
        <w:divId w:val="825975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日止。罚金限在本判决生效后一个月内缴纳。）</w:t>
      </w:r>
    </w:p>
    <w:p w14:paraId="21CC0E67" w14:textId="77777777" w:rsidR="00D56060" w:rsidRDefault="00D56060">
      <w:pPr>
        <w:spacing w:line="500" w:lineRule="atLeast"/>
        <w:ind w:firstLine="600"/>
        <w:divId w:val="10110225"/>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14:paraId="2C5145A2" w14:textId="77777777" w:rsidR="00D56060" w:rsidRDefault="00D56060">
      <w:pPr>
        <w:spacing w:line="500" w:lineRule="atLeast"/>
        <w:jc w:val="right"/>
        <w:divId w:val="1247953933"/>
        <w:rPr>
          <w:rFonts w:hint="eastAsia"/>
          <w:sz w:val="30"/>
          <w:szCs w:val="30"/>
        </w:rPr>
      </w:pPr>
      <w:r>
        <w:rPr>
          <w:rFonts w:hint="eastAsia"/>
          <w:sz w:val="30"/>
          <w:szCs w:val="30"/>
        </w:rPr>
        <w:t>审　判　长　　钟伟萍</w:t>
      </w:r>
    </w:p>
    <w:p w14:paraId="44E924E1" w14:textId="77777777" w:rsidR="00D56060" w:rsidRDefault="00D56060">
      <w:pPr>
        <w:spacing w:line="500" w:lineRule="atLeast"/>
        <w:jc w:val="right"/>
        <w:divId w:val="937056296"/>
        <w:rPr>
          <w:rFonts w:hint="eastAsia"/>
          <w:sz w:val="30"/>
          <w:szCs w:val="30"/>
        </w:rPr>
      </w:pPr>
      <w:r>
        <w:rPr>
          <w:rFonts w:hint="eastAsia"/>
          <w:sz w:val="30"/>
          <w:szCs w:val="30"/>
        </w:rPr>
        <w:t>审　判　员　　周秀红</w:t>
      </w:r>
    </w:p>
    <w:p w14:paraId="3F389B16" w14:textId="77777777" w:rsidR="00D56060" w:rsidRDefault="00D56060">
      <w:pPr>
        <w:spacing w:line="500" w:lineRule="atLeast"/>
        <w:jc w:val="right"/>
        <w:divId w:val="607200778"/>
        <w:rPr>
          <w:rFonts w:hint="eastAsia"/>
          <w:sz w:val="30"/>
          <w:szCs w:val="30"/>
        </w:rPr>
      </w:pPr>
      <w:r>
        <w:rPr>
          <w:rFonts w:hint="eastAsia"/>
          <w:sz w:val="30"/>
          <w:szCs w:val="30"/>
        </w:rPr>
        <w:t>代理审判员　　刘　东</w:t>
      </w:r>
    </w:p>
    <w:p w14:paraId="79A2828A" w14:textId="77777777" w:rsidR="00D56060" w:rsidRDefault="00D56060">
      <w:pPr>
        <w:spacing w:line="500" w:lineRule="atLeast"/>
        <w:jc w:val="right"/>
        <w:divId w:val="1880437056"/>
        <w:rPr>
          <w:rFonts w:hint="eastAsia"/>
          <w:sz w:val="30"/>
          <w:szCs w:val="30"/>
        </w:rPr>
      </w:pPr>
      <w:r>
        <w:rPr>
          <w:rFonts w:hint="eastAsia"/>
          <w:sz w:val="30"/>
          <w:szCs w:val="30"/>
        </w:rPr>
        <w:t>二〇一六年六月六日</w:t>
      </w:r>
    </w:p>
    <w:p w14:paraId="6A76E962" w14:textId="77777777" w:rsidR="00D56060" w:rsidRDefault="00D56060">
      <w:pPr>
        <w:spacing w:line="500" w:lineRule="atLeast"/>
        <w:jc w:val="right"/>
        <w:divId w:val="18970274"/>
        <w:rPr>
          <w:rFonts w:hint="eastAsia"/>
          <w:sz w:val="30"/>
          <w:szCs w:val="30"/>
        </w:rPr>
      </w:pPr>
      <w:r>
        <w:rPr>
          <w:rFonts w:hint="eastAsia"/>
          <w:sz w:val="30"/>
          <w:szCs w:val="30"/>
        </w:rPr>
        <w:t>书　记　员　　张拥锋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21D74" w14:textId="77777777" w:rsidR="00D56060" w:rsidRDefault="00D56060" w:rsidP="00D56060">
      <w:pPr>
        <w:rPr>
          <w:rFonts w:hint="eastAsia"/>
        </w:rPr>
      </w:pPr>
      <w:r>
        <w:separator/>
      </w:r>
    </w:p>
  </w:endnote>
  <w:endnote w:type="continuationSeparator" w:id="0">
    <w:p w14:paraId="0D8410D4" w14:textId="77777777" w:rsidR="00D56060" w:rsidRDefault="00D56060" w:rsidP="00D5606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F20BD" w14:textId="77777777" w:rsidR="00D56060" w:rsidRDefault="00D56060" w:rsidP="00D56060">
      <w:pPr>
        <w:rPr>
          <w:rFonts w:hint="eastAsia"/>
        </w:rPr>
      </w:pPr>
      <w:r>
        <w:separator/>
      </w:r>
    </w:p>
  </w:footnote>
  <w:footnote w:type="continuationSeparator" w:id="0">
    <w:p w14:paraId="08BAAE48" w14:textId="77777777" w:rsidR="00D56060" w:rsidRDefault="00D56060" w:rsidP="00D5606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56060"/>
    <w:rsid w:val="00A23C24"/>
    <w:rsid w:val="00D560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4213A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56060"/>
    <w:pPr>
      <w:tabs>
        <w:tab w:val="center" w:pos="4153"/>
        <w:tab w:val="right" w:pos="8306"/>
      </w:tabs>
      <w:snapToGrid w:val="0"/>
      <w:jc w:val="center"/>
    </w:pPr>
    <w:rPr>
      <w:sz w:val="18"/>
      <w:szCs w:val="18"/>
    </w:rPr>
  </w:style>
  <w:style w:type="character" w:customStyle="1" w:styleId="a4">
    <w:name w:val="页眉 字符"/>
    <w:basedOn w:val="a0"/>
    <w:link w:val="a3"/>
    <w:uiPriority w:val="99"/>
    <w:rsid w:val="00D56060"/>
    <w:rPr>
      <w:rFonts w:ascii="宋体" w:eastAsia="宋体" w:hAnsi="宋体" w:cs="宋体"/>
      <w:sz w:val="18"/>
      <w:szCs w:val="18"/>
    </w:rPr>
  </w:style>
  <w:style w:type="paragraph" w:styleId="a5">
    <w:name w:val="footer"/>
    <w:basedOn w:val="a"/>
    <w:link w:val="a6"/>
    <w:uiPriority w:val="99"/>
    <w:unhideWhenUsed/>
    <w:rsid w:val="00D56060"/>
    <w:pPr>
      <w:tabs>
        <w:tab w:val="center" w:pos="4153"/>
        <w:tab w:val="right" w:pos="8306"/>
      </w:tabs>
      <w:snapToGrid w:val="0"/>
    </w:pPr>
    <w:rPr>
      <w:sz w:val="18"/>
      <w:szCs w:val="18"/>
    </w:rPr>
  </w:style>
  <w:style w:type="character" w:customStyle="1" w:styleId="a6">
    <w:name w:val="页脚 字符"/>
    <w:basedOn w:val="a0"/>
    <w:link w:val="a5"/>
    <w:uiPriority w:val="99"/>
    <w:rsid w:val="00D5606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9755">
      <w:marLeft w:val="0"/>
      <w:marRight w:val="0"/>
      <w:marTop w:val="10"/>
      <w:marBottom w:val="10"/>
      <w:divBdr>
        <w:top w:val="none" w:sz="0" w:space="0" w:color="auto"/>
        <w:left w:val="none" w:sz="0" w:space="0" w:color="auto"/>
        <w:bottom w:val="none" w:sz="0" w:space="0" w:color="auto"/>
        <w:right w:val="none" w:sz="0" w:space="0" w:color="auto"/>
      </w:divBdr>
    </w:div>
    <w:div w:id="10110225">
      <w:marLeft w:val="0"/>
      <w:marRight w:val="0"/>
      <w:marTop w:val="10"/>
      <w:marBottom w:val="10"/>
      <w:divBdr>
        <w:top w:val="none" w:sz="0" w:space="0" w:color="auto"/>
        <w:left w:val="none" w:sz="0" w:space="0" w:color="auto"/>
        <w:bottom w:val="none" w:sz="0" w:space="0" w:color="auto"/>
        <w:right w:val="none" w:sz="0" w:space="0" w:color="auto"/>
      </w:divBdr>
    </w:div>
    <w:div w:id="18167633">
      <w:marLeft w:val="0"/>
      <w:marRight w:val="0"/>
      <w:marTop w:val="10"/>
      <w:marBottom w:val="10"/>
      <w:divBdr>
        <w:top w:val="none" w:sz="0" w:space="0" w:color="auto"/>
        <w:left w:val="none" w:sz="0" w:space="0" w:color="auto"/>
        <w:bottom w:val="none" w:sz="0" w:space="0" w:color="auto"/>
        <w:right w:val="none" w:sz="0" w:space="0" w:color="auto"/>
      </w:divBdr>
    </w:div>
    <w:div w:id="18970274">
      <w:marLeft w:val="0"/>
      <w:marRight w:val="720"/>
      <w:marTop w:val="10"/>
      <w:marBottom w:val="10"/>
      <w:divBdr>
        <w:top w:val="none" w:sz="0" w:space="0" w:color="auto"/>
        <w:left w:val="none" w:sz="0" w:space="0" w:color="auto"/>
        <w:bottom w:val="none" w:sz="0" w:space="0" w:color="auto"/>
        <w:right w:val="none" w:sz="0" w:space="0" w:color="auto"/>
      </w:divBdr>
    </w:div>
    <w:div w:id="243152612">
      <w:marLeft w:val="0"/>
      <w:marRight w:val="0"/>
      <w:marTop w:val="10"/>
      <w:marBottom w:val="10"/>
      <w:divBdr>
        <w:top w:val="none" w:sz="0" w:space="0" w:color="auto"/>
        <w:left w:val="none" w:sz="0" w:space="0" w:color="auto"/>
        <w:bottom w:val="none" w:sz="0" w:space="0" w:color="auto"/>
        <w:right w:val="none" w:sz="0" w:space="0" w:color="auto"/>
      </w:divBdr>
    </w:div>
    <w:div w:id="295140249">
      <w:marLeft w:val="0"/>
      <w:marRight w:val="0"/>
      <w:marTop w:val="10"/>
      <w:marBottom w:val="10"/>
      <w:divBdr>
        <w:top w:val="none" w:sz="0" w:space="0" w:color="auto"/>
        <w:left w:val="none" w:sz="0" w:space="0" w:color="auto"/>
        <w:bottom w:val="none" w:sz="0" w:space="0" w:color="auto"/>
        <w:right w:val="none" w:sz="0" w:space="0" w:color="auto"/>
      </w:divBdr>
    </w:div>
    <w:div w:id="386802749">
      <w:marLeft w:val="0"/>
      <w:marRight w:val="0"/>
      <w:marTop w:val="10"/>
      <w:marBottom w:val="10"/>
      <w:divBdr>
        <w:top w:val="none" w:sz="0" w:space="0" w:color="auto"/>
        <w:left w:val="none" w:sz="0" w:space="0" w:color="auto"/>
        <w:bottom w:val="none" w:sz="0" w:space="0" w:color="auto"/>
        <w:right w:val="none" w:sz="0" w:space="0" w:color="auto"/>
      </w:divBdr>
    </w:div>
    <w:div w:id="607200778">
      <w:marLeft w:val="0"/>
      <w:marRight w:val="720"/>
      <w:marTop w:val="10"/>
      <w:marBottom w:val="10"/>
      <w:divBdr>
        <w:top w:val="none" w:sz="0" w:space="0" w:color="auto"/>
        <w:left w:val="none" w:sz="0" w:space="0" w:color="auto"/>
        <w:bottom w:val="none" w:sz="0" w:space="0" w:color="auto"/>
        <w:right w:val="none" w:sz="0" w:space="0" w:color="auto"/>
      </w:divBdr>
    </w:div>
    <w:div w:id="635261134">
      <w:marLeft w:val="0"/>
      <w:marRight w:val="0"/>
      <w:marTop w:val="10"/>
      <w:marBottom w:val="10"/>
      <w:divBdr>
        <w:top w:val="none" w:sz="0" w:space="0" w:color="auto"/>
        <w:left w:val="none" w:sz="0" w:space="0" w:color="auto"/>
        <w:bottom w:val="none" w:sz="0" w:space="0" w:color="auto"/>
        <w:right w:val="none" w:sz="0" w:space="0" w:color="auto"/>
      </w:divBdr>
    </w:div>
    <w:div w:id="937056296">
      <w:marLeft w:val="0"/>
      <w:marRight w:val="720"/>
      <w:marTop w:val="10"/>
      <w:marBottom w:val="10"/>
      <w:divBdr>
        <w:top w:val="none" w:sz="0" w:space="0" w:color="auto"/>
        <w:left w:val="none" w:sz="0" w:space="0" w:color="auto"/>
        <w:bottom w:val="none" w:sz="0" w:space="0" w:color="auto"/>
        <w:right w:val="none" w:sz="0" w:space="0" w:color="auto"/>
      </w:divBdr>
    </w:div>
    <w:div w:id="982855747">
      <w:marLeft w:val="0"/>
      <w:marRight w:val="0"/>
      <w:marTop w:val="10"/>
      <w:marBottom w:val="10"/>
      <w:divBdr>
        <w:top w:val="none" w:sz="0" w:space="0" w:color="auto"/>
        <w:left w:val="none" w:sz="0" w:space="0" w:color="auto"/>
        <w:bottom w:val="none" w:sz="0" w:space="0" w:color="auto"/>
        <w:right w:val="none" w:sz="0" w:space="0" w:color="auto"/>
      </w:divBdr>
    </w:div>
    <w:div w:id="1055397129">
      <w:marLeft w:val="0"/>
      <w:marRight w:val="0"/>
      <w:marTop w:val="10"/>
      <w:marBottom w:val="10"/>
      <w:divBdr>
        <w:top w:val="none" w:sz="0" w:space="0" w:color="auto"/>
        <w:left w:val="none" w:sz="0" w:space="0" w:color="auto"/>
        <w:bottom w:val="none" w:sz="0" w:space="0" w:color="auto"/>
        <w:right w:val="none" w:sz="0" w:space="0" w:color="auto"/>
      </w:divBdr>
    </w:div>
    <w:div w:id="1073772508">
      <w:marLeft w:val="0"/>
      <w:marRight w:val="0"/>
      <w:marTop w:val="10"/>
      <w:marBottom w:val="10"/>
      <w:divBdr>
        <w:top w:val="none" w:sz="0" w:space="0" w:color="auto"/>
        <w:left w:val="none" w:sz="0" w:space="0" w:color="auto"/>
        <w:bottom w:val="none" w:sz="0" w:space="0" w:color="auto"/>
        <w:right w:val="none" w:sz="0" w:space="0" w:color="auto"/>
      </w:divBdr>
    </w:div>
    <w:div w:id="1200626754">
      <w:marLeft w:val="0"/>
      <w:marRight w:val="0"/>
      <w:marTop w:val="10"/>
      <w:marBottom w:val="10"/>
      <w:divBdr>
        <w:top w:val="none" w:sz="0" w:space="0" w:color="auto"/>
        <w:left w:val="none" w:sz="0" w:space="0" w:color="auto"/>
        <w:bottom w:val="none" w:sz="0" w:space="0" w:color="auto"/>
        <w:right w:val="none" w:sz="0" w:space="0" w:color="auto"/>
      </w:divBdr>
    </w:div>
    <w:div w:id="1242520057">
      <w:marLeft w:val="0"/>
      <w:marRight w:val="0"/>
      <w:marTop w:val="10"/>
      <w:marBottom w:val="10"/>
      <w:divBdr>
        <w:top w:val="none" w:sz="0" w:space="0" w:color="auto"/>
        <w:left w:val="none" w:sz="0" w:space="0" w:color="auto"/>
        <w:bottom w:val="none" w:sz="0" w:space="0" w:color="auto"/>
        <w:right w:val="none" w:sz="0" w:space="0" w:color="auto"/>
      </w:divBdr>
    </w:div>
    <w:div w:id="1247953933">
      <w:marLeft w:val="0"/>
      <w:marRight w:val="720"/>
      <w:marTop w:val="10"/>
      <w:marBottom w:val="10"/>
      <w:divBdr>
        <w:top w:val="none" w:sz="0" w:space="0" w:color="auto"/>
        <w:left w:val="none" w:sz="0" w:space="0" w:color="auto"/>
        <w:bottom w:val="none" w:sz="0" w:space="0" w:color="auto"/>
        <w:right w:val="none" w:sz="0" w:space="0" w:color="auto"/>
      </w:divBdr>
    </w:div>
    <w:div w:id="1268929977">
      <w:marLeft w:val="0"/>
      <w:marRight w:val="0"/>
      <w:marTop w:val="10"/>
      <w:marBottom w:val="10"/>
      <w:divBdr>
        <w:top w:val="none" w:sz="0" w:space="0" w:color="auto"/>
        <w:left w:val="none" w:sz="0" w:space="0" w:color="auto"/>
        <w:bottom w:val="none" w:sz="0" w:space="0" w:color="auto"/>
        <w:right w:val="none" w:sz="0" w:space="0" w:color="auto"/>
      </w:divBdr>
    </w:div>
    <w:div w:id="1353915340">
      <w:marLeft w:val="0"/>
      <w:marRight w:val="0"/>
      <w:marTop w:val="10"/>
      <w:marBottom w:val="10"/>
      <w:divBdr>
        <w:top w:val="none" w:sz="0" w:space="0" w:color="auto"/>
        <w:left w:val="none" w:sz="0" w:space="0" w:color="auto"/>
        <w:bottom w:val="none" w:sz="0" w:space="0" w:color="auto"/>
        <w:right w:val="none" w:sz="0" w:space="0" w:color="auto"/>
      </w:divBdr>
    </w:div>
    <w:div w:id="1694958002">
      <w:marLeft w:val="0"/>
      <w:marRight w:val="0"/>
      <w:marTop w:val="10"/>
      <w:marBottom w:val="10"/>
      <w:divBdr>
        <w:top w:val="none" w:sz="0" w:space="0" w:color="auto"/>
        <w:left w:val="none" w:sz="0" w:space="0" w:color="auto"/>
        <w:bottom w:val="none" w:sz="0" w:space="0" w:color="auto"/>
        <w:right w:val="none" w:sz="0" w:space="0" w:color="auto"/>
      </w:divBdr>
    </w:div>
    <w:div w:id="1862015723">
      <w:marLeft w:val="0"/>
      <w:marRight w:val="0"/>
      <w:marTop w:val="10"/>
      <w:marBottom w:val="10"/>
      <w:divBdr>
        <w:top w:val="none" w:sz="0" w:space="0" w:color="auto"/>
        <w:left w:val="none" w:sz="0" w:space="0" w:color="auto"/>
        <w:bottom w:val="none" w:sz="0" w:space="0" w:color="auto"/>
        <w:right w:val="none" w:sz="0" w:space="0" w:color="auto"/>
      </w:divBdr>
    </w:div>
    <w:div w:id="1880437056">
      <w:marLeft w:val="0"/>
      <w:marRight w:val="720"/>
      <w:marTop w:val="10"/>
      <w:marBottom w:val="10"/>
      <w:divBdr>
        <w:top w:val="none" w:sz="0" w:space="0" w:color="auto"/>
        <w:left w:val="none" w:sz="0" w:space="0" w:color="auto"/>
        <w:bottom w:val="none" w:sz="0" w:space="0" w:color="auto"/>
        <w:right w:val="none" w:sz="0" w:space="0" w:color="auto"/>
      </w:divBdr>
    </w:div>
    <w:div w:id="1904018963">
      <w:marLeft w:val="0"/>
      <w:marRight w:val="0"/>
      <w:marTop w:val="10"/>
      <w:marBottom w:val="10"/>
      <w:divBdr>
        <w:top w:val="none" w:sz="0" w:space="0" w:color="auto"/>
        <w:left w:val="none" w:sz="0" w:space="0" w:color="auto"/>
        <w:bottom w:val="none" w:sz="0" w:space="0" w:color="auto"/>
        <w:right w:val="none" w:sz="0" w:space="0" w:color="auto"/>
      </w:divBdr>
    </w:div>
    <w:div w:id="21456584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325</Words>
  <Characters>1859</Characters>
  <Application>Microsoft Office Word</Application>
  <DocSecurity>0</DocSecurity>
  <Lines>15</Lines>
  <Paragraphs>4</Paragraphs>
  <ScaleCrop>false</ScaleCrop>
  <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2025-04-30T07:41:00Z</dcterms:created>
  <dcterms:modified xsi:type="dcterms:W3CDTF">2025-04-30T07:41:00Z</dcterms:modified>
</cp:coreProperties>
</file>