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1373" w14:textId="77777777" w:rsidR="00407545" w:rsidRDefault="00407545">
      <w:pPr>
        <w:spacing w:line="500" w:lineRule="atLeast"/>
        <w:jc w:val="center"/>
        <w:divId w:val="731077696"/>
        <w:rPr>
          <w:rFonts w:ascii="黑体" w:eastAsia="黑体" w:hAnsi="黑体"/>
          <w:sz w:val="36"/>
          <w:szCs w:val="36"/>
        </w:rPr>
      </w:pPr>
      <w:r>
        <w:rPr>
          <w:rFonts w:ascii="黑体" w:eastAsia="黑体" w:hAnsi="黑体" w:hint="eastAsia"/>
          <w:sz w:val="36"/>
          <w:szCs w:val="36"/>
        </w:rPr>
        <w:t>广东省从化市人民法院</w:t>
      </w:r>
    </w:p>
    <w:p w14:paraId="2A62EE62" w14:textId="77777777" w:rsidR="00407545" w:rsidRDefault="00407545">
      <w:pPr>
        <w:spacing w:line="500" w:lineRule="atLeast"/>
        <w:jc w:val="center"/>
        <w:divId w:val="5006622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5FE3A5" w14:textId="77777777" w:rsidR="00407545" w:rsidRDefault="00407545">
      <w:pPr>
        <w:spacing w:line="500" w:lineRule="atLeast"/>
        <w:jc w:val="right"/>
        <w:divId w:val="534848652"/>
        <w:rPr>
          <w:rFonts w:hint="eastAsia"/>
          <w:sz w:val="30"/>
          <w:szCs w:val="30"/>
        </w:rPr>
      </w:pPr>
      <w:r>
        <w:rPr>
          <w:rFonts w:hint="eastAsia"/>
          <w:sz w:val="30"/>
          <w:szCs w:val="30"/>
        </w:rPr>
        <w:t>（</w:t>
      </w:r>
      <w:r>
        <w:rPr>
          <w:rFonts w:hint="eastAsia"/>
          <w:sz w:val="30"/>
          <w:szCs w:val="30"/>
        </w:rPr>
        <w:t>2012</w:t>
      </w:r>
      <w:r>
        <w:rPr>
          <w:rFonts w:hint="eastAsia"/>
          <w:sz w:val="30"/>
          <w:szCs w:val="30"/>
        </w:rPr>
        <w:t>）穗从法刑初字第</w:t>
      </w:r>
      <w:r>
        <w:rPr>
          <w:rFonts w:hint="eastAsia"/>
          <w:sz w:val="30"/>
          <w:szCs w:val="30"/>
        </w:rPr>
        <w:t>731</w:t>
      </w:r>
      <w:r>
        <w:rPr>
          <w:rFonts w:hint="eastAsia"/>
          <w:sz w:val="30"/>
          <w:szCs w:val="30"/>
        </w:rPr>
        <w:t>号</w:t>
      </w:r>
    </w:p>
    <w:p w14:paraId="69ACF3B3" w14:textId="77777777" w:rsidR="00407545" w:rsidRDefault="00407545">
      <w:pPr>
        <w:spacing w:line="500" w:lineRule="atLeast"/>
        <w:ind w:firstLine="600"/>
        <w:divId w:val="496380989"/>
        <w:rPr>
          <w:rFonts w:hint="eastAsia"/>
          <w:sz w:val="30"/>
          <w:szCs w:val="30"/>
        </w:rPr>
      </w:pPr>
      <w:r>
        <w:rPr>
          <w:rFonts w:hint="eastAsia"/>
          <w:sz w:val="30"/>
          <w:szCs w:val="30"/>
        </w:rPr>
        <w:t>公诉机关广东省从化市人民检察院。</w:t>
      </w:r>
    </w:p>
    <w:p w14:paraId="2B0E1429" w14:textId="77777777" w:rsidR="00407545" w:rsidRDefault="00407545">
      <w:pPr>
        <w:spacing w:line="500" w:lineRule="atLeast"/>
        <w:ind w:firstLine="600"/>
        <w:divId w:val="1081485340"/>
        <w:rPr>
          <w:rFonts w:hint="eastAsia"/>
          <w:sz w:val="30"/>
          <w:szCs w:val="30"/>
        </w:rPr>
      </w:pPr>
      <w:r>
        <w:rPr>
          <w:rFonts w:hint="eastAsia"/>
          <w:sz w:val="30"/>
          <w:szCs w:val="30"/>
        </w:rPr>
        <w:t>被告人李某，男，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日出生于广东省从化市，汉族，研究生文化程度，中共党员，原任从化市科技和信息化局网络与信息安全科科长，户籍地为广州市天河区。因涉嫌犯受贿罪于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日被逮捕，现被押于从化市看守所。</w:t>
      </w:r>
    </w:p>
    <w:p w14:paraId="56284594" w14:textId="77777777" w:rsidR="00407545" w:rsidRDefault="00407545">
      <w:pPr>
        <w:spacing w:line="500" w:lineRule="atLeast"/>
        <w:ind w:firstLine="600"/>
        <w:divId w:val="1360159766"/>
        <w:rPr>
          <w:rFonts w:hint="eastAsia"/>
          <w:sz w:val="30"/>
          <w:szCs w:val="30"/>
        </w:rPr>
      </w:pPr>
      <w:r>
        <w:rPr>
          <w:rFonts w:hint="eastAsia"/>
          <w:sz w:val="30"/>
          <w:szCs w:val="30"/>
        </w:rPr>
        <w:t>辩护人李志云、邓丽婷，北京大成（广州）律师事务所律师。</w:t>
      </w:r>
    </w:p>
    <w:p w14:paraId="6202330D" w14:textId="77777777" w:rsidR="00407545" w:rsidRDefault="00407545">
      <w:pPr>
        <w:spacing w:line="500" w:lineRule="atLeast"/>
        <w:ind w:firstLine="600"/>
        <w:divId w:val="1379167299"/>
        <w:rPr>
          <w:rFonts w:hint="eastAsia"/>
          <w:sz w:val="30"/>
          <w:szCs w:val="30"/>
        </w:rPr>
      </w:pPr>
      <w:r>
        <w:rPr>
          <w:rFonts w:hint="eastAsia"/>
          <w:sz w:val="30"/>
          <w:szCs w:val="30"/>
        </w:rPr>
        <w:t>广东省从化市人民检察院以穗从检刑诉</w:t>
      </w:r>
      <w:r>
        <w:rPr>
          <w:rFonts w:hint="eastAsia"/>
          <w:sz w:val="30"/>
          <w:szCs w:val="30"/>
        </w:rPr>
        <w:t>[2012]0864</w:t>
      </w:r>
      <w:r>
        <w:rPr>
          <w:rFonts w:hint="eastAsia"/>
          <w:sz w:val="30"/>
          <w:szCs w:val="30"/>
        </w:rPr>
        <w:t>号起诉书指控被告人李艺雄犯受贿罪，于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日向本院提起公诉。本院于同日立案并依法组成合议庭，公开开庭审理了本案。从化市人民检察院指派代理检察员陈淑霞出庭支持公诉，被告人李艺雄及其辩护人李志云到庭参加了诉讼。现已审理终结。</w:t>
      </w:r>
    </w:p>
    <w:p w14:paraId="096D7655" w14:textId="77777777" w:rsidR="00407545" w:rsidRDefault="00407545">
      <w:pPr>
        <w:spacing w:line="500" w:lineRule="atLeast"/>
        <w:ind w:firstLine="600"/>
        <w:divId w:val="185769123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被告人李艺雄在担任从化市科技和信息化局网络与信息安全科科长期间，利用负责该局网络安全设备采购的职务便利，在该局采购网络卫士数据库审计系统、入侵防御系统等项目过程中，为网络安全设备供应商邬某</w:t>
      </w:r>
      <w:r>
        <w:rPr>
          <w:rFonts w:hint="eastAsia"/>
          <w:sz w:val="30"/>
          <w:szCs w:val="30"/>
        </w:rPr>
        <w:t>1</w:t>
      </w:r>
      <w:r>
        <w:rPr>
          <w:rFonts w:hint="eastAsia"/>
          <w:sz w:val="30"/>
          <w:szCs w:val="30"/>
        </w:rPr>
        <w:t>谋取利益，收受邬某</w:t>
      </w:r>
      <w:r>
        <w:rPr>
          <w:rFonts w:hint="eastAsia"/>
          <w:sz w:val="30"/>
          <w:szCs w:val="30"/>
        </w:rPr>
        <w:t>1</w:t>
      </w:r>
      <w:r>
        <w:rPr>
          <w:rFonts w:hint="eastAsia"/>
          <w:sz w:val="30"/>
          <w:szCs w:val="30"/>
        </w:rPr>
        <w:t>送给的好处费</w:t>
      </w:r>
      <w:r>
        <w:rPr>
          <w:rFonts w:hint="eastAsia"/>
          <w:sz w:val="30"/>
          <w:szCs w:val="30"/>
        </w:rPr>
        <w:t>60000</w:t>
      </w:r>
      <w:r>
        <w:rPr>
          <w:rFonts w:hint="eastAsia"/>
          <w:sz w:val="30"/>
          <w:szCs w:val="30"/>
        </w:rPr>
        <w:t>元。案发后，被告人已退清上述全部赃款。</w:t>
      </w:r>
    </w:p>
    <w:p w14:paraId="476150FA" w14:textId="77777777" w:rsidR="00407545" w:rsidRDefault="00407545">
      <w:pPr>
        <w:spacing w:line="500" w:lineRule="atLeast"/>
        <w:ind w:firstLine="600"/>
        <w:divId w:val="1866167786"/>
        <w:rPr>
          <w:rFonts w:hint="eastAsia"/>
          <w:sz w:val="30"/>
          <w:szCs w:val="30"/>
        </w:rPr>
      </w:pPr>
      <w:r>
        <w:rPr>
          <w:rFonts w:hint="eastAsia"/>
          <w:sz w:val="30"/>
          <w:szCs w:val="30"/>
        </w:rPr>
        <w:t>上述事实，被告人李艺雄在开庭审理过程中亦无异议，并有证人邬某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的证言，从化市政府文件及从化市科技信息化局各部门职责文件，个人简历，银行账户流水账，广州市政府采购设备供货合同、验收报告以及证人黄某</w:t>
      </w:r>
      <w:r>
        <w:rPr>
          <w:rFonts w:hint="eastAsia"/>
          <w:sz w:val="30"/>
          <w:szCs w:val="30"/>
        </w:rPr>
        <w:t>2</w:t>
      </w:r>
      <w:r>
        <w:rPr>
          <w:rFonts w:hint="eastAsia"/>
          <w:sz w:val="30"/>
          <w:szCs w:val="30"/>
        </w:rPr>
        <w:t>指认的银</w:t>
      </w:r>
      <w:r>
        <w:rPr>
          <w:rFonts w:hint="eastAsia"/>
          <w:sz w:val="30"/>
          <w:szCs w:val="30"/>
        </w:rPr>
        <w:lastRenderedPageBreak/>
        <w:t>行账单、费用报销清单，从化市科技和信息化局委托书，银行贷记通知，发票，纪委移送函，破案报告，广东省暂时扣留财物收据，情况说明、抓获经过，被告人的户籍材料等证据证实，足以认定。</w:t>
      </w:r>
    </w:p>
    <w:p w14:paraId="7B6C6633" w14:textId="77777777" w:rsidR="00407545" w:rsidRDefault="00407545">
      <w:pPr>
        <w:spacing w:line="500" w:lineRule="atLeast"/>
        <w:ind w:firstLine="600"/>
        <w:divId w:val="748884573"/>
        <w:rPr>
          <w:rFonts w:hint="eastAsia"/>
          <w:sz w:val="30"/>
          <w:szCs w:val="30"/>
        </w:rPr>
      </w:pPr>
      <w:r>
        <w:rPr>
          <w:rFonts w:hint="eastAsia"/>
          <w:sz w:val="30"/>
          <w:szCs w:val="30"/>
        </w:rPr>
        <w:t>以上证据经质证、法庭调查查证属实，证据确凿、充分，且各证据能相互印证，足以证实。</w:t>
      </w:r>
    </w:p>
    <w:p w14:paraId="0899BB80" w14:textId="77777777" w:rsidR="00407545" w:rsidRDefault="00407545">
      <w:pPr>
        <w:spacing w:line="500" w:lineRule="atLeast"/>
        <w:ind w:firstLine="600"/>
        <w:divId w:val="276450793"/>
        <w:rPr>
          <w:rFonts w:hint="eastAsia"/>
          <w:sz w:val="30"/>
          <w:szCs w:val="30"/>
        </w:rPr>
      </w:pPr>
      <w:r>
        <w:rPr>
          <w:rFonts w:hint="eastAsia"/>
          <w:sz w:val="30"/>
          <w:szCs w:val="30"/>
        </w:rPr>
        <w:t>被告人李艺雄对起诉书的指控没有意见，请求法院对其从轻处罚。</w:t>
      </w:r>
    </w:p>
    <w:p w14:paraId="0CBAD27A" w14:textId="77777777" w:rsidR="00407545" w:rsidRDefault="00407545">
      <w:pPr>
        <w:spacing w:line="500" w:lineRule="atLeast"/>
        <w:ind w:firstLine="600"/>
        <w:divId w:val="141968776"/>
        <w:rPr>
          <w:rFonts w:hint="eastAsia"/>
          <w:sz w:val="30"/>
          <w:szCs w:val="30"/>
        </w:rPr>
      </w:pPr>
      <w:r>
        <w:rPr>
          <w:rFonts w:hint="eastAsia"/>
          <w:sz w:val="30"/>
          <w:szCs w:val="30"/>
        </w:rPr>
        <w:t>辩护人李志云的辩护意见是，被告人李艺雄主动到纪委交代其罪行，应当认定为自首；被告人真诚悔罪，积极退赃，请求法院对其判处三年以下有期徒刑，适用缓刑。</w:t>
      </w:r>
    </w:p>
    <w:p w14:paraId="762955E7" w14:textId="77777777" w:rsidR="00407545" w:rsidRDefault="00407545">
      <w:pPr>
        <w:spacing w:line="500" w:lineRule="atLeast"/>
        <w:ind w:firstLine="600"/>
        <w:divId w:val="301157563"/>
        <w:rPr>
          <w:rFonts w:hint="eastAsia"/>
          <w:sz w:val="30"/>
          <w:szCs w:val="30"/>
        </w:rPr>
      </w:pPr>
      <w:r>
        <w:rPr>
          <w:rFonts w:hint="eastAsia"/>
          <w:sz w:val="30"/>
          <w:szCs w:val="30"/>
        </w:rPr>
        <w:t>本院认为，被告人李艺雄无视国家法律，身为国家工作人员，利用职务上的便利，非法收受他人财物，为他人谋取利益，其行为已构成受贿罪。被告人李艺雄犯罪后自动投案，如实供述自己的罪行，是自首，依法可从轻或者减轻处罚。被告人李艺雄案发后已退清全部赃款，量刑时可酌情从轻处罚。被告人李艺雄确有悔改表现，适用缓刑不致再危害社会，依法可对其适用缓刑。辩护人认为被告人应认定自首，其真诚悔罪、积极退赃，建议对其判处三年以下有期徒刑、适用缓刑的辩护意见，本院予以采纳。综合本案情节，决定对被告人李艺雄减轻处罚。赃款</w:t>
      </w:r>
      <w:r>
        <w:rPr>
          <w:rFonts w:hint="eastAsia"/>
          <w:sz w:val="30"/>
          <w:szCs w:val="30"/>
        </w:rPr>
        <w:t>60000</w:t>
      </w:r>
      <w:r>
        <w:rPr>
          <w:rFonts w:hint="eastAsia"/>
          <w:sz w:val="30"/>
          <w:szCs w:val="30"/>
        </w:rPr>
        <w:t>元依法予以没收。根据《中华人民共和国刑法》第三百八十五条第一款、第三百八十六条、第三百八十三条第一款第（二）项、第六十七条第一款、第五十九条、第六十四条、第七十二条、第七十三条第二款和第三款之规定，判决如下：</w:t>
      </w:r>
    </w:p>
    <w:p w14:paraId="2AD178FA" w14:textId="77777777" w:rsidR="00407545" w:rsidRDefault="00407545">
      <w:pPr>
        <w:spacing w:line="500" w:lineRule="atLeast"/>
        <w:ind w:firstLine="600"/>
        <w:divId w:val="801382072"/>
        <w:rPr>
          <w:rFonts w:hint="eastAsia"/>
          <w:sz w:val="30"/>
          <w:szCs w:val="30"/>
        </w:rPr>
      </w:pPr>
      <w:r>
        <w:rPr>
          <w:rFonts w:hint="eastAsia"/>
          <w:sz w:val="30"/>
          <w:szCs w:val="30"/>
        </w:rPr>
        <w:t>一、被告人李艺雄犯受贿罪，判处有期徒刑三年，缓刑四年</w:t>
      </w:r>
      <w:r>
        <w:rPr>
          <w:rFonts w:hint="eastAsia"/>
          <w:sz w:val="30"/>
          <w:szCs w:val="30"/>
        </w:rPr>
        <w:t>;</w:t>
      </w:r>
      <w:r>
        <w:rPr>
          <w:rFonts w:hint="eastAsia"/>
          <w:sz w:val="30"/>
          <w:szCs w:val="30"/>
        </w:rPr>
        <w:t>并处没收财产</w:t>
      </w:r>
      <w:r>
        <w:rPr>
          <w:rFonts w:hint="eastAsia"/>
          <w:sz w:val="30"/>
          <w:szCs w:val="30"/>
        </w:rPr>
        <w:t>5000</w:t>
      </w:r>
      <w:r>
        <w:rPr>
          <w:rFonts w:hint="eastAsia"/>
          <w:sz w:val="30"/>
          <w:szCs w:val="30"/>
        </w:rPr>
        <w:t>元，该款限于本判决发生法律效力之次日起十日内向本院缴纳，由本院上缴国库。</w:t>
      </w:r>
    </w:p>
    <w:p w14:paraId="411AE49D" w14:textId="77777777" w:rsidR="00407545" w:rsidRDefault="00407545">
      <w:pPr>
        <w:spacing w:line="500" w:lineRule="atLeast"/>
        <w:ind w:firstLine="600"/>
        <w:divId w:val="2140298380"/>
        <w:rPr>
          <w:rFonts w:hint="eastAsia"/>
          <w:sz w:val="30"/>
          <w:szCs w:val="30"/>
        </w:rPr>
      </w:pPr>
      <w:r>
        <w:rPr>
          <w:rFonts w:hint="eastAsia"/>
          <w:sz w:val="30"/>
          <w:szCs w:val="30"/>
        </w:rPr>
        <w:t>二、被告人李艺雄非法所得</w:t>
      </w:r>
      <w:r>
        <w:rPr>
          <w:rFonts w:hint="eastAsia"/>
          <w:sz w:val="30"/>
          <w:szCs w:val="30"/>
        </w:rPr>
        <w:t>60000</w:t>
      </w:r>
      <w:r>
        <w:rPr>
          <w:rFonts w:hint="eastAsia"/>
          <w:sz w:val="30"/>
          <w:szCs w:val="30"/>
        </w:rPr>
        <w:t>元，予以没收上缴国库，由从化市人民检察院执行。</w:t>
      </w:r>
    </w:p>
    <w:p w14:paraId="3FC1340D" w14:textId="77777777" w:rsidR="00407545" w:rsidRDefault="00407545">
      <w:pPr>
        <w:spacing w:line="500" w:lineRule="atLeast"/>
        <w:ind w:firstLine="600"/>
        <w:divId w:val="2067799513"/>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1F6A877" w14:textId="77777777" w:rsidR="00407545" w:rsidRDefault="00407545">
      <w:pPr>
        <w:spacing w:line="500" w:lineRule="atLeast"/>
        <w:jc w:val="right"/>
        <w:divId w:val="660694882"/>
        <w:rPr>
          <w:rFonts w:hint="eastAsia"/>
          <w:sz w:val="30"/>
          <w:szCs w:val="30"/>
        </w:rPr>
      </w:pPr>
      <w:r>
        <w:rPr>
          <w:rFonts w:hint="eastAsia"/>
          <w:sz w:val="30"/>
          <w:szCs w:val="30"/>
        </w:rPr>
        <w:t>审　判　长　　黎国坚</w:t>
      </w:r>
    </w:p>
    <w:p w14:paraId="1EA9E3F4" w14:textId="77777777" w:rsidR="00407545" w:rsidRDefault="00407545">
      <w:pPr>
        <w:spacing w:line="500" w:lineRule="atLeast"/>
        <w:jc w:val="right"/>
        <w:divId w:val="923957237"/>
        <w:rPr>
          <w:rFonts w:hint="eastAsia"/>
          <w:sz w:val="30"/>
          <w:szCs w:val="30"/>
        </w:rPr>
      </w:pPr>
      <w:r>
        <w:rPr>
          <w:rFonts w:hint="eastAsia"/>
          <w:sz w:val="30"/>
          <w:szCs w:val="30"/>
        </w:rPr>
        <w:t>审　判　员　　廖炳照</w:t>
      </w:r>
    </w:p>
    <w:p w14:paraId="769AD1E4" w14:textId="77777777" w:rsidR="00407545" w:rsidRDefault="00407545">
      <w:pPr>
        <w:spacing w:line="500" w:lineRule="atLeast"/>
        <w:jc w:val="right"/>
        <w:divId w:val="666589726"/>
        <w:rPr>
          <w:rFonts w:hint="eastAsia"/>
          <w:sz w:val="30"/>
          <w:szCs w:val="30"/>
        </w:rPr>
      </w:pPr>
      <w:r>
        <w:rPr>
          <w:rFonts w:hint="eastAsia"/>
          <w:sz w:val="30"/>
          <w:szCs w:val="30"/>
        </w:rPr>
        <w:t>人民陪审员　　徐伟芳</w:t>
      </w:r>
    </w:p>
    <w:p w14:paraId="2C731842" w14:textId="77777777" w:rsidR="00407545" w:rsidRDefault="00407545">
      <w:pPr>
        <w:spacing w:line="500" w:lineRule="atLeast"/>
        <w:jc w:val="right"/>
        <w:divId w:val="1695879567"/>
        <w:rPr>
          <w:rFonts w:hint="eastAsia"/>
          <w:sz w:val="30"/>
          <w:szCs w:val="30"/>
        </w:rPr>
      </w:pPr>
      <w:r>
        <w:rPr>
          <w:rFonts w:hint="eastAsia"/>
          <w:sz w:val="30"/>
          <w:szCs w:val="30"/>
        </w:rPr>
        <w:t>二〇一二年十二月二十日</w:t>
      </w:r>
    </w:p>
    <w:p w14:paraId="56765C57" w14:textId="77777777" w:rsidR="00407545" w:rsidRDefault="00407545">
      <w:pPr>
        <w:spacing w:line="500" w:lineRule="atLeast"/>
        <w:jc w:val="right"/>
        <w:divId w:val="744883311"/>
        <w:rPr>
          <w:rFonts w:hint="eastAsia"/>
          <w:sz w:val="30"/>
          <w:szCs w:val="30"/>
        </w:rPr>
      </w:pPr>
      <w:r>
        <w:rPr>
          <w:rFonts w:hint="eastAsia"/>
          <w:sz w:val="30"/>
          <w:szCs w:val="30"/>
        </w:rPr>
        <w:t>书　记　员　　周欢欢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42524" w14:textId="77777777" w:rsidR="008C48F6" w:rsidRDefault="008C48F6" w:rsidP="008C48F6">
      <w:pPr>
        <w:rPr>
          <w:rFonts w:hint="eastAsia"/>
        </w:rPr>
      </w:pPr>
      <w:r>
        <w:separator/>
      </w:r>
    </w:p>
  </w:endnote>
  <w:endnote w:type="continuationSeparator" w:id="0">
    <w:p w14:paraId="2B3B019B" w14:textId="77777777" w:rsidR="008C48F6" w:rsidRDefault="008C48F6" w:rsidP="008C48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CB826" w14:textId="77777777" w:rsidR="008C48F6" w:rsidRDefault="008C48F6" w:rsidP="008C48F6">
      <w:pPr>
        <w:rPr>
          <w:rFonts w:hint="eastAsia"/>
        </w:rPr>
      </w:pPr>
      <w:r>
        <w:separator/>
      </w:r>
    </w:p>
  </w:footnote>
  <w:footnote w:type="continuationSeparator" w:id="0">
    <w:p w14:paraId="4D738BDE" w14:textId="77777777" w:rsidR="008C48F6" w:rsidRDefault="008C48F6" w:rsidP="008C48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48F6"/>
    <w:rsid w:val="00407545"/>
    <w:rsid w:val="008C48F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928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48F6"/>
    <w:pPr>
      <w:tabs>
        <w:tab w:val="center" w:pos="4153"/>
        <w:tab w:val="right" w:pos="8306"/>
      </w:tabs>
      <w:snapToGrid w:val="0"/>
      <w:jc w:val="center"/>
    </w:pPr>
    <w:rPr>
      <w:sz w:val="18"/>
      <w:szCs w:val="18"/>
    </w:rPr>
  </w:style>
  <w:style w:type="character" w:customStyle="1" w:styleId="a4">
    <w:name w:val="页眉 字符"/>
    <w:basedOn w:val="a0"/>
    <w:link w:val="a3"/>
    <w:uiPriority w:val="99"/>
    <w:rsid w:val="008C48F6"/>
    <w:rPr>
      <w:rFonts w:ascii="宋体" w:eastAsia="宋体" w:hAnsi="宋体" w:cs="宋体"/>
      <w:sz w:val="18"/>
      <w:szCs w:val="18"/>
    </w:rPr>
  </w:style>
  <w:style w:type="paragraph" w:styleId="a5">
    <w:name w:val="footer"/>
    <w:basedOn w:val="a"/>
    <w:link w:val="a6"/>
    <w:uiPriority w:val="99"/>
    <w:unhideWhenUsed/>
    <w:rsid w:val="008C48F6"/>
    <w:pPr>
      <w:tabs>
        <w:tab w:val="center" w:pos="4153"/>
        <w:tab w:val="right" w:pos="8306"/>
      </w:tabs>
      <w:snapToGrid w:val="0"/>
    </w:pPr>
    <w:rPr>
      <w:sz w:val="18"/>
      <w:szCs w:val="18"/>
    </w:rPr>
  </w:style>
  <w:style w:type="character" w:customStyle="1" w:styleId="a6">
    <w:name w:val="页脚 字符"/>
    <w:basedOn w:val="a0"/>
    <w:link w:val="a5"/>
    <w:uiPriority w:val="99"/>
    <w:rsid w:val="008C48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68776">
      <w:marLeft w:val="0"/>
      <w:marRight w:val="0"/>
      <w:marTop w:val="10"/>
      <w:marBottom w:val="10"/>
      <w:divBdr>
        <w:top w:val="none" w:sz="0" w:space="0" w:color="auto"/>
        <w:left w:val="none" w:sz="0" w:space="0" w:color="auto"/>
        <w:bottom w:val="none" w:sz="0" w:space="0" w:color="auto"/>
        <w:right w:val="none" w:sz="0" w:space="0" w:color="auto"/>
      </w:divBdr>
    </w:div>
    <w:div w:id="276450793">
      <w:marLeft w:val="0"/>
      <w:marRight w:val="0"/>
      <w:marTop w:val="10"/>
      <w:marBottom w:val="10"/>
      <w:divBdr>
        <w:top w:val="none" w:sz="0" w:space="0" w:color="auto"/>
        <w:left w:val="none" w:sz="0" w:space="0" w:color="auto"/>
        <w:bottom w:val="none" w:sz="0" w:space="0" w:color="auto"/>
        <w:right w:val="none" w:sz="0" w:space="0" w:color="auto"/>
      </w:divBdr>
    </w:div>
    <w:div w:id="301157563">
      <w:marLeft w:val="0"/>
      <w:marRight w:val="0"/>
      <w:marTop w:val="10"/>
      <w:marBottom w:val="10"/>
      <w:divBdr>
        <w:top w:val="none" w:sz="0" w:space="0" w:color="auto"/>
        <w:left w:val="none" w:sz="0" w:space="0" w:color="auto"/>
        <w:bottom w:val="none" w:sz="0" w:space="0" w:color="auto"/>
        <w:right w:val="none" w:sz="0" w:space="0" w:color="auto"/>
      </w:divBdr>
    </w:div>
    <w:div w:id="496380989">
      <w:marLeft w:val="0"/>
      <w:marRight w:val="0"/>
      <w:marTop w:val="10"/>
      <w:marBottom w:val="10"/>
      <w:divBdr>
        <w:top w:val="none" w:sz="0" w:space="0" w:color="auto"/>
        <w:left w:val="none" w:sz="0" w:space="0" w:color="auto"/>
        <w:bottom w:val="none" w:sz="0" w:space="0" w:color="auto"/>
        <w:right w:val="none" w:sz="0" w:space="0" w:color="auto"/>
      </w:divBdr>
    </w:div>
    <w:div w:id="500662235">
      <w:marLeft w:val="0"/>
      <w:marRight w:val="0"/>
      <w:marTop w:val="10"/>
      <w:marBottom w:val="10"/>
      <w:divBdr>
        <w:top w:val="none" w:sz="0" w:space="0" w:color="auto"/>
        <w:left w:val="none" w:sz="0" w:space="0" w:color="auto"/>
        <w:bottom w:val="none" w:sz="0" w:space="0" w:color="auto"/>
        <w:right w:val="none" w:sz="0" w:space="0" w:color="auto"/>
      </w:divBdr>
    </w:div>
    <w:div w:id="534848652">
      <w:marLeft w:val="0"/>
      <w:marRight w:val="0"/>
      <w:marTop w:val="10"/>
      <w:marBottom w:val="10"/>
      <w:divBdr>
        <w:top w:val="none" w:sz="0" w:space="0" w:color="auto"/>
        <w:left w:val="none" w:sz="0" w:space="0" w:color="auto"/>
        <w:bottom w:val="none" w:sz="0" w:space="0" w:color="auto"/>
        <w:right w:val="none" w:sz="0" w:space="0" w:color="auto"/>
      </w:divBdr>
    </w:div>
    <w:div w:id="660694882">
      <w:marLeft w:val="0"/>
      <w:marRight w:val="720"/>
      <w:marTop w:val="10"/>
      <w:marBottom w:val="10"/>
      <w:divBdr>
        <w:top w:val="none" w:sz="0" w:space="0" w:color="auto"/>
        <w:left w:val="none" w:sz="0" w:space="0" w:color="auto"/>
        <w:bottom w:val="none" w:sz="0" w:space="0" w:color="auto"/>
        <w:right w:val="none" w:sz="0" w:space="0" w:color="auto"/>
      </w:divBdr>
    </w:div>
    <w:div w:id="666589726">
      <w:marLeft w:val="0"/>
      <w:marRight w:val="720"/>
      <w:marTop w:val="10"/>
      <w:marBottom w:val="10"/>
      <w:divBdr>
        <w:top w:val="none" w:sz="0" w:space="0" w:color="auto"/>
        <w:left w:val="none" w:sz="0" w:space="0" w:color="auto"/>
        <w:bottom w:val="none" w:sz="0" w:space="0" w:color="auto"/>
        <w:right w:val="none" w:sz="0" w:space="0" w:color="auto"/>
      </w:divBdr>
    </w:div>
    <w:div w:id="731077696">
      <w:marLeft w:val="0"/>
      <w:marRight w:val="0"/>
      <w:marTop w:val="10"/>
      <w:marBottom w:val="10"/>
      <w:divBdr>
        <w:top w:val="none" w:sz="0" w:space="0" w:color="auto"/>
        <w:left w:val="none" w:sz="0" w:space="0" w:color="auto"/>
        <w:bottom w:val="none" w:sz="0" w:space="0" w:color="auto"/>
        <w:right w:val="none" w:sz="0" w:space="0" w:color="auto"/>
      </w:divBdr>
    </w:div>
    <w:div w:id="744883311">
      <w:marLeft w:val="0"/>
      <w:marRight w:val="720"/>
      <w:marTop w:val="10"/>
      <w:marBottom w:val="10"/>
      <w:divBdr>
        <w:top w:val="none" w:sz="0" w:space="0" w:color="auto"/>
        <w:left w:val="none" w:sz="0" w:space="0" w:color="auto"/>
        <w:bottom w:val="none" w:sz="0" w:space="0" w:color="auto"/>
        <w:right w:val="none" w:sz="0" w:space="0" w:color="auto"/>
      </w:divBdr>
    </w:div>
    <w:div w:id="748884573">
      <w:marLeft w:val="0"/>
      <w:marRight w:val="0"/>
      <w:marTop w:val="10"/>
      <w:marBottom w:val="10"/>
      <w:divBdr>
        <w:top w:val="none" w:sz="0" w:space="0" w:color="auto"/>
        <w:left w:val="none" w:sz="0" w:space="0" w:color="auto"/>
        <w:bottom w:val="none" w:sz="0" w:space="0" w:color="auto"/>
        <w:right w:val="none" w:sz="0" w:space="0" w:color="auto"/>
      </w:divBdr>
    </w:div>
    <w:div w:id="801382072">
      <w:marLeft w:val="0"/>
      <w:marRight w:val="0"/>
      <w:marTop w:val="10"/>
      <w:marBottom w:val="10"/>
      <w:divBdr>
        <w:top w:val="none" w:sz="0" w:space="0" w:color="auto"/>
        <w:left w:val="none" w:sz="0" w:space="0" w:color="auto"/>
        <w:bottom w:val="none" w:sz="0" w:space="0" w:color="auto"/>
        <w:right w:val="none" w:sz="0" w:space="0" w:color="auto"/>
      </w:divBdr>
    </w:div>
    <w:div w:id="923957237">
      <w:marLeft w:val="0"/>
      <w:marRight w:val="720"/>
      <w:marTop w:val="10"/>
      <w:marBottom w:val="10"/>
      <w:divBdr>
        <w:top w:val="none" w:sz="0" w:space="0" w:color="auto"/>
        <w:left w:val="none" w:sz="0" w:space="0" w:color="auto"/>
        <w:bottom w:val="none" w:sz="0" w:space="0" w:color="auto"/>
        <w:right w:val="none" w:sz="0" w:space="0" w:color="auto"/>
      </w:divBdr>
    </w:div>
    <w:div w:id="1081485340">
      <w:marLeft w:val="0"/>
      <w:marRight w:val="0"/>
      <w:marTop w:val="10"/>
      <w:marBottom w:val="10"/>
      <w:divBdr>
        <w:top w:val="none" w:sz="0" w:space="0" w:color="auto"/>
        <w:left w:val="none" w:sz="0" w:space="0" w:color="auto"/>
        <w:bottom w:val="none" w:sz="0" w:space="0" w:color="auto"/>
        <w:right w:val="none" w:sz="0" w:space="0" w:color="auto"/>
      </w:divBdr>
    </w:div>
    <w:div w:id="1360159766">
      <w:marLeft w:val="0"/>
      <w:marRight w:val="0"/>
      <w:marTop w:val="10"/>
      <w:marBottom w:val="10"/>
      <w:divBdr>
        <w:top w:val="none" w:sz="0" w:space="0" w:color="auto"/>
        <w:left w:val="none" w:sz="0" w:space="0" w:color="auto"/>
        <w:bottom w:val="none" w:sz="0" w:space="0" w:color="auto"/>
        <w:right w:val="none" w:sz="0" w:space="0" w:color="auto"/>
      </w:divBdr>
    </w:div>
    <w:div w:id="1379167299">
      <w:marLeft w:val="0"/>
      <w:marRight w:val="0"/>
      <w:marTop w:val="10"/>
      <w:marBottom w:val="10"/>
      <w:divBdr>
        <w:top w:val="none" w:sz="0" w:space="0" w:color="auto"/>
        <w:left w:val="none" w:sz="0" w:space="0" w:color="auto"/>
        <w:bottom w:val="none" w:sz="0" w:space="0" w:color="auto"/>
        <w:right w:val="none" w:sz="0" w:space="0" w:color="auto"/>
      </w:divBdr>
    </w:div>
    <w:div w:id="1695879567">
      <w:marLeft w:val="0"/>
      <w:marRight w:val="720"/>
      <w:marTop w:val="10"/>
      <w:marBottom w:val="10"/>
      <w:divBdr>
        <w:top w:val="none" w:sz="0" w:space="0" w:color="auto"/>
        <w:left w:val="none" w:sz="0" w:space="0" w:color="auto"/>
        <w:bottom w:val="none" w:sz="0" w:space="0" w:color="auto"/>
        <w:right w:val="none" w:sz="0" w:space="0" w:color="auto"/>
      </w:divBdr>
    </w:div>
    <w:div w:id="1857691236">
      <w:marLeft w:val="0"/>
      <w:marRight w:val="0"/>
      <w:marTop w:val="10"/>
      <w:marBottom w:val="10"/>
      <w:divBdr>
        <w:top w:val="none" w:sz="0" w:space="0" w:color="auto"/>
        <w:left w:val="none" w:sz="0" w:space="0" w:color="auto"/>
        <w:bottom w:val="none" w:sz="0" w:space="0" w:color="auto"/>
        <w:right w:val="none" w:sz="0" w:space="0" w:color="auto"/>
      </w:divBdr>
    </w:div>
    <w:div w:id="1866167786">
      <w:marLeft w:val="0"/>
      <w:marRight w:val="0"/>
      <w:marTop w:val="10"/>
      <w:marBottom w:val="10"/>
      <w:divBdr>
        <w:top w:val="none" w:sz="0" w:space="0" w:color="auto"/>
        <w:left w:val="none" w:sz="0" w:space="0" w:color="auto"/>
        <w:bottom w:val="none" w:sz="0" w:space="0" w:color="auto"/>
        <w:right w:val="none" w:sz="0" w:space="0" w:color="auto"/>
      </w:divBdr>
    </w:div>
    <w:div w:id="2067799513">
      <w:marLeft w:val="0"/>
      <w:marRight w:val="0"/>
      <w:marTop w:val="10"/>
      <w:marBottom w:val="10"/>
      <w:divBdr>
        <w:top w:val="none" w:sz="0" w:space="0" w:color="auto"/>
        <w:left w:val="none" w:sz="0" w:space="0" w:color="auto"/>
        <w:bottom w:val="none" w:sz="0" w:space="0" w:color="auto"/>
        <w:right w:val="none" w:sz="0" w:space="0" w:color="auto"/>
      </w:divBdr>
    </w:div>
    <w:div w:id="21402983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216</Words>
  <Characters>1235</Characters>
  <Application>Microsoft Office Word</Application>
  <DocSecurity>0</DocSecurity>
  <Lines>10</Lines>
  <Paragraphs>2</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2025-04-30T07:43:00Z</dcterms:created>
  <dcterms:modified xsi:type="dcterms:W3CDTF">2025-04-30T07:43:00Z</dcterms:modified>
</cp:coreProperties>
</file>