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8101" w14:textId="77777777" w:rsidR="0017253B" w:rsidRDefault="0017253B">
      <w:pPr>
        <w:spacing w:line="500" w:lineRule="atLeast"/>
        <w:jc w:val="center"/>
        <w:divId w:val="2000577187"/>
        <w:rPr>
          <w:rFonts w:ascii="黑体" w:eastAsia="黑体" w:hAnsi="黑体"/>
          <w:sz w:val="36"/>
          <w:szCs w:val="36"/>
        </w:rPr>
      </w:pPr>
      <w:r>
        <w:rPr>
          <w:rFonts w:ascii="黑体" w:eastAsia="黑体" w:hAnsi="黑体" w:hint="eastAsia"/>
          <w:sz w:val="36"/>
          <w:szCs w:val="36"/>
        </w:rPr>
        <w:t>广东省肇庆市中级人民法院</w:t>
      </w:r>
    </w:p>
    <w:p w14:paraId="6578B62A" w14:textId="77777777" w:rsidR="0017253B" w:rsidRDefault="0017253B">
      <w:pPr>
        <w:spacing w:line="500" w:lineRule="atLeast"/>
        <w:jc w:val="center"/>
        <w:divId w:val="5555509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F148F0" w14:textId="77777777" w:rsidR="0017253B" w:rsidRDefault="0017253B">
      <w:pPr>
        <w:spacing w:line="500" w:lineRule="atLeast"/>
        <w:jc w:val="right"/>
        <w:divId w:val="4714062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刑终</w:t>
      </w:r>
      <w:r>
        <w:rPr>
          <w:rFonts w:hint="eastAsia"/>
          <w:sz w:val="30"/>
          <w:szCs w:val="30"/>
        </w:rPr>
        <w:t>108</w:t>
      </w:r>
      <w:r>
        <w:rPr>
          <w:rFonts w:hint="eastAsia"/>
          <w:sz w:val="30"/>
          <w:szCs w:val="30"/>
        </w:rPr>
        <w:t>号</w:t>
      </w:r>
    </w:p>
    <w:p w14:paraId="5D881DAA" w14:textId="77777777" w:rsidR="0017253B" w:rsidRDefault="0017253B">
      <w:pPr>
        <w:spacing w:line="500" w:lineRule="atLeast"/>
        <w:ind w:firstLine="600"/>
        <w:divId w:val="432744065"/>
        <w:rPr>
          <w:rFonts w:hint="eastAsia"/>
          <w:sz w:val="30"/>
          <w:szCs w:val="30"/>
        </w:rPr>
      </w:pPr>
      <w:r>
        <w:rPr>
          <w:rFonts w:hint="eastAsia"/>
          <w:sz w:val="30"/>
          <w:szCs w:val="30"/>
        </w:rPr>
        <w:t>原公诉机关肇庆市端州区人民检察院。</w:t>
      </w:r>
    </w:p>
    <w:p w14:paraId="49E6F3F9" w14:textId="77777777" w:rsidR="0017253B" w:rsidRDefault="0017253B">
      <w:pPr>
        <w:spacing w:line="500" w:lineRule="atLeast"/>
        <w:ind w:firstLine="600"/>
        <w:divId w:val="961880002"/>
        <w:rPr>
          <w:rFonts w:hint="eastAsia"/>
          <w:sz w:val="30"/>
          <w:szCs w:val="30"/>
        </w:rPr>
      </w:pPr>
      <w:r>
        <w:rPr>
          <w:rFonts w:hint="eastAsia"/>
          <w:sz w:val="30"/>
          <w:szCs w:val="30"/>
        </w:rPr>
        <w:t>上诉人（原审被告人）李莉，化名“黄冰”，女，</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专科文化，户籍地广东省肇庆市端州区，捕前暂住佛山市南海区，在该介绍所工作，原任肇庆市端州区深化二轻集体企业体制改革办公室（以下简称区二轻体改办）及下属多个企业出纳员。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日被抓获并被刑事拘留，同月</w:t>
      </w:r>
      <w:r>
        <w:rPr>
          <w:rFonts w:hint="eastAsia"/>
          <w:sz w:val="30"/>
          <w:szCs w:val="30"/>
        </w:rPr>
        <w:t>17</w:t>
      </w:r>
      <w:r>
        <w:rPr>
          <w:rFonts w:hint="eastAsia"/>
          <w:sz w:val="30"/>
          <w:szCs w:val="30"/>
        </w:rPr>
        <w:t>日被逮捕，现押于肇庆市端州区看守所。</w:t>
      </w:r>
    </w:p>
    <w:p w14:paraId="3C2A82E8" w14:textId="77777777" w:rsidR="0017253B" w:rsidRDefault="0017253B">
      <w:pPr>
        <w:spacing w:line="500" w:lineRule="atLeast"/>
        <w:ind w:firstLine="600"/>
        <w:divId w:val="1957520788"/>
        <w:rPr>
          <w:rFonts w:hint="eastAsia"/>
          <w:sz w:val="30"/>
          <w:szCs w:val="30"/>
        </w:rPr>
      </w:pPr>
      <w:r>
        <w:rPr>
          <w:rFonts w:hint="eastAsia"/>
          <w:sz w:val="30"/>
          <w:szCs w:val="30"/>
        </w:rPr>
        <w:t>肇庆市法律援助处指定的辩护人蒋某，广东曜政律师事务所律师。</w:t>
      </w:r>
    </w:p>
    <w:p w14:paraId="45ECC3E4" w14:textId="77777777" w:rsidR="0017253B" w:rsidRDefault="0017253B">
      <w:pPr>
        <w:spacing w:line="500" w:lineRule="atLeast"/>
        <w:ind w:firstLine="600"/>
        <w:divId w:val="224921834"/>
        <w:rPr>
          <w:rFonts w:hint="eastAsia"/>
          <w:sz w:val="30"/>
          <w:szCs w:val="30"/>
        </w:rPr>
      </w:pPr>
      <w:r>
        <w:rPr>
          <w:rFonts w:hint="eastAsia"/>
          <w:sz w:val="30"/>
          <w:szCs w:val="30"/>
        </w:rPr>
        <w:t>肇庆市端州区人民法院审理肇庆市端州区人民检察院指控原审被告人李莉犯挪用公款罪一案，于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31</w:t>
      </w:r>
      <w:r>
        <w:rPr>
          <w:rFonts w:hint="eastAsia"/>
          <w:sz w:val="30"/>
          <w:szCs w:val="30"/>
        </w:rPr>
        <w:t>号刑事判决。宣判后，原审被告人李莉不服，提出上诉。本院受理后，依法组成合议庭，经过阅卷，讯问上诉人，听取辩护人的意见，认为本案事实清楚，决定不开庭审理。本案现已审理终结。</w:t>
      </w:r>
    </w:p>
    <w:p w14:paraId="2723D1DA" w14:textId="77777777" w:rsidR="0017253B" w:rsidRDefault="0017253B">
      <w:pPr>
        <w:spacing w:line="500" w:lineRule="atLeast"/>
        <w:ind w:firstLine="600"/>
        <w:divId w:val="2064330274"/>
        <w:rPr>
          <w:rFonts w:hint="eastAsia"/>
          <w:sz w:val="30"/>
          <w:szCs w:val="30"/>
        </w:rPr>
      </w:pPr>
      <w:r>
        <w:rPr>
          <w:rFonts w:hint="eastAsia"/>
          <w:sz w:val="30"/>
          <w:szCs w:val="30"/>
        </w:rPr>
        <w:t>原判认定：一、</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日，被告人李莉擅自截留、挪用区二轻体改办下属单位管理费、租金、铺位押金、水电费，共计</w:t>
      </w:r>
      <w:r>
        <w:rPr>
          <w:rFonts w:hint="eastAsia"/>
          <w:sz w:val="30"/>
          <w:szCs w:val="30"/>
        </w:rPr>
        <w:t>86890.24</w:t>
      </w:r>
      <w:r>
        <w:rPr>
          <w:rFonts w:hint="eastAsia"/>
          <w:sz w:val="30"/>
          <w:szCs w:val="30"/>
        </w:rPr>
        <w:t>元；</w:t>
      </w:r>
    </w:p>
    <w:p w14:paraId="243671BD" w14:textId="77777777" w:rsidR="0017253B" w:rsidRDefault="0017253B">
      <w:pPr>
        <w:spacing w:line="500" w:lineRule="atLeast"/>
        <w:ind w:firstLine="600"/>
        <w:divId w:val="1667632263"/>
        <w:rPr>
          <w:rFonts w:hint="eastAsia"/>
          <w:sz w:val="30"/>
          <w:szCs w:val="30"/>
        </w:rPr>
      </w:pPr>
      <w:r>
        <w:rPr>
          <w:rFonts w:hint="eastAsia"/>
          <w:sz w:val="30"/>
          <w:szCs w:val="30"/>
        </w:rPr>
        <w:t>二、</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日，被告人李莉以交水电费的名义，从区二轻集体企业联社提取</w:t>
      </w:r>
      <w:r>
        <w:rPr>
          <w:rFonts w:hint="eastAsia"/>
          <w:sz w:val="30"/>
          <w:szCs w:val="30"/>
        </w:rPr>
        <w:t>6</w:t>
      </w:r>
      <w:r>
        <w:rPr>
          <w:rFonts w:hint="eastAsia"/>
          <w:sz w:val="30"/>
          <w:szCs w:val="30"/>
        </w:rPr>
        <w:t>万元现金并挪用；</w:t>
      </w:r>
    </w:p>
    <w:p w14:paraId="57B61575" w14:textId="77777777" w:rsidR="0017253B" w:rsidRDefault="0017253B">
      <w:pPr>
        <w:spacing w:line="500" w:lineRule="atLeast"/>
        <w:ind w:firstLine="600"/>
        <w:divId w:val="675768539"/>
        <w:rPr>
          <w:rFonts w:hint="eastAsia"/>
          <w:sz w:val="30"/>
          <w:szCs w:val="30"/>
        </w:rPr>
      </w:pPr>
      <w:r>
        <w:rPr>
          <w:rFonts w:hint="eastAsia"/>
          <w:sz w:val="30"/>
          <w:szCs w:val="30"/>
        </w:rPr>
        <w:t>三、</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月，被告人李莉擅自截留、挪用区二轻体改办承租户租金、保证金和水电费，共计</w:t>
      </w:r>
      <w:r>
        <w:rPr>
          <w:rFonts w:hint="eastAsia"/>
          <w:sz w:val="30"/>
          <w:szCs w:val="30"/>
        </w:rPr>
        <w:t>24312.60</w:t>
      </w:r>
      <w:r>
        <w:rPr>
          <w:rFonts w:hint="eastAsia"/>
          <w:sz w:val="30"/>
          <w:szCs w:val="30"/>
        </w:rPr>
        <w:t>元；</w:t>
      </w:r>
    </w:p>
    <w:p w14:paraId="7F621360" w14:textId="77777777" w:rsidR="0017253B" w:rsidRDefault="0017253B">
      <w:pPr>
        <w:spacing w:line="500" w:lineRule="atLeast"/>
        <w:ind w:firstLine="600"/>
        <w:divId w:val="1370953851"/>
        <w:rPr>
          <w:rFonts w:hint="eastAsia"/>
          <w:sz w:val="30"/>
          <w:szCs w:val="30"/>
        </w:rPr>
      </w:pPr>
      <w:r>
        <w:rPr>
          <w:rFonts w:hint="eastAsia"/>
          <w:sz w:val="30"/>
          <w:szCs w:val="30"/>
        </w:rPr>
        <w:lastRenderedPageBreak/>
        <w:t>四、</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月，被告人李莉擅自截留、挪用区二轻体改办工会费，共计</w:t>
      </w:r>
      <w:r>
        <w:rPr>
          <w:rFonts w:hint="eastAsia"/>
          <w:sz w:val="30"/>
          <w:szCs w:val="30"/>
        </w:rPr>
        <w:t>20045</w:t>
      </w:r>
      <w:r>
        <w:rPr>
          <w:rFonts w:hint="eastAsia"/>
          <w:sz w:val="30"/>
          <w:szCs w:val="30"/>
        </w:rPr>
        <w:t>元；</w:t>
      </w:r>
    </w:p>
    <w:p w14:paraId="708E3CF6" w14:textId="77777777" w:rsidR="0017253B" w:rsidRDefault="0017253B">
      <w:pPr>
        <w:spacing w:line="500" w:lineRule="atLeast"/>
        <w:ind w:firstLine="600"/>
        <w:divId w:val="848251256"/>
        <w:rPr>
          <w:rFonts w:hint="eastAsia"/>
          <w:sz w:val="30"/>
          <w:szCs w:val="30"/>
        </w:rPr>
      </w:pPr>
      <w:r>
        <w:rPr>
          <w:rFonts w:hint="eastAsia"/>
          <w:sz w:val="30"/>
          <w:szCs w:val="30"/>
        </w:rPr>
        <w:t>五、</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日，被告人李莉擅自支取并挪用区二轻体改办代管的已故退休工人温某遗产银行存款及利息，共计</w:t>
      </w:r>
      <w:r>
        <w:rPr>
          <w:rFonts w:hint="eastAsia"/>
          <w:sz w:val="30"/>
          <w:szCs w:val="30"/>
        </w:rPr>
        <w:t>28782.26</w:t>
      </w:r>
      <w:r>
        <w:rPr>
          <w:rFonts w:hint="eastAsia"/>
          <w:sz w:val="30"/>
          <w:szCs w:val="30"/>
        </w:rPr>
        <w:t>元；</w:t>
      </w:r>
    </w:p>
    <w:p w14:paraId="1BC5A992" w14:textId="77777777" w:rsidR="0017253B" w:rsidRDefault="0017253B">
      <w:pPr>
        <w:spacing w:line="500" w:lineRule="atLeast"/>
        <w:ind w:firstLine="600"/>
        <w:divId w:val="363286392"/>
        <w:rPr>
          <w:rFonts w:hint="eastAsia"/>
          <w:sz w:val="30"/>
          <w:szCs w:val="30"/>
        </w:rPr>
      </w:pPr>
      <w:r>
        <w:rPr>
          <w:rFonts w:hint="eastAsia"/>
          <w:sz w:val="30"/>
          <w:szCs w:val="30"/>
        </w:rPr>
        <w:t>六、</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月，被告人李莉擅自截留、挪用区二轻体改办属下公司员工宿舍的水电费、商铺租金等，共计</w:t>
      </w:r>
      <w:r>
        <w:rPr>
          <w:rFonts w:hint="eastAsia"/>
          <w:sz w:val="30"/>
          <w:szCs w:val="30"/>
        </w:rPr>
        <w:t>34924.6</w:t>
      </w:r>
      <w:r>
        <w:rPr>
          <w:rFonts w:hint="eastAsia"/>
          <w:sz w:val="30"/>
          <w:szCs w:val="30"/>
        </w:rPr>
        <w:t>元。</w:t>
      </w:r>
    </w:p>
    <w:p w14:paraId="090717CA" w14:textId="77777777" w:rsidR="0017253B" w:rsidRDefault="0017253B">
      <w:pPr>
        <w:spacing w:line="500" w:lineRule="atLeast"/>
        <w:ind w:firstLine="600"/>
        <w:divId w:val="1374572030"/>
        <w:rPr>
          <w:rFonts w:hint="eastAsia"/>
          <w:sz w:val="30"/>
          <w:szCs w:val="30"/>
        </w:rPr>
      </w:pPr>
      <w:r>
        <w:rPr>
          <w:rFonts w:hint="eastAsia"/>
          <w:sz w:val="30"/>
          <w:szCs w:val="30"/>
        </w:rPr>
        <w:t>另查明，案发后被告人李莉主动退出赃款</w:t>
      </w:r>
      <w:r>
        <w:rPr>
          <w:rFonts w:hint="eastAsia"/>
          <w:sz w:val="30"/>
          <w:szCs w:val="30"/>
        </w:rPr>
        <w:t>126489.82</w:t>
      </w:r>
      <w:r>
        <w:rPr>
          <w:rFonts w:hint="eastAsia"/>
          <w:sz w:val="30"/>
          <w:szCs w:val="30"/>
        </w:rPr>
        <w:t>元，目前尚有</w:t>
      </w:r>
      <w:r>
        <w:rPr>
          <w:rFonts w:hint="eastAsia"/>
          <w:sz w:val="30"/>
          <w:szCs w:val="30"/>
        </w:rPr>
        <w:t>128464.88</w:t>
      </w:r>
      <w:r>
        <w:rPr>
          <w:rFonts w:hint="eastAsia"/>
          <w:sz w:val="30"/>
          <w:szCs w:val="30"/>
        </w:rPr>
        <w:t>元未能归还。</w:t>
      </w:r>
    </w:p>
    <w:p w14:paraId="70285A60" w14:textId="77777777" w:rsidR="0017253B" w:rsidRDefault="0017253B">
      <w:pPr>
        <w:spacing w:line="500" w:lineRule="atLeast"/>
        <w:ind w:firstLine="600"/>
        <w:divId w:val="474565042"/>
        <w:rPr>
          <w:rFonts w:hint="eastAsia"/>
          <w:sz w:val="30"/>
          <w:szCs w:val="30"/>
        </w:rPr>
      </w:pPr>
      <w:r>
        <w:rPr>
          <w:rFonts w:hint="eastAsia"/>
          <w:sz w:val="30"/>
          <w:szCs w:val="30"/>
        </w:rPr>
        <w:t>原判认定上述犯罪事实，有书证、证人证言、被告人的供述与辩解等证据证实。</w:t>
      </w:r>
    </w:p>
    <w:p w14:paraId="57200557" w14:textId="77777777" w:rsidR="0017253B" w:rsidRDefault="0017253B">
      <w:pPr>
        <w:spacing w:line="500" w:lineRule="atLeast"/>
        <w:ind w:firstLine="600"/>
        <w:divId w:val="1219972659"/>
        <w:rPr>
          <w:rFonts w:hint="eastAsia"/>
          <w:sz w:val="30"/>
          <w:szCs w:val="30"/>
        </w:rPr>
      </w:pPr>
      <w:r>
        <w:rPr>
          <w:rFonts w:hint="eastAsia"/>
          <w:sz w:val="30"/>
          <w:szCs w:val="30"/>
        </w:rPr>
        <w:t>原判认为，被告人李莉身为国家工作人员，利用职务上的便利，挪用公款</w:t>
      </w:r>
      <w:r>
        <w:rPr>
          <w:rFonts w:hint="eastAsia"/>
          <w:sz w:val="30"/>
          <w:szCs w:val="30"/>
        </w:rPr>
        <w:t>254954.7</w:t>
      </w:r>
      <w:r>
        <w:rPr>
          <w:rFonts w:hint="eastAsia"/>
          <w:sz w:val="30"/>
          <w:szCs w:val="30"/>
        </w:rPr>
        <w:t>元供个人使用、营利，数额较大，其行为已构成挪用公款罪。被告人李莉多次挪用公款且长期潜逃，在量刑时应予体现。但其归案后坦白交代，且已退出部分赃款，可从轻处罚。根据被告人李莉的犯罪事实、性质、情节及其对社会的危害程度，依照《中华人民共和国刑法》第三百八十四条、第六十七条第三款、第六十四条的规定，判决：一、被告人李莉犯挪用公款罪，判处有期徒刑二年。二、扣押的赃款</w:t>
      </w:r>
      <w:r>
        <w:rPr>
          <w:rFonts w:hint="eastAsia"/>
          <w:sz w:val="30"/>
          <w:szCs w:val="30"/>
        </w:rPr>
        <w:t>126489.82</w:t>
      </w:r>
      <w:r>
        <w:rPr>
          <w:rFonts w:hint="eastAsia"/>
          <w:sz w:val="30"/>
          <w:szCs w:val="30"/>
        </w:rPr>
        <w:t>元（暂扣于肇庆市端州区人民检察院）予以没收，上缴国库，不足部分继续追缴。</w:t>
      </w:r>
    </w:p>
    <w:p w14:paraId="0279CD2D" w14:textId="77777777" w:rsidR="0017253B" w:rsidRDefault="0017253B">
      <w:pPr>
        <w:spacing w:line="500" w:lineRule="atLeast"/>
        <w:ind w:firstLine="600"/>
        <w:divId w:val="620915744"/>
        <w:rPr>
          <w:rFonts w:hint="eastAsia"/>
          <w:sz w:val="30"/>
          <w:szCs w:val="30"/>
        </w:rPr>
      </w:pPr>
      <w:r>
        <w:rPr>
          <w:rFonts w:hint="eastAsia"/>
          <w:sz w:val="30"/>
          <w:szCs w:val="30"/>
        </w:rPr>
        <w:t>上诉人李莉上诉称：案发后其积极主动退款，悔罪态度良好，且是初犯，其身患多种疾病，原判量刑过重，请求二审法院从轻处罚</w:t>
      </w:r>
      <w:r>
        <w:rPr>
          <w:rFonts w:hint="eastAsia"/>
          <w:sz w:val="30"/>
          <w:szCs w:val="30"/>
        </w:rPr>
        <w:t>,</w:t>
      </w:r>
      <w:r>
        <w:rPr>
          <w:rFonts w:hint="eastAsia"/>
          <w:sz w:val="30"/>
          <w:szCs w:val="30"/>
        </w:rPr>
        <w:t>并对其适用缓刑。</w:t>
      </w:r>
    </w:p>
    <w:p w14:paraId="15C0E069" w14:textId="77777777" w:rsidR="0017253B" w:rsidRDefault="0017253B">
      <w:pPr>
        <w:spacing w:line="500" w:lineRule="atLeast"/>
        <w:ind w:firstLine="600"/>
        <w:divId w:val="942688152"/>
        <w:rPr>
          <w:rFonts w:hint="eastAsia"/>
          <w:sz w:val="30"/>
          <w:szCs w:val="30"/>
        </w:rPr>
      </w:pPr>
      <w:r>
        <w:rPr>
          <w:rFonts w:hint="eastAsia"/>
          <w:sz w:val="30"/>
          <w:szCs w:val="30"/>
        </w:rPr>
        <w:t>其辩护人辩护称：上诉人李莉如实坦白供述自己的犯罪行为，认罪态度良好，且其现时身患多种重疾，身体状况不适宜长期关押，请求二审法院予以从轻处罚，对其适用缓刑。</w:t>
      </w:r>
    </w:p>
    <w:p w14:paraId="236DE44E" w14:textId="77777777" w:rsidR="0017253B" w:rsidRDefault="0017253B">
      <w:pPr>
        <w:spacing w:line="500" w:lineRule="atLeast"/>
        <w:ind w:firstLine="600"/>
        <w:divId w:val="905913335"/>
        <w:rPr>
          <w:rFonts w:hint="eastAsia"/>
          <w:sz w:val="30"/>
          <w:szCs w:val="30"/>
        </w:rPr>
      </w:pPr>
      <w:r>
        <w:rPr>
          <w:rFonts w:hint="eastAsia"/>
          <w:sz w:val="30"/>
          <w:szCs w:val="30"/>
        </w:rPr>
        <w:t>经审理查明，原判认定上诉人李莉犯挪用公款罪的犯罪事实清楚，证据确实充分，本院予以确认。</w:t>
      </w:r>
    </w:p>
    <w:p w14:paraId="49DC4BBE" w14:textId="77777777" w:rsidR="0017253B" w:rsidRDefault="0017253B">
      <w:pPr>
        <w:spacing w:line="500" w:lineRule="atLeast"/>
        <w:ind w:firstLine="600"/>
        <w:divId w:val="1012492963"/>
        <w:rPr>
          <w:rFonts w:hint="eastAsia"/>
          <w:sz w:val="30"/>
          <w:szCs w:val="30"/>
        </w:rPr>
      </w:pPr>
      <w:r>
        <w:rPr>
          <w:rFonts w:hint="eastAsia"/>
          <w:sz w:val="30"/>
          <w:szCs w:val="30"/>
        </w:rPr>
        <w:t>对于上诉人李莉及其辩护人的上诉、辩护意见，综合评析如下：经查，上诉人李莉挪用公款后长期潜逃，影响恶劣，但其归案后能如实供述犯罪事实，且已退出部分赃款，一定程度上挽回被害单位的损失，原判依法对其从轻处罚，判处其有期徒刑二年，量刑在法定幅度内，量刑恰当。其身体有病不是改判的依据，可在执行阶段通过法律程序解决。上诉人及辩护人认为原判量刑过重、要求二审改判缓刑的意见，理据不足，不予采纳。</w:t>
      </w:r>
    </w:p>
    <w:p w14:paraId="235295D6" w14:textId="77777777" w:rsidR="0017253B" w:rsidRDefault="0017253B">
      <w:pPr>
        <w:spacing w:line="500" w:lineRule="atLeast"/>
        <w:ind w:firstLine="600"/>
        <w:divId w:val="595215238"/>
        <w:rPr>
          <w:rFonts w:hint="eastAsia"/>
          <w:sz w:val="30"/>
          <w:szCs w:val="30"/>
        </w:rPr>
      </w:pPr>
      <w:r>
        <w:rPr>
          <w:rFonts w:hint="eastAsia"/>
          <w:sz w:val="30"/>
          <w:szCs w:val="30"/>
        </w:rPr>
        <w:t>本院认为，上诉人李莉身为国家工作人员，利用职务上的便利，挪用公款</w:t>
      </w:r>
      <w:r>
        <w:rPr>
          <w:rFonts w:hint="eastAsia"/>
          <w:sz w:val="30"/>
          <w:szCs w:val="30"/>
        </w:rPr>
        <w:t>254954.7</w:t>
      </w:r>
      <w:r>
        <w:rPr>
          <w:rFonts w:hint="eastAsia"/>
          <w:sz w:val="30"/>
          <w:szCs w:val="30"/>
        </w:rPr>
        <w:t>元供个人使用、营利，数额较大，其行为已构成挪用公款罪。原判认定事实清楚，证据确实充分，定性准确，量刑适当，审判程序合法，唯将李莉退出的</w:t>
      </w:r>
      <w:r>
        <w:rPr>
          <w:rFonts w:hint="eastAsia"/>
          <w:sz w:val="30"/>
          <w:szCs w:val="30"/>
        </w:rPr>
        <w:t>126489.82</w:t>
      </w:r>
      <w:r>
        <w:rPr>
          <w:rFonts w:hint="eastAsia"/>
          <w:sz w:val="30"/>
          <w:szCs w:val="30"/>
        </w:rPr>
        <w:t>元予以没收上缴国库不当，应将该款返还被害单位肇庆市端州区深化二轻集体企业体制改革办公室。上诉人李莉及其辩护人的上诉、辩护意见，经查均不成立，均不予采纳。据此，依照《中华人民共和国刑事诉讼法》第二百二十五条第一款第（三）项、《中华人民共和国刑法》第三百八十四条、第六十七条第三款、第六十四条、最高人民法院最高人民检察院《关于办理贪污贿赂刑事案件适用法律若干问题的解释》第六条的规定，判决如下：</w:t>
      </w:r>
    </w:p>
    <w:p w14:paraId="324AF61B" w14:textId="77777777" w:rsidR="0017253B" w:rsidRDefault="0017253B">
      <w:pPr>
        <w:spacing w:line="500" w:lineRule="atLeast"/>
        <w:ind w:firstLine="600"/>
        <w:divId w:val="153255406"/>
        <w:rPr>
          <w:rFonts w:hint="eastAsia"/>
          <w:sz w:val="30"/>
          <w:szCs w:val="30"/>
        </w:rPr>
      </w:pPr>
      <w:r>
        <w:rPr>
          <w:rFonts w:hint="eastAsia"/>
          <w:sz w:val="30"/>
          <w:szCs w:val="30"/>
        </w:rPr>
        <w:t>一、维持肇庆市端州区人民法院（</w:t>
      </w:r>
      <w:r>
        <w:rPr>
          <w:rFonts w:hint="eastAsia"/>
          <w:sz w:val="30"/>
          <w:szCs w:val="30"/>
        </w:rPr>
        <w:t>2018</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31</w:t>
      </w:r>
      <w:r>
        <w:rPr>
          <w:rFonts w:hint="eastAsia"/>
          <w:sz w:val="30"/>
          <w:szCs w:val="30"/>
        </w:rPr>
        <w:t>号刑事判决第一项，即上诉人李莉犯挪用公款罪，判处有期徒刑二年；</w:t>
      </w:r>
    </w:p>
    <w:p w14:paraId="00D0289A" w14:textId="77777777" w:rsidR="0017253B" w:rsidRDefault="0017253B">
      <w:pPr>
        <w:spacing w:line="500" w:lineRule="atLeast"/>
        <w:ind w:firstLine="600"/>
        <w:divId w:val="1103381962"/>
        <w:rPr>
          <w:rFonts w:hint="eastAsia"/>
          <w:sz w:val="30"/>
          <w:szCs w:val="30"/>
        </w:rPr>
      </w:pPr>
      <w:r>
        <w:rPr>
          <w:rFonts w:hint="eastAsia"/>
          <w:sz w:val="30"/>
          <w:szCs w:val="30"/>
        </w:rPr>
        <w:t>二、撤销肇庆市端州区人民法院（</w:t>
      </w:r>
      <w:r>
        <w:rPr>
          <w:rFonts w:hint="eastAsia"/>
          <w:sz w:val="30"/>
          <w:szCs w:val="30"/>
        </w:rPr>
        <w:t>2018</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31</w:t>
      </w:r>
      <w:r>
        <w:rPr>
          <w:rFonts w:hint="eastAsia"/>
          <w:sz w:val="30"/>
          <w:szCs w:val="30"/>
        </w:rPr>
        <w:t>号刑事判决第二项；</w:t>
      </w:r>
    </w:p>
    <w:p w14:paraId="4CB257AA" w14:textId="77777777" w:rsidR="0017253B" w:rsidRDefault="0017253B">
      <w:pPr>
        <w:spacing w:line="500" w:lineRule="atLeast"/>
        <w:ind w:firstLine="600"/>
        <w:divId w:val="53743954"/>
        <w:rPr>
          <w:rFonts w:hint="eastAsia"/>
          <w:sz w:val="30"/>
          <w:szCs w:val="30"/>
        </w:rPr>
      </w:pPr>
      <w:r>
        <w:rPr>
          <w:rFonts w:hint="eastAsia"/>
          <w:sz w:val="30"/>
          <w:szCs w:val="30"/>
        </w:rPr>
        <w:t>三、李莉退出的赃款</w:t>
      </w:r>
      <w:r>
        <w:rPr>
          <w:rFonts w:hint="eastAsia"/>
          <w:sz w:val="30"/>
          <w:szCs w:val="30"/>
        </w:rPr>
        <w:t>126489.82</w:t>
      </w:r>
      <w:r>
        <w:rPr>
          <w:rFonts w:hint="eastAsia"/>
          <w:sz w:val="30"/>
          <w:szCs w:val="30"/>
        </w:rPr>
        <w:t>元（暂扣于肇庆市端州区人民检察院）返还被害单位肇庆市端州区深化二轻集体企业体制改革办公室</w:t>
      </w:r>
      <w:r>
        <w:rPr>
          <w:rFonts w:hint="eastAsia"/>
          <w:sz w:val="30"/>
          <w:szCs w:val="30"/>
        </w:rPr>
        <w:t>,</w:t>
      </w:r>
      <w:r>
        <w:rPr>
          <w:rFonts w:hint="eastAsia"/>
          <w:sz w:val="30"/>
          <w:szCs w:val="30"/>
        </w:rPr>
        <w:t>不足部分</w:t>
      </w:r>
      <w:r>
        <w:rPr>
          <w:rFonts w:hint="eastAsia"/>
          <w:sz w:val="30"/>
          <w:szCs w:val="30"/>
        </w:rPr>
        <w:t>(128464.88</w:t>
      </w:r>
      <w:r>
        <w:rPr>
          <w:rFonts w:hint="eastAsia"/>
          <w:sz w:val="30"/>
          <w:szCs w:val="30"/>
        </w:rPr>
        <w:t>元</w:t>
      </w:r>
      <w:r>
        <w:rPr>
          <w:rFonts w:hint="eastAsia"/>
          <w:sz w:val="30"/>
          <w:szCs w:val="30"/>
        </w:rPr>
        <w:t>)</w:t>
      </w:r>
      <w:r>
        <w:rPr>
          <w:rFonts w:hint="eastAsia"/>
          <w:sz w:val="30"/>
          <w:szCs w:val="30"/>
        </w:rPr>
        <w:t>继续追缴。</w:t>
      </w:r>
    </w:p>
    <w:p w14:paraId="70D9E5AE" w14:textId="77777777" w:rsidR="0017253B" w:rsidRDefault="0017253B">
      <w:pPr>
        <w:spacing w:line="500" w:lineRule="atLeast"/>
        <w:ind w:firstLine="600"/>
        <w:divId w:val="1975869262"/>
        <w:rPr>
          <w:rFonts w:hint="eastAsia"/>
          <w:sz w:val="30"/>
          <w:szCs w:val="30"/>
        </w:rPr>
      </w:pPr>
      <w:r>
        <w:rPr>
          <w:rFonts w:hint="eastAsia"/>
          <w:sz w:val="30"/>
          <w:szCs w:val="30"/>
        </w:rPr>
        <w:t>决为终审判决。</w:t>
      </w:r>
    </w:p>
    <w:p w14:paraId="724D301B" w14:textId="77777777" w:rsidR="0017253B" w:rsidRDefault="0017253B">
      <w:pPr>
        <w:spacing w:line="500" w:lineRule="atLeast"/>
        <w:jc w:val="right"/>
        <w:divId w:val="1189442422"/>
        <w:rPr>
          <w:rFonts w:hint="eastAsia"/>
          <w:sz w:val="30"/>
          <w:szCs w:val="30"/>
        </w:rPr>
      </w:pPr>
      <w:r>
        <w:rPr>
          <w:rFonts w:hint="eastAsia"/>
          <w:sz w:val="30"/>
          <w:szCs w:val="30"/>
        </w:rPr>
        <w:t>审判长　钟　庆</w:t>
      </w:r>
    </w:p>
    <w:p w14:paraId="163B6B3B" w14:textId="77777777" w:rsidR="0017253B" w:rsidRDefault="0017253B">
      <w:pPr>
        <w:spacing w:line="500" w:lineRule="atLeast"/>
        <w:jc w:val="right"/>
        <w:divId w:val="565189817"/>
        <w:rPr>
          <w:rFonts w:hint="eastAsia"/>
          <w:sz w:val="30"/>
          <w:szCs w:val="30"/>
        </w:rPr>
      </w:pPr>
      <w:r>
        <w:rPr>
          <w:rFonts w:hint="eastAsia"/>
          <w:sz w:val="30"/>
          <w:szCs w:val="30"/>
        </w:rPr>
        <w:t>审判员　颜国军</w:t>
      </w:r>
    </w:p>
    <w:p w14:paraId="008D6DCF" w14:textId="77777777" w:rsidR="0017253B" w:rsidRDefault="0017253B">
      <w:pPr>
        <w:spacing w:line="500" w:lineRule="atLeast"/>
        <w:jc w:val="right"/>
        <w:divId w:val="1838106168"/>
        <w:rPr>
          <w:rFonts w:hint="eastAsia"/>
          <w:sz w:val="30"/>
          <w:szCs w:val="30"/>
        </w:rPr>
      </w:pPr>
      <w:r>
        <w:rPr>
          <w:rFonts w:hint="eastAsia"/>
          <w:sz w:val="30"/>
          <w:szCs w:val="30"/>
        </w:rPr>
        <w:t>审判员　刘永东</w:t>
      </w:r>
    </w:p>
    <w:p w14:paraId="4CBA5A97" w14:textId="77777777" w:rsidR="0017253B" w:rsidRDefault="0017253B">
      <w:pPr>
        <w:spacing w:line="500" w:lineRule="atLeast"/>
        <w:jc w:val="right"/>
        <w:divId w:val="1640916261"/>
        <w:rPr>
          <w:rFonts w:hint="eastAsia"/>
          <w:sz w:val="30"/>
          <w:szCs w:val="30"/>
        </w:rPr>
      </w:pPr>
      <w:r>
        <w:rPr>
          <w:rFonts w:hint="eastAsia"/>
          <w:sz w:val="30"/>
          <w:szCs w:val="30"/>
        </w:rPr>
        <w:t>二〇一八年四月十二日</w:t>
      </w:r>
    </w:p>
    <w:p w14:paraId="24323C22" w14:textId="77777777" w:rsidR="0017253B" w:rsidRDefault="0017253B">
      <w:pPr>
        <w:spacing w:line="500" w:lineRule="atLeast"/>
        <w:ind w:firstLine="600"/>
        <w:divId w:val="1828084770"/>
        <w:rPr>
          <w:rFonts w:hint="eastAsia"/>
          <w:sz w:val="30"/>
          <w:szCs w:val="30"/>
        </w:rPr>
      </w:pPr>
      <w:r>
        <w:rPr>
          <w:rFonts w:hint="eastAsia"/>
          <w:sz w:val="30"/>
          <w:szCs w:val="30"/>
        </w:rPr>
        <w:t>法官助理黎诗</w:t>
      </w:r>
    </w:p>
    <w:p w14:paraId="3639AB29" w14:textId="77777777" w:rsidR="0017253B" w:rsidRDefault="0017253B">
      <w:pPr>
        <w:spacing w:line="500" w:lineRule="atLeast"/>
        <w:ind w:firstLine="600"/>
        <w:divId w:val="852304087"/>
        <w:rPr>
          <w:rFonts w:hint="eastAsia"/>
          <w:sz w:val="30"/>
          <w:szCs w:val="30"/>
        </w:rPr>
      </w:pPr>
      <w:r>
        <w:rPr>
          <w:rFonts w:hint="eastAsia"/>
          <w:sz w:val="30"/>
          <w:szCs w:val="30"/>
        </w:rPr>
        <w:t>书记员周杰亮</w:t>
      </w:r>
    </w:p>
    <w:p w14:paraId="5D681052" w14:textId="77777777" w:rsidR="0017253B" w:rsidRDefault="0017253B">
      <w:pPr>
        <w:spacing w:line="500" w:lineRule="atLeast"/>
        <w:ind w:firstLine="600"/>
        <w:divId w:val="2080711893"/>
        <w:rPr>
          <w:rFonts w:hint="eastAsia"/>
          <w:sz w:val="30"/>
          <w:szCs w:val="30"/>
        </w:rPr>
      </w:pPr>
      <w:r>
        <w:rPr>
          <w:rFonts w:hint="eastAsia"/>
          <w:sz w:val="30"/>
          <w:szCs w:val="30"/>
        </w:rPr>
        <w:t>附相关法律条文：</w:t>
      </w:r>
    </w:p>
    <w:p w14:paraId="7C46FE1D" w14:textId="77777777" w:rsidR="0017253B" w:rsidRDefault="0017253B">
      <w:pPr>
        <w:spacing w:line="500" w:lineRule="atLeast"/>
        <w:ind w:firstLine="600"/>
        <w:divId w:val="309361781"/>
        <w:rPr>
          <w:rFonts w:hint="eastAsia"/>
          <w:sz w:val="30"/>
          <w:szCs w:val="30"/>
        </w:rPr>
      </w:pPr>
      <w:r>
        <w:rPr>
          <w:rFonts w:hint="eastAsia"/>
          <w:sz w:val="30"/>
          <w:szCs w:val="30"/>
        </w:rPr>
        <w:t>《中华人民共和国刑事诉讼法》</w:t>
      </w:r>
    </w:p>
    <w:p w14:paraId="4A8FA70E" w14:textId="77777777" w:rsidR="0017253B" w:rsidRDefault="0017253B">
      <w:pPr>
        <w:spacing w:line="500" w:lineRule="atLeast"/>
        <w:ind w:firstLine="600"/>
        <w:divId w:val="1014693929"/>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04089C21" w14:textId="77777777" w:rsidR="0017253B" w:rsidRDefault="0017253B">
      <w:pPr>
        <w:spacing w:line="500" w:lineRule="atLeast"/>
        <w:ind w:firstLine="600"/>
        <w:divId w:val="516769218"/>
        <w:rPr>
          <w:rFonts w:hint="eastAsia"/>
          <w:sz w:val="30"/>
          <w:szCs w:val="30"/>
        </w:rPr>
      </w:pPr>
      <w:r>
        <w:rPr>
          <w:rFonts w:hint="eastAsia"/>
          <w:sz w:val="30"/>
          <w:szCs w:val="30"/>
        </w:rPr>
        <w:t>（一）原判决认定事实和适用法律正确、量刑适当的，应当裁定驳回上诉或者抗诉，维持原判；</w:t>
      </w:r>
    </w:p>
    <w:p w14:paraId="595A61DF" w14:textId="77777777" w:rsidR="0017253B" w:rsidRDefault="0017253B">
      <w:pPr>
        <w:spacing w:line="500" w:lineRule="atLeast"/>
        <w:ind w:firstLine="600"/>
        <w:divId w:val="1053964673"/>
        <w:rPr>
          <w:rFonts w:hint="eastAsia"/>
          <w:sz w:val="30"/>
          <w:szCs w:val="30"/>
        </w:rPr>
      </w:pPr>
      <w:r>
        <w:rPr>
          <w:rFonts w:hint="eastAsia"/>
          <w:sz w:val="30"/>
          <w:szCs w:val="30"/>
        </w:rPr>
        <w:t>（二）原判决认定事实没有错误，但适用法律有错误，或者量刑不当的，应当改判；</w:t>
      </w:r>
    </w:p>
    <w:p w14:paraId="7B699794" w14:textId="77777777" w:rsidR="0017253B" w:rsidRDefault="0017253B">
      <w:pPr>
        <w:spacing w:line="500" w:lineRule="atLeast"/>
        <w:ind w:firstLine="600"/>
        <w:divId w:val="838812241"/>
        <w:rPr>
          <w:rFonts w:hint="eastAsia"/>
          <w:sz w:val="30"/>
          <w:szCs w:val="30"/>
        </w:rPr>
      </w:pPr>
      <w:r>
        <w:rPr>
          <w:rFonts w:hint="eastAsia"/>
          <w:sz w:val="30"/>
          <w:szCs w:val="30"/>
        </w:rPr>
        <w:t>（三）原判决事实不清或者证据不足的，可以在查清事实后改判；也可以裁定撤销原判，发回原审人民法院重新审判。</w:t>
      </w:r>
    </w:p>
    <w:p w14:paraId="1CE8F45D" w14:textId="77777777" w:rsidR="0017253B" w:rsidRDefault="0017253B">
      <w:pPr>
        <w:spacing w:line="500" w:lineRule="atLeast"/>
        <w:ind w:firstLine="600"/>
        <w:divId w:val="96458401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FF36755" w14:textId="77777777" w:rsidR="0017253B" w:rsidRDefault="0017253B">
      <w:pPr>
        <w:spacing w:line="500" w:lineRule="atLeast"/>
        <w:ind w:firstLine="600"/>
        <w:divId w:val="1570917582"/>
        <w:rPr>
          <w:rFonts w:hint="eastAsia"/>
          <w:sz w:val="30"/>
          <w:szCs w:val="30"/>
        </w:rPr>
      </w:pPr>
      <w:r>
        <w:rPr>
          <w:rFonts w:hint="eastAsia"/>
          <w:sz w:val="30"/>
          <w:szCs w:val="30"/>
        </w:rPr>
        <w:t>《中华人民共和国刑法》</w:t>
      </w:r>
    </w:p>
    <w:p w14:paraId="27CFEFA9" w14:textId="77777777" w:rsidR="0017253B" w:rsidRDefault="0017253B">
      <w:pPr>
        <w:spacing w:line="500" w:lineRule="atLeast"/>
        <w:ind w:firstLine="600"/>
        <w:divId w:val="40792237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F2A00AE" w14:textId="77777777" w:rsidR="0017253B" w:rsidRDefault="0017253B">
      <w:pPr>
        <w:spacing w:line="500" w:lineRule="atLeast"/>
        <w:ind w:firstLine="600"/>
        <w:divId w:val="12406002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9690EB2" w14:textId="77777777" w:rsidR="0017253B" w:rsidRDefault="0017253B">
      <w:pPr>
        <w:spacing w:line="500" w:lineRule="atLeast"/>
        <w:ind w:firstLine="600"/>
        <w:divId w:val="9434621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658355" w14:textId="77777777" w:rsidR="0017253B" w:rsidRDefault="0017253B">
      <w:pPr>
        <w:spacing w:line="500" w:lineRule="atLeast"/>
        <w:ind w:firstLine="600"/>
        <w:divId w:val="11052692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76BFDFD" w14:textId="77777777" w:rsidR="0017253B" w:rsidRDefault="0017253B">
      <w:pPr>
        <w:spacing w:line="500" w:lineRule="atLeast"/>
        <w:ind w:firstLine="600"/>
        <w:divId w:val="6214888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34FBAFE6" w14:textId="77777777" w:rsidR="0017253B" w:rsidRDefault="0017253B">
      <w:pPr>
        <w:spacing w:line="500" w:lineRule="atLeast"/>
        <w:ind w:firstLine="600"/>
        <w:divId w:val="2038964676"/>
        <w:rPr>
          <w:rFonts w:hint="eastAsia"/>
          <w:sz w:val="30"/>
          <w:szCs w:val="30"/>
        </w:rPr>
      </w:pPr>
      <w:r>
        <w:rPr>
          <w:rFonts w:hint="eastAsia"/>
          <w:sz w:val="30"/>
          <w:szCs w:val="30"/>
        </w:rPr>
        <w:t>挪用用于救灾、抢险、防汛、优抚、扶贫、移民、救济款物归个人使用的，从重处罚。</w:t>
      </w:r>
    </w:p>
    <w:p w14:paraId="3697CDFE" w14:textId="77777777" w:rsidR="0017253B" w:rsidRDefault="0017253B">
      <w:pPr>
        <w:spacing w:line="500" w:lineRule="atLeast"/>
        <w:ind w:firstLine="600"/>
        <w:divId w:val="1638611300"/>
        <w:rPr>
          <w:rFonts w:hint="eastAsia"/>
          <w:sz w:val="30"/>
          <w:szCs w:val="30"/>
        </w:rPr>
      </w:pPr>
      <w:r>
        <w:rPr>
          <w:rFonts w:hint="eastAsia"/>
          <w:sz w:val="30"/>
          <w:szCs w:val="30"/>
        </w:rPr>
        <w:t>最高人民法院最高人民检察院《关于办理贪污贿赂刑事案件适用法律若干问题的解释》</w:t>
      </w:r>
    </w:p>
    <w:p w14:paraId="78C64F07" w14:textId="77777777" w:rsidR="0017253B" w:rsidRDefault="0017253B">
      <w:pPr>
        <w:spacing w:line="500" w:lineRule="atLeast"/>
        <w:ind w:firstLine="600"/>
        <w:divId w:val="978147070"/>
        <w:rPr>
          <w:rFonts w:hint="eastAsia"/>
          <w:sz w:val="30"/>
          <w:szCs w:val="30"/>
        </w:rPr>
      </w:pPr>
      <w:r>
        <w:rPr>
          <w:rFonts w:hint="eastAsia"/>
          <w:sz w:val="30"/>
          <w:szCs w:val="30"/>
        </w:rPr>
        <w:t>第六条挪用公款归个人使用，进行营利活动或者超过</w:t>
      </w:r>
      <w:r>
        <w:rPr>
          <w:rFonts w:hint="eastAsia"/>
          <w:sz w:val="30"/>
          <w:szCs w:val="30"/>
        </w:rPr>
        <w:t>3</w:t>
      </w:r>
      <w:r>
        <w:rPr>
          <w:rFonts w:hint="eastAsia"/>
          <w:sz w:val="30"/>
          <w:szCs w:val="30"/>
        </w:rPr>
        <w:t>个月未还，数额在</w:t>
      </w:r>
      <w:r>
        <w:rPr>
          <w:rFonts w:hint="eastAsia"/>
          <w:sz w:val="30"/>
          <w:szCs w:val="30"/>
        </w:rPr>
        <w:t>5</w:t>
      </w:r>
      <w:r>
        <w:rPr>
          <w:rFonts w:hint="eastAsia"/>
          <w:sz w:val="30"/>
          <w:szCs w:val="30"/>
        </w:rPr>
        <w:t>万元以上的，应当认定为刑法第三百八十四条第一款规定的“数额较大”；数额在</w:t>
      </w:r>
      <w:r>
        <w:rPr>
          <w:rFonts w:hint="eastAsia"/>
          <w:sz w:val="30"/>
          <w:szCs w:val="30"/>
        </w:rPr>
        <w:t>500</w:t>
      </w:r>
      <w:r>
        <w:rPr>
          <w:rFonts w:hint="eastAsia"/>
          <w:sz w:val="30"/>
          <w:szCs w:val="30"/>
        </w:rPr>
        <w:t>万元以上的，应当认定为刑法第三百八十四条第一款规定的“数额巨大”。具有下列情形之一的，应当认定为刑法第三百八十四条第一款规定的“情节严重”：</w:t>
      </w:r>
    </w:p>
    <w:p w14:paraId="6AD2C3DD" w14:textId="77777777" w:rsidR="0017253B" w:rsidRDefault="0017253B">
      <w:pPr>
        <w:spacing w:line="500" w:lineRule="atLeast"/>
        <w:ind w:firstLine="600"/>
        <w:divId w:val="1658151667"/>
        <w:rPr>
          <w:rFonts w:hint="eastAsia"/>
          <w:sz w:val="30"/>
          <w:szCs w:val="30"/>
        </w:rPr>
      </w:pPr>
      <w:r>
        <w:rPr>
          <w:rFonts w:hint="eastAsia"/>
          <w:sz w:val="30"/>
          <w:szCs w:val="30"/>
        </w:rPr>
        <w:t>（一）挪用公款数额在</w:t>
      </w:r>
      <w:r>
        <w:rPr>
          <w:rFonts w:hint="eastAsia"/>
          <w:sz w:val="30"/>
          <w:szCs w:val="30"/>
        </w:rPr>
        <w:t>200</w:t>
      </w:r>
      <w:r>
        <w:rPr>
          <w:rFonts w:hint="eastAsia"/>
          <w:sz w:val="30"/>
          <w:szCs w:val="30"/>
        </w:rPr>
        <w:t>万元以上的；</w:t>
      </w:r>
    </w:p>
    <w:p w14:paraId="32B0ED19" w14:textId="77777777" w:rsidR="0017253B" w:rsidRDefault="0017253B">
      <w:pPr>
        <w:spacing w:line="500" w:lineRule="atLeast"/>
        <w:ind w:firstLine="600"/>
        <w:divId w:val="991711214"/>
        <w:rPr>
          <w:rFonts w:hint="eastAsia"/>
          <w:sz w:val="30"/>
          <w:szCs w:val="30"/>
        </w:rPr>
      </w:pPr>
      <w:r>
        <w:rPr>
          <w:rFonts w:hint="eastAsia"/>
          <w:sz w:val="30"/>
          <w:szCs w:val="30"/>
        </w:rPr>
        <w:t>（二）挪用救灾、抢险、防汛、优抚、扶贫、移民、救济特定款物，数额在</w:t>
      </w:r>
      <w:r>
        <w:rPr>
          <w:rFonts w:hint="eastAsia"/>
          <w:sz w:val="30"/>
          <w:szCs w:val="30"/>
        </w:rPr>
        <w:t>100</w:t>
      </w:r>
      <w:r>
        <w:rPr>
          <w:rFonts w:hint="eastAsia"/>
          <w:sz w:val="30"/>
          <w:szCs w:val="30"/>
        </w:rPr>
        <w:t>万元以上不满</w:t>
      </w:r>
      <w:r>
        <w:rPr>
          <w:rFonts w:hint="eastAsia"/>
          <w:sz w:val="30"/>
          <w:szCs w:val="30"/>
        </w:rPr>
        <w:t>200</w:t>
      </w:r>
      <w:r>
        <w:rPr>
          <w:rFonts w:hint="eastAsia"/>
          <w:sz w:val="30"/>
          <w:szCs w:val="30"/>
        </w:rPr>
        <w:t>万元的；</w:t>
      </w:r>
    </w:p>
    <w:p w14:paraId="48849CA4" w14:textId="77777777" w:rsidR="0017253B" w:rsidRDefault="0017253B">
      <w:pPr>
        <w:spacing w:line="500" w:lineRule="atLeast"/>
        <w:ind w:firstLine="600"/>
        <w:divId w:val="1827164067"/>
        <w:rPr>
          <w:rFonts w:hint="eastAsia"/>
          <w:sz w:val="30"/>
          <w:szCs w:val="30"/>
        </w:rPr>
      </w:pPr>
      <w:r>
        <w:rPr>
          <w:rFonts w:hint="eastAsia"/>
          <w:sz w:val="30"/>
          <w:szCs w:val="30"/>
        </w:rPr>
        <w:t>（三）挪用公款不退还，数额在</w:t>
      </w:r>
      <w:r>
        <w:rPr>
          <w:rFonts w:hint="eastAsia"/>
          <w:sz w:val="30"/>
          <w:szCs w:val="30"/>
        </w:rPr>
        <w:t>100</w:t>
      </w:r>
      <w:r>
        <w:rPr>
          <w:rFonts w:hint="eastAsia"/>
          <w:sz w:val="30"/>
          <w:szCs w:val="30"/>
        </w:rPr>
        <w:t>万元以上不满</w:t>
      </w:r>
      <w:r>
        <w:rPr>
          <w:rFonts w:hint="eastAsia"/>
          <w:sz w:val="30"/>
          <w:szCs w:val="30"/>
        </w:rPr>
        <w:t>200</w:t>
      </w:r>
      <w:r>
        <w:rPr>
          <w:rFonts w:hint="eastAsia"/>
          <w:sz w:val="30"/>
          <w:szCs w:val="30"/>
        </w:rPr>
        <w:t>万元的；</w:t>
      </w:r>
    </w:p>
    <w:p w14:paraId="227A2123" w14:textId="77777777" w:rsidR="0017253B" w:rsidRDefault="0017253B">
      <w:pPr>
        <w:spacing w:line="500" w:lineRule="atLeast"/>
        <w:ind w:firstLine="600"/>
        <w:divId w:val="1117676109"/>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D2DA5" w14:textId="77777777" w:rsidR="0017253B" w:rsidRDefault="0017253B" w:rsidP="0017253B">
      <w:pPr>
        <w:rPr>
          <w:rFonts w:hint="eastAsia"/>
        </w:rPr>
      </w:pPr>
      <w:r>
        <w:separator/>
      </w:r>
    </w:p>
  </w:endnote>
  <w:endnote w:type="continuationSeparator" w:id="0">
    <w:p w14:paraId="1E08290C" w14:textId="77777777" w:rsidR="0017253B" w:rsidRDefault="0017253B" w:rsidP="001725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01B9F" w14:textId="77777777" w:rsidR="0017253B" w:rsidRDefault="0017253B" w:rsidP="0017253B">
      <w:pPr>
        <w:rPr>
          <w:rFonts w:hint="eastAsia"/>
        </w:rPr>
      </w:pPr>
      <w:r>
        <w:separator/>
      </w:r>
    </w:p>
  </w:footnote>
  <w:footnote w:type="continuationSeparator" w:id="0">
    <w:p w14:paraId="7BD3C322" w14:textId="77777777" w:rsidR="0017253B" w:rsidRDefault="0017253B" w:rsidP="001725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253B"/>
    <w:rsid w:val="0017253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EDD5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253B"/>
    <w:pPr>
      <w:tabs>
        <w:tab w:val="center" w:pos="4153"/>
        <w:tab w:val="right" w:pos="8306"/>
      </w:tabs>
      <w:snapToGrid w:val="0"/>
      <w:jc w:val="center"/>
    </w:pPr>
    <w:rPr>
      <w:sz w:val="18"/>
      <w:szCs w:val="18"/>
    </w:rPr>
  </w:style>
  <w:style w:type="character" w:customStyle="1" w:styleId="a4">
    <w:name w:val="页眉 字符"/>
    <w:basedOn w:val="a0"/>
    <w:link w:val="a3"/>
    <w:uiPriority w:val="99"/>
    <w:rsid w:val="0017253B"/>
    <w:rPr>
      <w:rFonts w:ascii="宋体" w:eastAsia="宋体" w:hAnsi="宋体" w:cs="宋体"/>
      <w:sz w:val="18"/>
      <w:szCs w:val="18"/>
    </w:rPr>
  </w:style>
  <w:style w:type="paragraph" w:styleId="a5">
    <w:name w:val="footer"/>
    <w:basedOn w:val="a"/>
    <w:link w:val="a6"/>
    <w:uiPriority w:val="99"/>
    <w:unhideWhenUsed/>
    <w:rsid w:val="0017253B"/>
    <w:pPr>
      <w:tabs>
        <w:tab w:val="center" w:pos="4153"/>
        <w:tab w:val="right" w:pos="8306"/>
      </w:tabs>
      <w:snapToGrid w:val="0"/>
    </w:pPr>
    <w:rPr>
      <w:sz w:val="18"/>
      <w:szCs w:val="18"/>
    </w:rPr>
  </w:style>
  <w:style w:type="character" w:customStyle="1" w:styleId="a6">
    <w:name w:val="页脚 字符"/>
    <w:basedOn w:val="a0"/>
    <w:link w:val="a5"/>
    <w:uiPriority w:val="99"/>
    <w:rsid w:val="001725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3954">
      <w:marLeft w:val="0"/>
      <w:marRight w:val="0"/>
      <w:marTop w:val="10"/>
      <w:marBottom w:val="10"/>
      <w:divBdr>
        <w:top w:val="none" w:sz="0" w:space="0" w:color="auto"/>
        <w:left w:val="none" w:sz="0" w:space="0" w:color="auto"/>
        <w:bottom w:val="none" w:sz="0" w:space="0" w:color="auto"/>
        <w:right w:val="none" w:sz="0" w:space="0" w:color="auto"/>
      </w:divBdr>
    </w:div>
    <w:div w:id="62148887">
      <w:marLeft w:val="0"/>
      <w:marRight w:val="0"/>
      <w:marTop w:val="10"/>
      <w:marBottom w:val="10"/>
      <w:divBdr>
        <w:top w:val="none" w:sz="0" w:space="0" w:color="auto"/>
        <w:left w:val="none" w:sz="0" w:space="0" w:color="auto"/>
        <w:bottom w:val="none" w:sz="0" w:space="0" w:color="auto"/>
        <w:right w:val="none" w:sz="0" w:space="0" w:color="auto"/>
      </w:divBdr>
    </w:div>
    <w:div w:id="153255406">
      <w:marLeft w:val="0"/>
      <w:marRight w:val="0"/>
      <w:marTop w:val="10"/>
      <w:marBottom w:val="10"/>
      <w:divBdr>
        <w:top w:val="none" w:sz="0" w:space="0" w:color="auto"/>
        <w:left w:val="none" w:sz="0" w:space="0" w:color="auto"/>
        <w:bottom w:val="none" w:sz="0" w:space="0" w:color="auto"/>
        <w:right w:val="none" w:sz="0" w:space="0" w:color="auto"/>
      </w:divBdr>
    </w:div>
    <w:div w:id="224921834">
      <w:marLeft w:val="0"/>
      <w:marRight w:val="0"/>
      <w:marTop w:val="10"/>
      <w:marBottom w:val="10"/>
      <w:divBdr>
        <w:top w:val="none" w:sz="0" w:space="0" w:color="auto"/>
        <w:left w:val="none" w:sz="0" w:space="0" w:color="auto"/>
        <w:bottom w:val="none" w:sz="0" w:space="0" w:color="auto"/>
        <w:right w:val="none" w:sz="0" w:space="0" w:color="auto"/>
      </w:divBdr>
    </w:div>
    <w:div w:id="309361781">
      <w:marLeft w:val="0"/>
      <w:marRight w:val="0"/>
      <w:marTop w:val="10"/>
      <w:marBottom w:val="10"/>
      <w:divBdr>
        <w:top w:val="none" w:sz="0" w:space="0" w:color="auto"/>
        <w:left w:val="none" w:sz="0" w:space="0" w:color="auto"/>
        <w:bottom w:val="none" w:sz="0" w:space="0" w:color="auto"/>
        <w:right w:val="none" w:sz="0" w:space="0" w:color="auto"/>
      </w:divBdr>
    </w:div>
    <w:div w:id="363286392">
      <w:marLeft w:val="0"/>
      <w:marRight w:val="0"/>
      <w:marTop w:val="10"/>
      <w:marBottom w:val="10"/>
      <w:divBdr>
        <w:top w:val="none" w:sz="0" w:space="0" w:color="auto"/>
        <w:left w:val="none" w:sz="0" w:space="0" w:color="auto"/>
        <w:bottom w:val="none" w:sz="0" w:space="0" w:color="auto"/>
        <w:right w:val="none" w:sz="0" w:space="0" w:color="auto"/>
      </w:divBdr>
    </w:div>
    <w:div w:id="407922370">
      <w:marLeft w:val="0"/>
      <w:marRight w:val="0"/>
      <w:marTop w:val="10"/>
      <w:marBottom w:val="10"/>
      <w:divBdr>
        <w:top w:val="none" w:sz="0" w:space="0" w:color="auto"/>
        <w:left w:val="none" w:sz="0" w:space="0" w:color="auto"/>
        <w:bottom w:val="none" w:sz="0" w:space="0" w:color="auto"/>
        <w:right w:val="none" w:sz="0" w:space="0" w:color="auto"/>
      </w:divBdr>
    </w:div>
    <w:div w:id="432744065">
      <w:marLeft w:val="0"/>
      <w:marRight w:val="0"/>
      <w:marTop w:val="10"/>
      <w:marBottom w:val="10"/>
      <w:divBdr>
        <w:top w:val="none" w:sz="0" w:space="0" w:color="auto"/>
        <w:left w:val="none" w:sz="0" w:space="0" w:color="auto"/>
        <w:bottom w:val="none" w:sz="0" w:space="0" w:color="auto"/>
        <w:right w:val="none" w:sz="0" w:space="0" w:color="auto"/>
      </w:divBdr>
    </w:div>
    <w:div w:id="471406244">
      <w:marLeft w:val="0"/>
      <w:marRight w:val="0"/>
      <w:marTop w:val="10"/>
      <w:marBottom w:val="10"/>
      <w:divBdr>
        <w:top w:val="none" w:sz="0" w:space="0" w:color="auto"/>
        <w:left w:val="none" w:sz="0" w:space="0" w:color="auto"/>
        <w:bottom w:val="none" w:sz="0" w:space="0" w:color="auto"/>
        <w:right w:val="none" w:sz="0" w:space="0" w:color="auto"/>
      </w:divBdr>
    </w:div>
    <w:div w:id="474565042">
      <w:marLeft w:val="0"/>
      <w:marRight w:val="0"/>
      <w:marTop w:val="10"/>
      <w:marBottom w:val="10"/>
      <w:divBdr>
        <w:top w:val="none" w:sz="0" w:space="0" w:color="auto"/>
        <w:left w:val="none" w:sz="0" w:space="0" w:color="auto"/>
        <w:bottom w:val="none" w:sz="0" w:space="0" w:color="auto"/>
        <w:right w:val="none" w:sz="0" w:space="0" w:color="auto"/>
      </w:divBdr>
    </w:div>
    <w:div w:id="516769218">
      <w:marLeft w:val="0"/>
      <w:marRight w:val="0"/>
      <w:marTop w:val="10"/>
      <w:marBottom w:val="10"/>
      <w:divBdr>
        <w:top w:val="none" w:sz="0" w:space="0" w:color="auto"/>
        <w:left w:val="none" w:sz="0" w:space="0" w:color="auto"/>
        <w:bottom w:val="none" w:sz="0" w:space="0" w:color="auto"/>
        <w:right w:val="none" w:sz="0" w:space="0" w:color="auto"/>
      </w:divBdr>
    </w:div>
    <w:div w:id="555550935">
      <w:marLeft w:val="0"/>
      <w:marRight w:val="0"/>
      <w:marTop w:val="10"/>
      <w:marBottom w:val="10"/>
      <w:divBdr>
        <w:top w:val="none" w:sz="0" w:space="0" w:color="auto"/>
        <w:left w:val="none" w:sz="0" w:space="0" w:color="auto"/>
        <w:bottom w:val="none" w:sz="0" w:space="0" w:color="auto"/>
        <w:right w:val="none" w:sz="0" w:space="0" w:color="auto"/>
      </w:divBdr>
    </w:div>
    <w:div w:id="565189817">
      <w:marLeft w:val="0"/>
      <w:marRight w:val="720"/>
      <w:marTop w:val="10"/>
      <w:marBottom w:val="10"/>
      <w:divBdr>
        <w:top w:val="none" w:sz="0" w:space="0" w:color="auto"/>
        <w:left w:val="none" w:sz="0" w:space="0" w:color="auto"/>
        <w:bottom w:val="none" w:sz="0" w:space="0" w:color="auto"/>
        <w:right w:val="none" w:sz="0" w:space="0" w:color="auto"/>
      </w:divBdr>
    </w:div>
    <w:div w:id="595215238">
      <w:marLeft w:val="0"/>
      <w:marRight w:val="0"/>
      <w:marTop w:val="10"/>
      <w:marBottom w:val="10"/>
      <w:divBdr>
        <w:top w:val="none" w:sz="0" w:space="0" w:color="auto"/>
        <w:left w:val="none" w:sz="0" w:space="0" w:color="auto"/>
        <w:bottom w:val="none" w:sz="0" w:space="0" w:color="auto"/>
        <w:right w:val="none" w:sz="0" w:space="0" w:color="auto"/>
      </w:divBdr>
    </w:div>
    <w:div w:id="620915744">
      <w:marLeft w:val="0"/>
      <w:marRight w:val="0"/>
      <w:marTop w:val="10"/>
      <w:marBottom w:val="10"/>
      <w:divBdr>
        <w:top w:val="none" w:sz="0" w:space="0" w:color="auto"/>
        <w:left w:val="none" w:sz="0" w:space="0" w:color="auto"/>
        <w:bottom w:val="none" w:sz="0" w:space="0" w:color="auto"/>
        <w:right w:val="none" w:sz="0" w:space="0" w:color="auto"/>
      </w:divBdr>
    </w:div>
    <w:div w:id="675768539">
      <w:marLeft w:val="0"/>
      <w:marRight w:val="0"/>
      <w:marTop w:val="10"/>
      <w:marBottom w:val="10"/>
      <w:divBdr>
        <w:top w:val="none" w:sz="0" w:space="0" w:color="auto"/>
        <w:left w:val="none" w:sz="0" w:space="0" w:color="auto"/>
        <w:bottom w:val="none" w:sz="0" w:space="0" w:color="auto"/>
        <w:right w:val="none" w:sz="0" w:space="0" w:color="auto"/>
      </w:divBdr>
    </w:div>
    <w:div w:id="838812241">
      <w:marLeft w:val="0"/>
      <w:marRight w:val="0"/>
      <w:marTop w:val="10"/>
      <w:marBottom w:val="10"/>
      <w:divBdr>
        <w:top w:val="none" w:sz="0" w:space="0" w:color="auto"/>
        <w:left w:val="none" w:sz="0" w:space="0" w:color="auto"/>
        <w:bottom w:val="none" w:sz="0" w:space="0" w:color="auto"/>
        <w:right w:val="none" w:sz="0" w:space="0" w:color="auto"/>
      </w:divBdr>
    </w:div>
    <w:div w:id="848251256">
      <w:marLeft w:val="0"/>
      <w:marRight w:val="0"/>
      <w:marTop w:val="10"/>
      <w:marBottom w:val="10"/>
      <w:divBdr>
        <w:top w:val="none" w:sz="0" w:space="0" w:color="auto"/>
        <w:left w:val="none" w:sz="0" w:space="0" w:color="auto"/>
        <w:bottom w:val="none" w:sz="0" w:space="0" w:color="auto"/>
        <w:right w:val="none" w:sz="0" w:space="0" w:color="auto"/>
      </w:divBdr>
    </w:div>
    <w:div w:id="852304087">
      <w:marLeft w:val="0"/>
      <w:marRight w:val="0"/>
      <w:marTop w:val="10"/>
      <w:marBottom w:val="10"/>
      <w:divBdr>
        <w:top w:val="none" w:sz="0" w:space="0" w:color="auto"/>
        <w:left w:val="none" w:sz="0" w:space="0" w:color="auto"/>
        <w:bottom w:val="none" w:sz="0" w:space="0" w:color="auto"/>
        <w:right w:val="none" w:sz="0" w:space="0" w:color="auto"/>
      </w:divBdr>
    </w:div>
    <w:div w:id="905913335">
      <w:marLeft w:val="0"/>
      <w:marRight w:val="0"/>
      <w:marTop w:val="10"/>
      <w:marBottom w:val="10"/>
      <w:divBdr>
        <w:top w:val="none" w:sz="0" w:space="0" w:color="auto"/>
        <w:left w:val="none" w:sz="0" w:space="0" w:color="auto"/>
        <w:bottom w:val="none" w:sz="0" w:space="0" w:color="auto"/>
        <w:right w:val="none" w:sz="0" w:space="0" w:color="auto"/>
      </w:divBdr>
    </w:div>
    <w:div w:id="942688152">
      <w:marLeft w:val="0"/>
      <w:marRight w:val="0"/>
      <w:marTop w:val="10"/>
      <w:marBottom w:val="10"/>
      <w:divBdr>
        <w:top w:val="none" w:sz="0" w:space="0" w:color="auto"/>
        <w:left w:val="none" w:sz="0" w:space="0" w:color="auto"/>
        <w:bottom w:val="none" w:sz="0" w:space="0" w:color="auto"/>
        <w:right w:val="none" w:sz="0" w:space="0" w:color="auto"/>
      </w:divBdr>
    </w:div>
    <w:div w:id="943462150">
      <w:marLeft w:val="0"/>
      <w:marRight w:val="0"/>
      <w:marTop w:val="10"/>
      <w:marBottom w:val="10"/>
      <w:divBdr>
        <w:top w:val="none" w:sz="0" w:space="0" w:color="auto"/>
        <w:left w:val="none" w:sz="0" w:space="0" w:color="auto"/>
        <w:bottom w:val="none" w:sz="0" w:space="0" w:color="auto"/>
        <w:right w:val="none" w:sz="0" w:space="0" w:color="auto"/>
      </w:divBdr>
    </w:div>
    <w:div w:id="961880002">
      <w:marLeft w:val="0"/>
      <w:marRight w:val="0"/>
      <w:marTop w:val="10"/>
      <w:marBottom w:val="10"/>
      <w:divBdr>
        <w:top w:val="none" w:sz="0" w:space="0" w:color="auto"/>
        <w:left w:val="none" w:sz="0" w:space="0" w:color="auto"/>
        <w:bottom w:val="none" w:sz="0" w:space="0" w:color="auto"/>
        <w:right w:val="none" w:sz="0" w:space="0" w:color="auto"/>
      </w:divBdr>
    </w:div>
    <w:div w:id="964584014">
      <w:marLeft w:val="0"/>
      <w:marRight w:val="0"/>
      <w:marTop w:val="10"/>
      <w:marBottom w:val="10"/>
      <w:divBdr>
        <w:top w:val="none" w:sz="0" w:space="0" w:color="auto"/>
        <w:left w:val="none" w:sz="0" w:space="0" w:color="auto"/>
        <w:bottom w:val="none" w:sz="0" w:space="0" w:color="auto"/>
        <w:right w:val="none" w:sz="0" w:space="0" w:color="auto"/>
      </w:divBdr>
    </w:div>
    <w:div w:id="978147070">
      <w:marLeft w:val="0"/>
      <w:marRight w:val="0"/>
      <w:marTop w:val="10"/>
      <w:marBottom w:val="10"/>
      <w:divBdr>
        <w:top w:val="none" w:sz="0" w:space="0" w:color="auto"/>
        <w:left w:val="none" w:sz="0" w:space="0" w:color="auto"/>
        <w:bottom w:val="none" w:sz="0" w:space="0" w:color="auto"/>
        <w:right w:val="none" w:sz="0" w:space="0" w:color="auto"/>
      </w:divBdr>
    </w:div>
    <w:div w:id="991711214">
      <w:marLeft w:val="0"/>
      <w:marRight w:val="0"/>
      <w:marTop w:val="10"/>
      <w:marBottom w:val="10"/>
      <w:divBdr>
        <w:top w:val="none" w:sz="0" w:space="0" w:color="auto"/>
        <w:left w:val="none" w:sz="0" w:space="0" w:color="auto"/>
        <w:bottom w:val="none" w:sz="0" w:space="0" w:color="auto"/>
        <w:right w:val="none" w:sz="0" w:space="0" w:color="auto"/>
      </w:divBdr>
    </w:div>
    <w:div w:id="1012492963">
      <w:marLeft w:val="0"/>
      <w:marRight w:val="0"/>
      <w:marTop w:val="10"/>
      <w:marBottom w:val="10"/>
      <w:divBdr>
        <w:top w:val="none" w:sz="0" w:space="0" w:color="auto"/>
        <w:left w:val="none" w:sz="0" w:space="0" w:color="auto"/>
        <w:bottom w:val="none" w:sz="0" w:space="0" w:color="auto"/>
        <w:right w:val="none" w:sz="0" w:space="0" w:color="auto"/>
      </w:divBdr>
    </w:div>
    <w:div w:id="1014693929">
      <w:marLeft w:val="0"/>
      <w:marRight w:val="0"/>
      <w:marTop w:val="10"/>
      <w:marBottom w:val="10"/>
      <w:divBdr>
        <w:top w:val="none" w:sz="0" w:space="0" w:color="auto"/>
        <w:left w:val="none" w:sz="0" w:space="0" w:color="auto"/>
        <w:bottom w:val="none" w:sz="0" w:space="0" w:color="auto"/>
        <w:right w:val="none" w:sz="0" w:space="0" w:color="auto"/>
      </w:divBdr>
    </w:div>
    <w:div w:id="1053964673">
      <w:marLeft w:val="0"/>
      <w:marRight w:val="0"/>
      <w:marTop w:val="10"/>
      <w:marBottom w:val="10"/>
      <w:divBdr>
        <w:top w:val="none" w:sz="0" w:space="0" w:color="auto"/>
        <w:left w:val="none" w:sz="0" w:space="0" w:color="auto"/>
        <w:bottom w:val="none" w:sz="0" w:space="0" w:color="auto"/>
        <w:right w:val="none" w:sz="0" w:space="0" w:color="auto"/>
      </w:divBdr>
    </w:div>
    <w:div w:id="1103381962">
      <w:marLeft w:val="0"/>
      <w:marRight w:val="0"/>
      <w:marTop w:val="10"/>
      <w:marBottom w:val="10"/>
      <w:divBdr>
        <w:top w:val="none" w:sz="0" w:space="0" w:color="auto"/>
        <w:left w:val="none" w:sz="0" w:space="0" w:color="auto"/>
        <w:bottom w:val="none" w:sz="0" w:space="0" w:color="auto"/>
        <w:right w:val="none" w:sz="0" w:space="0" w:color="auto"/>
      </w:divBdr>
    </w:div>
    <w:div w:id="1105269291">
      <w:marLeft w:val="0"/>
      <w:marRight w:val="0"/>
      <w:marTop w:val="10"/>
      <w:marBottom w:val="10"/>
      <w:divBdr>
        <w:top w:val="none" w:sz="0" w:space="0" w:color="auto"/>
        <w:left w:val="none" w:sz="0" w:space="0" w:color="auto"/>
        <w:bottom w:val="none" w:sz="0" w:space="0" w:color="auto"/>
        <w:right w:val="none" w:sz="0" w:space="0" w:color="auto"/>
      </w:divBdr>
    </w:div>
    <w:div w:id="1117676109">
      <w:marLeft w:val="0"/>
      <w:marRight w:val="0"/>
      <w:marTop w:val="10"/>
      <w:marBottom w:val="10"/>
      <w:divBdr>
        <w:top w:val="none" w:sz="0" w:space="0" w:color="auto"/>
        <w:left w:val="none" w:sz="0" w:space="0" w:color="auto"/>
        <w:bottom w:val="none" w:sz="0" w:space="0" w:color="auto"/>
        <w:right w:val="none" w:sz="0" w:space="0" w:color="auto"/>
      </w:divBdr>
    </w:div>
    <w:div w:id="1189442422">
      <w:marLeft w:val="0"/>
      <w:marRight w:val="720"/>
      <w:marTop w:val="10"/>
      <w:marBottom w:val="10"/>
      <w:divBdr>
        <w:top w:val="none" w:sz="0" w:space="0" w:color="auto"/>
        <w:left w:val="none" w:sz="0" w:space="0" w:color="auto"/>
        <w:bottom w:val="none" w:sz="0" w:space="0" w:color="auto"/>
        <w:right w:val="none" w:sz="0" w:space="0" w:color="auto"/>
      </w:divBdr>
    </w:div>
    <w:div w:id="1219972659">
      <w:marLeft w:val="0"/>
      <w:marRight w:val="0"/>
      <w:marTop w:val="10"/>
      <w:marBottom w:val="10"/>
      <w:divBdr>
        <w:top w:val="none" w:sz="0" w:space="0" w:color="auto"/>
        <w:left w:val="none" w:sz="0" w:space="0" w:color="auto"/>
        <w:bottom w:val="none" w:sz="0" w:space="0" w:color="auto"/>
        <w:right w:val="none" w:sz="0" w:space="0" w:color="auto"/>
      </w:divBdr>
    </w:div>
    <w:div w:id="1240600295">
      <w:marLeft w:val="0"/>
      <w:marRight w:val="0"/>
      <w:marTop w:val="10"/>
      <w:marBottom w:val="10"/>
      <w:divBdr>
        <w:top w:val="none" w:sz="0" w:space="0" w:color="auto"/>
        <w:left w:val="none" w:sz="0" w:space="0" w:color="auto"/>
        <w:bottom w:val="none" w:sz="0" w:space="0" w:color="auto"/>
        <w:right w:val="none" w:sz="0" w:space="0" w:color="auto"/>
      </w:divBdr>
    </w:div>
    <w:div w:id="1370953851">
      <w:marLeft w:val="0"/>
      <w:marRight w:val="0"/>
      <w:marTop w:val="10"/>
      <w:marBottom w:val="10"/>
      <w:divBdr>
        <w:top w:val="none" w:sz="0" w:space="0" w:color="auto"/>
        <w:left w:val="none" w:sz="0" w:space="0" w:color="auto"/>
        <w:bottom w:val="none" w:sz="0" w:space="0" w:color="auto"/>
        <w:right w:val="none" w:sz="0" w:space="0" w:color="auto"/>
      </w:divBdr>
    </w:div>
    <w:div w:id="1374572030">
      <w:marLeft w:val="0"/>
      <w:marRight w:val="0"/>
      <w:marTop w:val="10"/>
      <w:marBottom w:val="10"/>
      <w:divBdr>
        <w:top w:val="none" w:sz="0" w:space="0" w:color="auto"/>
        <w:left w:val="none" w:sz="0" w:space="0" w:color="auto"/>
        <w:bottom w:val="none" w:sz="0" w:space="0" w:color="auto"/>
        <w:right w:val="none" w:sz="0" w:space="0" w:color="auto"/>
      </w:divBdr>
    </w:div>
    <w:div w:id="1570917582">
      <w:marLeft w:val="0"/>
      <w:marRight w:val="0"/>
      <w:marTop w:val="10"/>
      <w:marBottom w:val="10"/>
      <w:divBdr>
        <w:top w:val="none" w:sz="0" w:space="0" w:color="auto"/>
        <w:left w:val="none" w:sz="0" w:space="0" w:color="auto"/>
        <w:bottom w:val="none" w:sz="0" w:space="0" w:color="auto"/>
        <w:right w:val="none" w:sz="0" w:space="0" w:color="auto"/>
      </w:divBdr>
    </w:div>
    <w:div w:id="1638611300">
      <w:marLeft w:val="0"/>
      <w:marRight w:val="0"/>
      <w:marTop w:val="10"/>
      <w:marBottom w:val="10"/>
      <w:divBdr>
        <w:top w:val="none" w:sz="0" w:space="0" w:color="auto"/>
        <w:left w:val="none" w:sz="0" w:space="0" w:color="auto"/>
        <w:bottom w:val="none" w:sz="0" w:space="0" w:color="auto"/>
        <w:right w:val="none" w:sz="0" w:space="0" w:color="auto"/>
      </w:divBdr>
    </w:div>
    <w:div w:id="1640916261">
      <w:marLeft w:val="0"/>
      <w:marRight w:val="720"/>
      <w:marTop w:val="10"/>
      <w:marBottom w:val="10"/>
      <w:divBdr>
        <w:top w:val="none" w:sz="0" w:space="0" w:color="auto"/>
        <w:left w:val="none" w:sz="0" w:space="0" w:color="auto"/>
        <w:bottom w:val="none" w:sz="0" w:space="0" w:color="auto"/>
        <w:right w:val="none" w:sz="0" w:space="0" w:color="auto"/>
      </w:divBdr>
    </w:div>
    <w:div w:id="1658151667">
      <w:marLeft w:val="0"/>
      <w:marRight w:val="0"/>
      <w:marTop w:val="10"/>
      <w:marBottom w:val="10"/>
      <w:divBdr>
        <w:top w:val="none" w:sz="0" w:space="0" w:color="auto"/>
        <w:left w:val="none" w:sz="0" w:space="0" w:color="auto"/>
        <w:bottom w:val="none" w:sz="0" w:space="0" w:color="auto"/>
        <w:right w:val="none" w:sz="0" w:space="0" w:color="auto"/>
      </w:divBdr>
    </w:div>
    <w:div w:id="1667632263">
      <w:marLeft w:val="0"/>
      <w:marRight w:val="0"/>
      <w:marTop w:val="10"/>
      <w:marBottom w:val="10"/>
      <w:divBdr>
        <w:top w:val="none" w:sz="0" w:space="0" w:color="auto"/>
        <w:left w:val="none" w:sz="0" w:space="0" w:color="auto"/>
        <w:bottom w:val="none" w:sz="0" w:space="0" w:color="auto"/>
        <w:right w:val="none" w:sz="0" w:space="0" w:color="auto"/>
      </w:divBdr>
    </w:div>
    <w:div w:id="1827164067">
      <w:marLeft w:val="0"/>
      <w:marRight w:val="0"/>
      <w:marTop w:val="10"/>
      <w:marBottom w:val="10"/>
      <w:divBdr>
        <w:top w:val="none" w:sz="0" w:space="0" w:color="auto"/>
        <w:left w:val="none" w:sz="0" w:space="0" w:color="auto"/>
        <w:bottom w:val="none" w:sz="0" w:space="0" w:color="auto"/>
        <w:right w:val="none" w:sz="0" w:space="0" w:color="auto"/>
      </w:divBdr>
    </w:div>
    <w:div w:id="1828084770">
      <w:marLeft w:val="0"/>
      <w:marRight w:val="0"/>
      <w:marTop w:val="10"/>
      <w:marBottom w:val="10"/>
      <w:divBdr>
        <w:top w:val="none" w:sz="0" w:space="0" w:color="auto"/>
        <w:left w:val="none" w:sz="0" w:space="0" w:color="auto"/>
        <w:bottom w:val="none" w:sz="0" w:space="0" w:color="auto"/>
        <w:right w:val="none" w:sz="0" w:space="0" w:color="auto"/>
      </w:divBdr>
    </w:div>
    <w:div w:id="1838106168">
      <w:marLeft w:val="0"/>
      <w:marRight w:val="720"/>
      <w:marTop w:val="10"/>
      <w:marBottom w:val="10"/>
      <w:divBdr>
        <w:top w:val="none" w:sz="0" w:space="0" w:color="auto"/>
        <w:left w:val="none" w:sz="0" w:space="0" w:color="auto"/>
        <w:bottom w:val="none" w:sz="0" w:space="0" w:color="auto"/>
        <w:right w:val="none" w:sz="0" w:space="0" w:color="auto"/>
      </w:divBdr>
    </w:div>
    <w:div w:id="1957520788">
      <w:marLeft w:val="0"/>
      <w:marRight w:val="0"/>
      <w:marTop w:val="10"/>
      <w:marBottom w:val="10"/>
      <w:divBdr>
        <w:top w:val="none" w:sz="0" w:space="0" w:color="auto"/>
        <w:left w:val="none" w:sz="0" w:space="0" w:color="auto"/>
        <w:bottom w:val="none" w:sz="0" w:space="0" w:color="auto"/>
        <w:right w:val="none" w:sz="0" w:space="0" w:color="auto"/>
      </w:divBdr>
    </w:div>
    <w:div w:id="1975869262">
      <w:marLeft w:val="0"/>
      <w:marRight w:val="0"/>
      <w:marTop w:val="10"/>
      <w:marBottom w:val="10"/>
      <w:divBdr>
        <w:top w:val="none" w:sz="0" w:space="0" w:color="auto"/>
        <w:left w:val="none" w:sz="0" w:space="0" w:color="auto"/>
        <w:bottom w:val="none" w:sz="0" w:space="0" w:color="auto"/>
        <w:right w:val="none" w:sz="0" w:space="0" w:color="auto"/>
      </w:divBdr>
    </w:div>
    <w:div w:id="2000577187">
      <w:marLeft w:val="0"/>
      <w:marRight w:val="0"/>
      <w:marTop w:val="10"/>
      <w:marBottom w:val="10"/>
      <w:divBdr>
        <w:top w:val="none" w:sz="0" w:space="0" w:color="auto"/>
        <w:left w:val="none" w:sz="0" w:space="0" w:color="auto"/>
        <w:bottom w:val="none" w:sz="0" w:space="0" w:color="auto"/>
        <w:right w:val="none" w:sz="0" w:space="0" w:color="auto"/>
      </w:divBdr>
    </w:div>
    <w:div w:id="2038964676">
      <w:marLeft w:val="0"/>
      <w:marRight w:val="0"/>
      <w:marTop w:val="10"/>
      <w:marBottom w:val="10"/>
      <w:divBdr>
        <w:top w:val="none" w:sz="0" w:space="0" w:color="auto"/>
        <w:left w:val="none" w:sz="0" w:space="0" w:color="auto"/>
        <w:bottom w:val="none" w:sz="0" w:space="0" w:color="auto"/>
        <w:right w:val="none" w:sz="0" w:space="0" w:color="auto"/>
      </w:divBdr>
    </w:div>
    <w:div w:id="2064330274">
      <w:marLeft w:val="0"/>
      <w:marRight w:val="0"/>
      <w:marTop w:val="10"/>
      <w:marBottom w:val="10"/>
      <w:divBdr>
        <w:top w:val="none" w:sz="0" w:space="0" w:color="auto"/>
        <w:left w:val="none" w:sz="0" w:space="0" w:color="auto"/>
        <w:bottom w:val="none" w:sz="0" w:space="0" w:color="auto"/>
        <w:right w:val="none" w:sz="0" w:space="0" w:color="auto"/>
      </w:divBdr>
    </w:div>
    <w:div w:id="20807118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2025-04-30T07:44:00Z</dcterms:created>
  <dcterms:modified xsi:type="dcterms:W3CDTF">2025-04-30T07:44:00Z</dcterms:modified>
</cp:coreProperties>
</file>