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4F3E3" w14:textId="77777777" w:rsidR="0039041E" w:rsidRDefault="0039041E">
      <w:pPr>
        <w:spacing w:line="500" w:lineRule="atLeast"/>
        <w:jc w:val="center"/>
        <w:divId w:val="586575109"/>
        <w:rPr>
          <w:rFonts w:ascii="黑体" w:eastAsia="黑体" w:hAnsi="黑体"/>
          <w:sz w:val="36"/>
          <w:szCs w:val="36"/>
        </w:rPr>
      </w:pPr>
      <w:r>
        <w:rPr>
          <w:rFonts w:ascii="黑体" w:eastAsia="黑体" w:hAnsi="黑体" w:hint="eastAsia"/>
          <w:sz w:val="36"/>
          <w:szCs w:val="36"/>
        </w:rPr>
        <w:t>广东省佛山市南海区人民法院</w:t>
      </w:r>
    </w:p>
    <w:p w14:paraId="200D3604" w14:textId="77777777" w:rsidR="0039041E" w:rsidRDefault="0039041E">
      <w:pPr>
        <w:spacing w:line="500" w:lineRule="atLeast"/>
        <w:jc w:val="center"/>
        <w:divId w:val="542021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DDF652" w14:textId="77777777" w:rsidR="0039041E" w:rsidRDefault="0039041E">
      <w:pPr>
        <w:spacing w:line="500" w:lineRule="atLeast"/>
        <w:jc w:val="right"/>
        <w:divId w:val="1031881807"/>
        <w:rPr>
          <w:rFonts w:hint="eastAsia"/>
          <w:sz w:val="30"/>
          <w:szCs w:val="30"/>
        </w:rPr>
      </w:pPr>
      <w:r>
        <w:rPr>
          <w:rFonts w:hint="eastAsia"/>
          <w:sz w:val="30"/>
          <w:szCs w:val="30"/>
        </w:rPr>
        <w:t>(2020)</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451</w:t>
      </w:r>
      <w:r>
        <w:rPr>
          <w:rFonts w:hint="eastAsia"/>
          <w:sz w:val="30"/>
          <w:szCs w:val="30"/>
        </w:rPr>
        <w:t>号</w:t>
      </w:r>
    </w:p>
    <w:p w14:paraId="1F3F6A7A" w14:textId="77777777" w:rsidR="0039041E" w:rsidRDefault="0039041E">
      <w:pPr>
        <w:spacing w:line="500" w:lineRule="atLeast"/>
        <w:ind w:firstLine="600"/>
        <w:divId w:val="889925827"/>
        <w:rPr>
          <w:rFonts w:hint="eastAsia"/>
          <w:sz w:val="30"/>
          <w:szCs w:val="30"/>
        </w:rPr>
      </w:pPr>
      <w:r>
        <w:rPr>
          <w:rFonts w:hint="eastAsia"/>
          <w:sz w:val="30"/>
          <w:szCs w:val="30"/>
        </w:rPr>
        <w:t>公诉机关佛山市南海区人民检察院。</w:t>
      </w:r>
    </w:p>
    <w:p w14:paraId="5EE4971F" w14:textId="77777777" w:rsidR="0039041E" w:rsidRDefault="0039041E">
      <w:pPr>
        <w:spacing w:line="500" w:lineRule="atLeast"/>
        <w:ind w:firstLine="600"/>
        <w:divId w:val="971327480"/>
        <w:rPr>
          <w:rFonts w:hint="eastAsia"/>
          <w:sz w:val="30"/>
          <w:szCs w:val="30"/>
        </w:rPr>
      </w:pPr>
      <w:r>
        <w:rPr>
          <w:rFonts w:hint="eastAsia"/>
          <w:sz w:val="30"/>
          <w:szCs w:val="30"/>
        </w:rPr>
        <w:t>被告人李锋，男，</w:t>
      </w:r>
      <w:r>
        <w:rPr>
          <w:rFonts w:hint="eastAsia"/>
          <w:sz w:val="30"/>
          <w:szCs w:val="30"/>
        </w:rPr>
        <w:t>1984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日出生于佛山市南海区，公民身份号码</w:t>
      </w:r>
      <w:r>
        <w:rPr>
          <w:rFonts w:hint="eastAsia"/>
          <w:sz w:val="30"/>
          <w:szCs w:val="30"/>
        </w:rPr>
        <w:t>440************217</w:t>
      </w:r>
      <w:r>
        <w:rPr>
          <w:rFonts w:hint="eastAsia"/>
          <w:sz w:val="30"/>
          <w:szCs w:val="30"/>
        </w:rPr>
        <w:t>，汉族，大学本科文化，中共党员，原南海区房产交易所（南海区不动产登记中心）登记一室负责人（事业编制），住南海区桂城街道华翠南路</w:t>
      </w:r>
      <w:r>
        <w:rPr>
          <w:rFonts w:hint="eastAsia"/>
          <w:sz w:val="30"/>
          <w:szCs w:val="30"/>
        </w:rPr>
        <w:t>6</w:t>
      </w:r>
      <w:r>
        <w:rPr>
          <w:rFonts w:hint="eastAsia"/>
          <w:sz w:val="30"/>
          <w:szCs w:val="30"/>
        </w:rPr>
        <w:t>号颐景园听弦</w:t>
      </w:r>
      <w:r>
        <w:rPr>
          <w:rFonts w:hint="eastAsia"/>
          <w:sz w:val="30"/>
          <w:szCs w:val="30"/>
        </w:rPr>
        <w:t>2</w:t>
      </w:r>
      <w:r>
        <w:rPr>
          <w:rFonts w:hint="eastAsia"/>
          <w:sz w:val="30"/>
          <w:szCs w:val="30"/>
        </w:rPr>
        <w:t>座</w:t>
      </w:r>
      <w:r>
        <w:rPr>
          <w:rFonts w:hint="eastAsia"/>
          <w:sz w:val="30"/>
          <w:szCs w:val="30"/>
        </w:rPr>
        <w:t>1904</w:t>
      </w:r>
      <w:r>
        <w:rPr>
          <w:rFonts w:hint="eastAsia"/>
          <w:sz w:val="30"/>
          <w:szCs w:val="30"/>
        </w:rPr>
        <w:t>房，</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日因本案被羁押，同日被刑事拘留，同年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日被逮捕，现押于南海区看守所。</w:t>
      </w:r>
    </w:p>
    <w:p w14:paraId="02866113" w14:textId="77777777" w:rsidR="0039041E" w:rsidRDefault="0039041E">
      <w:pPr>
        <w:spacing w:line="500" w:lineRule="atLeast"/>
        <w:ind w:firstLine="600"/>
        <w:divId w:val="233862212"/>
        <w:rPr>
          <w:rFonts w:hint="eastAsia"/>
          <w:sz w:val="30"/>
          <w:szCs w:val="30"/>
        </w:rPr>
      </w:pPr>
      <w:r>
        <w:rPr>
          <w:rFonts w:hint="eastAsia"/>
          <w:sz w:val="30"/>
          <w:szCs w:val="30"/>
        </w:rPr>
        <w:t>辩护人冯灿前、陈志权，广东东达昊律师事务所律师。</w:t>
      </w:r>
    </w:p>
    <w:p w14:paraId="7846BD16" w14:textId="77777777" w:rsidR="0039041E" w:rsidRDefault="0039041E">
      <w:pPr>
        <w:spacing w:line="500" w:lineRule="atLeast"/>
        <w:ind w:firstLine="600"/>
        <w:divId w:val="1845509790"/>
        <w:rPr>
          <w:rFonts w:hint="eastAsia"/>
          <w:sz w:val="30"/>
          <w:szCs w:val="30"/>
        </w:rPr>
      </w:pPr>
      <w:r>
        <w:rPr>
          <w:rFonts w:hint="eastAsia"/>
          <w:sz w:val="30"/>
          <w:szCs w:val="30"/>
        </w:rPr>
        <w:t>佛山市南海区人民检察院以佛南检公诉刑诉</w:t>
      </w:r>
      <w:r>
        <w:rPr>
          <w:rFonts w:hint="eastAsia"/>
          <w:sz w:val="30"/>
          <w:szCs w:val="30"/>
        </w:rPr>
        <w:t>[2020]358</w:t>
      </w:r>
      <w:r>
        <w:rPr>
          <w:rFonts w:hint="eastAsia"/>
          <w:sz w:val="30"/>
          <w:szCs w:val="30"/>
        </w:rPr>
        <w:t>号起诉书指控被告人李锋犯受贿罪，于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日向本院提起公诉。本院依法适用简易程序，实行独任审判，公开开庭审理了本案。南海区人民检察院指派检察员陈智斌出庭支持公诉，李锋到庭参加了诉讼。本案现已审理终结。</w:t>
      </w:r>
    </w:p>
    <w:p w14:paraId="4CD0F51F" w14:textId="77777777" w:rsidR="0039041E" w:rsidRDefault="0039041E">
      <w:pPr>
        <w:spacing w:line="500" w:lineRule="atLeast"/>
        <w:ind w:firstLine="600"/>
        <w:divId w:val="1499468208"/>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被告人李锋任佛山市南海区房产交易所（不动产登记中心）登记一室负责人期间，多次接受霍启颂（另案处理）、邓杰濠、黄景波的请托，利用其负责不动产抵押登记终审等职务便利，为上述人员加快办理相关不动产登记业务（以下简称“快证”），从中收受好处费共</w:t>
      </w:r>
      <w:r>
        <w:rPr>
          <w:rFonts w:hint="eastAsia"/>
          <w:sz w:val="30"/>
          <w:szCs w:val="30"/>
        </w:rPr>
        <w:t>146500</w:t>
      </w:r>
      <w:r>
        <w:rPr>
          <w:rFonts w:hint="eastAsia"/>
          <w:sz w:val="30"/>
          <w:szCs w:val="30"/>
        </w:rPr>
        <w:t>元。具体事实如下：</w:t>
      </w:r>
    </w:p>
    <w:p w14:paraId="0758880C" w14:textId="77777777" w:rsidR="0039041E" w:rsidRDefault="0039041E">
      <w:pPr>
        <w:spacing w:line="500" w:lineRule="atLeast"/>
        <w:ind w:firstLine="600"/>
        <w:divId w:val="626007523"/>
        <w:rPr>
          <w:rFonts w:hint="eastAsia"/>
          <w:sz w:val="30"/>
          <w:szCs w:val="30"/>
        </w:rPr>
      </w:pPr>
      <w:r>
        <w:rPr>
          <w:rFonts w:hint="eastAsia"/>
          <w:sz w:val="30"/>
          <w:szCs w:val="30"/>
        </w:rPr>
        <w:t>1.</w:t>
      </w:r>
      <w:r>
        <w:rPr>
          <w:rFonts w:hint="eastAsia"/>
          <w:sz w:val="30"/>
          <w:szCs w:val="30"/>
        </w:rPr>
        <w:t>被告人李锋接受佛山市南海区中锦地产房产中介办证员霍启颂的请托办理快证，每份收取好处费</w:t>
      </w:r>
      <w:r>
        <w:rPr>
          <w:rFonts w:hint="eastAsia"/>
          <w:sz w:val="30"/>
          <w:szCs w:val="30"/>
        </w:rPr>
        <w:t>1000</w:t>
      </w:r>
      <w:r>
        <w:rPr>
          <w:rFonts w:hint="eastAsia"/>
          <w:sz w:val="30"/>
          <w:szCs w:val="30"/>
        </w:rPr>
        <w:t>元左右，共计收受霍启颂给予的好处费</w:t>
      </w:r>
      <w:r>
        <w:rPr>
          <w:rFonts w:hint="eastAsia"/>
          <w:sz w:val="30"/>
          <w:szCs w:val="30"/>
        </w:rPr>
        <w:t>131500</w:t>
      </w:r>
      <w:r>
        <w:rPr>
          <w:rFonts w:hint="eastAsia"/>
          <w:sz w:val="30"/>
          <w:szCs w:val="30"/>
        </w:rPr>
        <w:t>元。</w:t>
      </w:r>
    </w:p>
    <w:p w14:paraId="6A67E968" w14:textId="77777777" w:rsidR="0039041E" w:rsidRDefault="0039041E">
      <w:pPr>
        <w:spacing w:line="500" w:lineRule="atLeast"/>
        <w:ind w:firstLine="600"/>
        <w:divId w:val="348337650"/>
        <w:rPr>
          <w:rFonts w:hint="eastAsia"/>
          <w:sz w:val="30"/>
          <w:szCs w:val="30"/>
        </w:rPr>
      </w:pPr>
      <w:r>
        <w:rPr>
          <w:rFonts w:hint="eastAsia"/>
          <w:sz w:val="30"/>
          <w:szCs w:val="30"/>
        </w:rPr>
        <w:lastRenderedPageBreak/>
        <w:t>2.</w:t>
      </w:r>
      <w:r>
        <w:rPr>
          <w:rFonts w:hint="eastAsia"/>
          <w:sz w:val="30"/>
          <w:szCs w:val="30"/>
        </w:rPr>
        <w:t>被告人李锋接受佛山市建筑工程质量检测站科员邓杰濠的请托办理快证，共计收受邓杰濠给予的好处费</w:t>
      </w:r>
      <w:r>
        <w:rPr>
          <w:rFonts w:hint="eastAsia"/>
          <w:sz w:val="30"/>
          <w:szCs w:val="30"/>
        </w:rPr>
        <w:t>10000</w:t>
      </w:r>
      <w:r>
        <w:rPr>
          <w:rFonts w:hint="eastAsia"/>
          <w:sz w:val="30"/>
          <w:szCs w:val="30"/>
        </w:rPr>
        <w:t>元。</w:t>
      </w:r>
    </w:p>
    <w:p w14:paraId="2F722BB3" w14:textId="77777777" w:rsidR="0039041E" w:rsidRDefault="0039041E">
      <w:pPr>
        <w:spacing w:line="500" w:lineRule="atLeast"/>
        <w:ind w:firstLine="600"/>
        <w:divId w:val="451946239"/>
        <w:rPr>
          <w:rFonts w:hint="eastAsia"/>
          <w:sz w:val="30"/>
          <w:szCs w:val="30"/>
        </w:rPr>
      </w:pPr>
      <w:r>
        <w:rPr>
          <w:rFonts w:hint="eastAsia"/>
          <w:sz w:val="30"/>
          <w:szCs w:val="30"/>
        </w:rPr>
        <w:t>3.</w:t>
      </w:r>
      <w:r>
        <w:rPr>
          <w:rFonts w:hint="eastAsia"/>
          <w:sz w:val="30"/>
          <w:szCs w:val="30"/>
        </w:rPr>
        <w:t>被告人李锋接受佛山市南海区狮山镇官窑城建工作办公室工作人员黄景波的请托办理快证，共计收受黄景波给予的好处费</w:t>
      </w:r>
      <w:r>
        <w:rPr>
          <w:rFonts w:hint="eastAsia"/>
          <w:sz w:val="30"/>
          <w:szCs w:val="30"/>
        </w:rPr>
        <w:t>5000</w:t>
      </w:r>
      <w:r>
        <w:rPr>
          <w:rFonts w:hint="eastAsia"/>
          <w:sz w:val="30"/>
          <w:szCs w:val="30"/>
        </w:rPr>
        <w:t>元。</w:t>
      </w:r>
    </w:p>
    <w:p w14:paraId="4A03419A" w14:textId="77777777" w:rsidR="0039041E" w:rsidRDefault="0039041E">
      <w:pPr>
        <w:spacing w:line="500" w:lineRule="atLeast"/>
        <w:ind w:firstLine="600"/>
        <w:divId w:val="148788593"/>
        <w:rPr>
          <w:rFonts w:hint="eastAsia"/>
          <w:sz w:val="30"/>
          <w:szCs w:val="30"/>
        </w:rPr>
      </w:pP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日，被告人李锋的父亲李寿都代李锋向佛山市南海区监察委员会退还违纪违法款</w:t>
      </w:r>
      <w:r>
        <w:rPr>
          <w:rFonts w:hint="eastAsia"/>
          <w:sz w:val="30"/>
          <w:szCs w:val="30"/>
        </w:rPr>
        <w:t>223900</w:t>
      </w:r>
      <w:r>
        <w:rPr>
          <w:rFonts w:hint="eastAsia"/>
          <w:sz w:val="30"/>
          <w:szCs w:val="30"/>
        </w:rPr>
        <w:t>元，该款项由该委暂扣。</w:t>
      </w:r>
    </w:p>
    <w:p w14:paraId="79F88709" w14:textId="77777777" w:rsidR="0039041E" w:rsidRDefault="0039041E">
      <w:pPr>
        <w:spacing w:line="500" w:lineRule="atLeast"/>
        <w:ind w:firstLine="600"/>
        <w:divId w:val="1802796928"/>
        <w:rPr>
          <w:rFonts w:hint="eastAsia"/>
          <w:sz w:val="30"/>
          <w:szCs w:val="30"/>
        </w:rPr>
      </w:pPr>
      <w:r>
        <w:rPr>
          <w:rFonts w:hint="eastAsia"/>
          <w:sz w:val="30"/>
          <w:szCs w:val="30"/>
        </w:rPr>
        <w:t>就上述指控，公诉机关向法庭出示了相关在案证据予以证实，并认为被告人李锋的行为触犯了《中华人民共和国刑法》第三百八十五条之规定，应当以受贿罪追究其刑事责任；李锋如实供述自己的罪行，应当依照《中华人民共和国刑法》第六十七条第三款之规定处罚；李锋认罪认罚，依照《中华人民共和国刑事诉讼法》第十五条之规定，可以从宽处理；建议判处李锋一年以上一年三个月以下有期徒刑，适用缓刑，并处罚金。</w:t>
      </w:r>
    </w:p>
    <w:p w14:paraId="4E615928" w14:textId="77777777" w:rsidR="0039041E" w:rsidRDefault="0039041E">
      <w:pPr>
        <w:spacing w:line="500" w:lineRule="atLeast"/>
        <w:ind w:firstLine="600"/>
        <w:divId w:val="1940018417"/>
        <w:rPr>
          <w:rFonts w:hint="eastAsia"/>
          <w:sz w:val="30"/>
          <w:szCs w:val="30"/>
        </w:rPr>
      </w:pPr>
      <w:r>
        <w:rPr>
          <w:rFonts w:hint="eastAsia"/>
          <w:sz w:val="30"/>
          <w:szCs w:val="30"/>
        </w:rPr>
        <w:t>被告人李锋在审查起诉阶段自愿签署了《认罪认罚具结书》，知悉并认可公诉机关提出的量刑建议，其当庭对公诉机关的指控亦表示没有异议。</w:t>
      </w:r>
    </w:p>
    <w:p w14:paraId="07A63B29" w14:textId="77777777" w:rsidR="0039041E" w:rsidRDefault="0039041E">
      <w:pPr>
        <w:spacing w:line="500" w:lineRule="atLeast"/>
        <w:ind w:firstLine="600"/>
        <w:divId w:val="1275559671"/>
        <w:rPr>
          <w:rFonts w:hint="eastAsia"/>
          <w:sz w:val="30"/>
          <w:szCs w:val="30"/>
        </w:rPr>
      </w:pPr>
      <w:r>
        <w:rPr>
          <w:rFonts w:hint="eastAsia"/>
          <w:sz w:val="30"/>
          <w:szCs w:val="30"/>
        </w:rPr>
        <w:t>辩护人提交了书面辩护意见，以被告人李锋如实供述自己的罪行、认罪认罚、主动退赃为由，请求对其从轻处罚并适用缓刑。</w:t>
      </w:r>
    </w:p>
    <w:p w14:paraId="0F384F64" w14:textId="77777777" w:rsidR="0039041E" w:rsidRDefault="0039041E">
      <w:pPr>
        <w:spacing w:line="500" w:lineRule="atLeast"/>
        <w:ind w:firstLine="600"/>
        <w:divId w:val="178004693"/>
        <w:rPr>
          <w:rFonts w:hint="eastAsia"/>
          <w:sz w:val="30"/>
          <w:szCs w:val="30"/>
        </w:rPr>
      </w:pPr>
      <w:r>
        <w:rPr>
          <w:rFonts w:hint="eastAsia"/>
          <w:sz w:val="30"/>
          <w:szCs w:val="30"/>
        </w:rPr>
        <w:t>经审理查明，公诉机关指控被告人李锋受贿的事实清楚，证据确实、充分，本院予以确认。</w:t>
      </w:r>
    </w:p>
    <w:p w14:paraId="7E4A6B58" w14:textId="77777777" w:rsidR="0039041E" w:rsidRDefault="0039041E">
      <w:pPr>
        <w:spacing w:line="500" w:lineRule="atLeast"/>
        <w:ind w:firstLine="600"/>
        <w:divId w:val="1356924835"/>
        <w:rPr>
          <w:rFonts w:hint="eastAsia"/>
          <w:sz w:val="30"/>
          <w:szCs w:val="30"/>
        </w:rPr>
      </w:pPr>
      <w:r>
        <w:rPr>
          <w:rFonts w:hint="eastAsia"/>
          <w:sz w:val="30"/>
          <w:szCs w:val="30"/>
        </w:rPr>
        <w:t>本院认为，被告人李锋身为国家工作人员，利用职务上的便利，非法收受他人财物，为他人谋取利益，数额较大，其行为已构成受贿罪。公诉机关所控罪名成立。李锋归案后如实供述自己的罪行，认罪认罚，且退出了全部违法所得，依法从轻处罚并适用缓刑，采纳辩护人的辩护意见。公诉机关的量刑建议适当，本院予以采纳。依照《中华人民共和国刑法》第三百八十五条第一款、第三百八十六条、第三百八十三条第一款第（一）项、第六十七条第三款、第七十二条第一、三款、第七十三条第二、三款、第五十二条、第五十三条、第六十四条之规定，判决如下：</w:t>
      </w:r>
    </w:p>
    <w:p w14:paraId="0804FBC5" w14:textId="77777777" w:rsidR="0039041E" w:rsidRDefault="0039041E">
      <w:pPr>
        <w:spacing w:line="500" w:lineRule="atLeast"/>
        <w:ind w:firstLine="600"/>
        <w:divId w:val="334454065"/>
        <w:rPr>
          <w:rFonts w:hint="eastAsia"/>
          <w:sz w:val="30"/>
          <w:szCs w:val="30"/>
        </w:rPr>
      </w:pPr>
      <w:r>
        <w:rPr>
          <w:rFonts w:hint="eastAsia"/>
          <w:sz w:val="30"/>
          <w:szCs w:val="30"/>
        </w:rPr>
        <w:t>一、被告人李锋犯受贿罪，判处有期徒刑一年三个月，缓刑二年，并处罚金人民币十万元（缓刑考验期限从判决确定之日起计算。罚金从本判决发生法律效力之日起</w:t>
      </w:r>
      <w:r>
        <w:rPr>
          <w:rFonts w:hint="eastAsia"/>
          <w:sz w:val="30"/>
          <w:szCs w:val="30"/>
        </w:rPr>
        <w:t>10</w:t>
      </w:r>
      <w:r>
        <w:rPr>
          <w:rFonts w:hint="eastAsia"/>
          <w:sz w:val="30"/>
          <w:szCs w:val="30"/>
        </w:rPr>
        <w:t>日内缴纳）。</w:t>
      </w:r>
    </w:p>
    <w:p w14:paraId="423B5E27" w14:textId="77777777" w:rsidR="0039041E" w:rsidRDefault="0039041E">
      <w:pPr>
        <w:spacing w:line="500" w:lineRule="atLeast"/>
        <w:ind w:firstLine="600"/>
        <w:divId w:val="1408572551"/>
        <w:rPr>
          <w:rFonts w:hint="eastAsia"/>
          <w:sz w:val="30"/>
          <w:szCs w:val="30"/>
        </w:rPr>
      </w:pPr>
      <w:r>
        <w:rPr>
          <w:rFonts w:hint="eastAsia"/>
          <w:sz w:val="30"/>
          <w:szCs w:val="30"/>
        </w:rPr>
        <w:t>二、被告人李锋退出的违法所得</w:t>
      </w:r>
      <w:r>
        <w:rPr>
          <w:rFonts w:hint="eastAsia"/>
          <w:sz w:val="30"/>
          <w:szCs w:val="30"/>
        </w:rPr>
        <w:t>146500</w:t>
      </w:r>
      <w:r>
        <w:rPr>
          <w:rFonts w:hint="eastAsia"/>
          <w:sz w:val="30"/>
          <w:szCs w:val="30"/>
        </w:rPr>
        <w:t>元，予以没收，上缴国库。</w:t>
      </w:r>
    </w:p>
    <w:p w14:paraId="7A97D0BC" w14:textId="77777777" w:rsidR="0039041E" w:rsidRDefault="0039041E">
      <w:pPr>
        <w:spacing w:line="500" w:lineRule="atLeast"/>
        <w:ind w:firstLine="600"/>
        <w:divId w:val="171588912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2D2FC2F2" w14:textId="77777777" w:rsidR="0039041E" w:rsidRDefault="0039041E">
      <w:pPr>
        <w:spacing w:line="500" w:lineRule="atLeast"/>
        <w:jc w:val="right"/>
        <w:divId w:val="1351839742"/>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黄丛西</w:t>
      </w:r>
    </w:p>
    <w:p w14:paraId="1C568121" w14:textId="77777777" w:rsidR="0039041E" w:rsidRDefault="0039041E">
      <w:pPr>
        <w:spacing w:line="500" w:lineRule="atLeast"/>
        <w:jc w:val="right"/>
        <w:divId w:val="133260340"/>
        <w:rPr>
          <w:rFonts w:hint="eastAsia"/>
          <w:sz w:val="30"/>
          <w:szCs w:val="30"/>
        </w:rPr>
      </w:pPr>
      <w:r>
        <w:rPr>
          <w:rFonts w:hint="eastAsia"/>
          <w:sz w:val="30"/>
          <w:szCs w:val="30"/>
        </w:rPr>
        <w:t>二〇二〇年三月十日</w:t>
      </w:r>
    </w:p>
    <w:p w14:paraId="3DA47FD8" w14:textId="77777777" w:rsidR="0039041E" w:rsidRDefault="0039041E">
      <w:pPr>
        <w:spacing w:line="500" w:lineRule="atLeast"/>
        <w:jc w:val="right"/>
        <w:divId w:val="1210921948"/>
        <w:rPr>
          <w:rFonts w:hint="eastAsia"/>
          <w:sz w:val="30"/>
          <w:szCs w:val="30"/>
        </w:rPr>
      </w:pPr>
      <w:r>
        <w:rPr>
          <w:rFonts w:hint="eastAsia"/>
          <w:sz w:val="30"/>
          <w:szCs w:val="30"/>
        </w:rPr>
        <w:t>法官助理　徐传村</w:t>
      </w:r>
    </w:p>
    <w:p w14:paraId="6AC9456D" w14:textId="77777777" w:rsidR="0039041E" w:rsidRDefault="0039041E">
      <w:pPr>
        <w:spacing w:line="500" w:lineRule="atLeast"/>
        <w:jc w:val="right"/>
        <w:divId w:val="397555741"/>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钟婉露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18478" w14:textId="77777777" w:rsidR="0039041E" w:rsidRDefault="0039041E" w:rsidP="0039041E">
      <w:pPr>
        <w:rPr>
          <w:rFonts w:hint="eastAsia"/>
        </w:rPr>
      </w:pPr>
      <w:r>
        <w:separator/>
      </w:r>
    </w:p>
  </w:endnote>
  <w:endnote w:type="continuationSeparator" w:id="0">
    <w:p w14:paraId="7AAE8CA6" w14:textId="77777777" w:rsidR="0039041E" w:rsidRDefault="0039041E" w:rsidP="003904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6C8FA" w14:textId="77777777" w:rsidR="0039041E" w:rsidRDefault="0039041E" w:rsidP="0039041E">
      <w:pPr>
        <w:rPr>
          <w:rFonts w:hint="eastAsia"/>
        </w:rPr>
      </w:pPr>
      <w:r>
        <w:separator/>
      </w:r>
    </w:p>
  </w:footnote>
  <w:footnote w:type="continuationSeparator" w:id="0">
    <w:p w14:paraId="18EBCF3B" w14:textId="77777777" w:rsidR="0039041E" w:rsidRDefault="0039041E" w:rsidP="003904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041E"/>
    <w:rsid w:val="0039041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74454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041E"/>
    <w:pPr>
      <w:tabs>
        <w:tab w:val="center" w:pos="4153"/>
        <w:tab w:val="right" w:pos="8306"/>
      </w:tabs>
      <w:snapToGrid w:val="0"/>
      <w:jc w:val="center"/>
    </w:pPr>
    <w:rPr>
      <w:sz w:val="18"/>
      <w:szCs w:val="18"/>
    </w:rPr>
  </w:style>
  <w:style w:type="character" w:customStyle="1" w:styleId="a4">
    <w:name w:val="页眉 字符"/>
    <w:basedOn w:val="a0"/>
    <w:link w:val="a3"/>
    <w:uiPriority w:val="99"/>
    <w:rsid w:val="0039041E"/>
    <w:rPr>
      <w:rFonts w:ascii="宋体" w:eastAsia="宋体" w:hAnsi="宋体" w:cs="宋体"/>
      <w:sz w:val="18"/>
      <w:szCs w:val="18"/>
    </w:rPr>
  </w:style>
  <w:style w:type="paragraph" w:styleId="a5">
    <w:name w:val="footer"/>
    <w:basedOn w:val="a"/>
    <w:link w:val="a6"/>
    <w:uiPriority w:val="99"/>
    <w:unhideWhenUsed/>
    <w:rsid w:val="0039041E"/>
    <w:pPr>
      <w:tabs>
        <w:tab w:val="center" w:pos="4153"/>
        <w:tab w:val="right" w:pos="8306"/>
      </w:tabs>
      <w:snapToGrid w:val="0"/>
    </w:pPr>
    <w:rPr>
      <w:sz w:val="18"/>
      <w:szCs w:val="18"/>
    </w:rPr>
  </w:style>
  <w:style w:type="character" w:customStyle="1" w:styleId="a6">
    <w:name w:val="页脚 字符"/>
    <w:basedOn w:val="a0"/>
    <w:link w:val="a5"/>
    <w:uiPriority w:val="99"/>
    <w:rsid w:val="003904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110">
      <w:marLeft w:val="0"/>
      <w:marRight w:val="0"/>
      <w:marTop w:val="10"/>
      <w:marBottom w:val="10"/>
      <w:divBdr>
        <w:top w:val="none" w:sz="0" w:space="0" w:color="auto"/>
        <w:left w:val="none" w:sz="0" w:space="0" w:color="auto"/>
        <w:bottom w:val="none" w:sz="0" w:space="0" w:color="auto"/>
        <w:right w:val="none" w:sz="0" w:space="0" w:color="auto"/>
      </w:divBdr>
    </w:div>
    <w:div w:id="133260340">
      <w:marLeft w:val="0"/>
      <w:marRight w:val="720"/>
      <w:marTop w:val="10"/>
      <w:marBottom w:val="10"/>
      <w:divBdr>
        <w:top w:val="none" w:sz="0" w:space="0" w:color="auto"/>
        <w:left w:val="none" w:sz="0" w:space="0" w:color="auto"/>
        <w:bottom w:val="none" w:sz="0" w:space="0" w:color="auto"/>
        <w:right w:val="none" w:sz="0" w:space="0" w:color="auto"/>
      </w:divBdr>
    </w:div>
    <w:div w:id="148788593">
      <w:marLeft w:val="0"/>
      <w:marRight w:val="0"/>
      <w:marTop w:val="10"/>
      <w:marBottom w:val="10"/>
      <w:divBdr>
        <w:top w:val="none" w:sz="0" w:space="0" w:color="auto"/>
        <w:left w:val="none" w:sz="0" w:space="0" w:color="auto"/>
        <w:bottom w:val="none" w:sz="0" w:space="0" w:color="auto"/>
        <w:right w:val="none" w:sz="0" w:space="0" w:color="auto"/>
      </w:divBdr>
    </w:div>
    <w:div w:id="178004693">
      <w:marLeft w:val="0"/>
      <w:marRight w:val="0"/>
      <w:marTop w:val="10"/>
      <w:marBottom w:val="10"/>
      <w:divBdr>
        <w:top w:val="none" w:sz="0" w:space="0" w:color="auto"/>
        <w:left w:val="none" w:sz="0" w:space="0" w:color="auto"/>
        <w:bottom w:val="none" w:sz="0" w:space="0" w:color="auto"/>
        <w:right w:val="none" w:sz="0" w:space="0" w:color="auto"/>
      </w:divBdr>
    </w:div>
    <w:div w:id="233862212">
      <w:marLeft w:val="0"/>
      <w:marRight w:val="0"/>
      <w:marTop w:val="10"/>
      <w:marBottom w:val="10"/>
      <w:divBdr>
        <w:top w:val="none" w:sz="0" w:space="0" w:color="auto"/>
        <w:left w:val="none" w:sz="0" w:space="0" w:color="auto"/>
        <w:bottom w:val="none" w:sz="0" w:space="0" w:color="auto"/>
        <w:right w:val="none" w:sz="0" w:space="0" w:color="auto"/>
      </w:divBdr>
    </w:div>
    <w:div w:id="334454065">
      <w:marLeft w:val="0"/>
      <w:marRight w:val="0"/>
      <w:marTop w:val="10"/>
      <w:marBottom w:val="10"/>
      <w:divBdr>
        <w:top w:val="none" w:sz="0" w:space="0" w:color="auto"/>
        <w:left w:val="none" w:sz="0" w:space="0" w:color="auto"/>
        <w:bottom w:val="none" w:sz="0" w:space="0" w:color="auto"/>
        <w:right w:val="none" w:sz="0" w:space="0" w:color="auto"/>
      </w:divBdr>
    </w:div>
    <w:div w:id="348337650">
      <w:marLeft w:val="0"/>
      <w:marRight w:val="0"/>
      <w:marTop w:val="10"/>
      <w:marBottom w:val="10"/>
      <w:divBdr>
        <w:top w:val="none" w:sz="0" w:space="0" w:color="auto"/>
        <w:left w:val="none" w:sz="0" w:space="0" w:color="auto"/>
        <w:bottom w:val="none" w:sz="0" w:space="0" w:color="auto"/>
        <w:right w:val="none" w:sz="0" w:space="0" w:color="auto"/>
      </w:divBdr>
    </w:div>
    <w:div w:id="397555741">
      <w:marLeft w:val="0"/>
      <w:marRight w:val="720"/>
      <w:marTop w:val="10"/>
      <w:marBottom w:val="10"/>
      <w:divBdr>
        <w:top w:val="none" w:sz="0" w:space="0" w:color="auto"/>
        <w:left w:val="none" w:sz="0" w:space="0" w:color="auto"/>
        <w:bottom w:val="none" w:sz="0" w:space="0" w:color="auto"/>
        <w:right w:val="none" w:sz="0" w:space="0" w:color="auto"/>
      </w:divBdr>
    </w:div>
    <w:div w:id="451946239">
      <w:marLeft w:val="0"/>
      <w:marRight w:val="0"/>
      <w:marTop w:val="10"/>
      <w:marBottom w:val="10"/>
      <w:divBdr>
        <w:top w:val="none" w:sz="0" w:space="0" w:color="auto"/>
        <w:left w:val="none" w:sz="0" w:space="0" w:color="auto"/>
        <w:bottom w:val="none" w:sz="0" w:space="0" w:color="auto"/>
        <w:right w:val="none" w:sz="0" w:space="0" w:color="auto"/>
      </w:divBdr>
    </w:div>
    <w:div w:id="586575109">
      <w:marLeft w:val="0"/>
      <w:marRight w:val="0"/>
      <w:marTop w:val="10"/>
      <w:marBottom w:val="10"/>
      <w:divBdr>
        <w:top w:val="none" w:sz="0" w:space="0" w:color="auto"/>
        <w:left w:val="none" w:sz="0" w:space="0" w:color="auto"/>
        <w:bottom w:val="none" w:sz="0" w:space="0" w:color="auto"/>
        <w:right w:val="none" w:sz="0" w:space="0" w:color="auto"/>
      </w:divBdr>
    </w:div>
    <w:div w:id="626007523">
      <w:marLeft w:val="0"/>
      <w:marRight w:val="0"/>
      <w:marTop w:val="10"/>
      <w:marBottom w:val="10"/>
      <w:divBdr>
        <w:top w:val="none" w:sz="0" w:space="0" w:color="auto"/>
        <w:left w:val="none" w:sz="0" w:space="0" w:color="auto"/>
        <w:bottom w:val="none" w:sz="0" w:space="0" w:color="auto"/>
        <w:right w:val="none" w:sz="0" w:space="0" w:color="auto"/>
      </w:divBdr>
    </w:div>
    <w:div w:id="889925827">
      <w:marLeft w:val="0"/>
      <w:marRight w:val="0"/>
      <w:marTop w:val="10"/>
      <w:marBottom w:val="10"/>
      <w:divBdr>
        <w:top w:val="none" w:sz="0" w:space="0" w:color="auto"/>
        <w:left w:val="none" w:sz="0" w:space="0" w:color="auto"/>
        <w:bottom w:val="none" w:sz="0" w:space="0" w:color="auto"/>
        <w:right w:val="none" w:sz="0" w:space="0" w:color="auto"/>
      </w:divBdr>
    </w:div>
    <w:div w:id="971327480">
      <w:marLeft w:val="0"/>
      <w:marRight w:val="0"/>
      <w:marTop w:val="10"/>
      <w:marBottom w:val="10"/>
      <w:divBdr>
        <w:top w:val="none" w:sz="0" w:space="0" w:color="auto"/>
        <w:left w:val="none" w:sz="0" w:space="0" w:color="auto"/>
        <w:bottom w:val="none" w:sz="0" w:space="0" w:color="auto"/>
        <w:right w:val="none" w:sz="0" w:space="0" w:color="auto"/>
      </w:divBdr>
    </w:div>
    <w:div w:id="1031881807">
      <w:marLeft w:val="0"/>
      <w:marRight w:val="0"/>
      <w:marTop w:val="10"/>
      <w:marBottom w:val="10"/>
      <w:divBdr>
        <w:top w:val="none" w:sz="0" w:space="0" w:color="auto"/>
        <w:left w:val="none" w:sz="0" w:space="0" w:color="auto"/>
        <w:bottom w:val="none" w:sz="0" w:space="0" w:color="auto"/>
        <w:right w:val="none" w:sz="0" w:space="0" w:color="auto"/>
      </w:divBdr>
    </w:div>
    <w:div w:id="1210921948">
      <w:marLeft w:val="0"/>
      <w:marRight w:val="720"/>
      <w:marTop w:val="10"/>
      <w:marBottom w:val="10"/>
      <w:divBdr>
        <w:top w:val="none" w:sz="0" w:space="0" w:color="auto"/>
        <w:left w:val="none" w:sz="0" w:space="0" w:color="auto"/>
        <w:bottom w:val="none" w:sz="0" w:space="0" w:color="auto"/>
        <w:right w:val="none" w:sz="0" w:space="0" w:color="auto"/>
      </w:divBdr>
    </w:div>
    <w:div w:id="1275559671">
      <w:marLeft w:val="0"/>
      <w:marRight w:val="0"/>
      <w:marTop w:val="10"/>
      <w:marBottom w:val="10"/>
      <w:divBdr>
        <w:top w:val="none" w:sz="0" w:space="0" w:color="auto"/>
        <w:left w:val="none" w:sz="0" w:space="0" w:color="auto"/>
        <w:bottom w:val="none" w:sz="0" w:space="0" w:color="auto"/>
        <w:right w:val="none" w:sz="0" w:space="0" w:color="auto"/>
      </w:divBdr>
    </w:div>
    <w:div w:id="1351839742">
      <w:marLeft w:val="0"/>
      <w:marRight w:val="720"/>
      <w:marTop w:val="10"/>
      <w:marBottom w:val="10"/>
      <w:divBdr>
        <w:top w:val="none" w:sz="0" w:space="0" w:color="auto"/>
        <w:left w:val="none" w:sz="0" w:space="0" w:color="auto"/>
        <w:bottom w:val="none" w:sz="0" w:space="0" w:color="auto"/>
        <w:right w:val="none" w:sz="0" w:space="0" w:color="auto"/>
      </w:divBdr>
    </w:div>
    <w:div w:id="1356924835">
      <w:marLeft w:val="0"/>
      <w:marRight w:val="0"/>
      <w:marTop w:val="10"/>
      <w:marBottom w:val="10"/>
      <w:divBdr>
        <w:top w:val="none" w:sz="0" w:space="0" w:color="auto"/>
        <w:left w:val="none" w:sz="0" w:space="0" w:color="auto"/>
        <w:bottom w:val="none" w:sz="0" w:space="0" w:color="auto"/>
        <w:right w:val="none" w:sz="0" w:space="0" w:color="auto"/>
      </w:divBdr>
    </w:div>
    <w:div w:id="1408572551">
      <w:marLeft w:val="0"/>
      <w:marRight w:val="0"/>
      <w:marTop w:val="10"/>
      <w:marBottom w:val="10"/>
      <w:divBdr>
        <w:top w:val="none" w:sz="0" w:space="0" w:color="auto"/>
        <w:left w:val="none" w:sz="0" w:space="0" w:color="auto"/>
        <w:bottom w:val="none" w:sz="0" w:space="0" w:color="auto"/>
        <w:right w:val="none" w:sz="0" w:space="0" w:color="auto"/>
      </w:divBdr>
    </w:div>
    <w:div w:id="1499468208">
      <w:marLeft w:val="0"/>
      <w:marRight w:val="0"/>
      <w:marTop w:val="10"/>
      <w:marBottom w:val="10"/>
      <w:divBdr>
        <w:top w:val="none" w:sz="0" w:space="0" w:color="auto"/>
        <w:left w:val="none" w:sz="0" w:space="0" w:color="auto"/>
        <w:bottom w:val="none" w:sz="0" w:space="0" w:color="auto"/>
        <w:right w:val="none" w:sz="0" w:space="0" w:color="auto"/>
      </w:divBdr>
    </w:div>
    <w:div w:id="1715889124">
      <w:marLeft w:val="0"/>
      <w:marRight w:val="0"/>
      <w:marTop w:val="10"/>
      <w:marBottom w:val="10"/>
      <w:divBdr>
        <w:top w:val="none" w:sz="0" w:space="0" w:color="auto"/>
        <w:left w:val="none" w:sz="0" w:space="0" w:color="auto"/>
        <w:bottom w:val="none" w:sz="0" w:space="0" w:color="auto"/>
        <w:right w:val="none" w:sz="0" w:space="0" w:color="auto"/>
      </w:divBdr>
    </w:div>
    <w:div w:id="1802796928">
      <w:marLeft w:val="0"/>
      <w:marRight w:val="0"/>
      <w:marTop w:val="10"/>
      <w:marBottom w:val="10"/>
      <w:divBdr>
        <w:top w:val="none" w:sz="0" w:space="0" w:color="auto"/>
        <w:left w:val="none" w:sz="0" w:space="0" w:color="auto"/>
        <w:bottom w:val="none" w:sz="0" w:space="0" w:color="auto"/>
        <w:right w:val="none" w:sz="0" w:space="0" w:color="auto"/>
      </w:divBdr>
    </w:div>
    <w:div w:id="1845509790">
      <w:marLeft w:val="0"/>
      <w:marRight w:val="0"/>
      <w:marTop w:val="10"/>
      <w:marBottom w:val="10"/>
      <w:divBdr>
        <w:top w:val="none" w:sz="0" w:space="0" w:color="auto"/>
        <w:left w:val="none" w:sz="0" w:space="0" w:color="auto"/>
        <w:bottom w:val="none" w:sz="0" w:space="0" w:color="auto"/>
        <w:right w:val="none" w:sz="0" w:space="0" w:color="auto"/>
      </w:divBdr>
    </w:div>
    <w:div w:id="19400184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2025-04-30T07:46:00Z</dcterms:created>
  <dcterms:modified xsi:type="dcterms:W3CDTF">2025-04-30T07:46:00Z</dcterms:modified>
</cp:coreProperties>
</file>