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B478" w14:textId="77777777" w:rsidR="00447CDD" w:rsidRDefault="00447CDD">
      <w:pPr>
        <w:spacing w:line="500" w:lineRule="atLeast"/>
        <w:jc w:val="center"/>
        <w:divId w:val="1018122092"/>
        <w:rPr>
          <w:rFonts w:ascii="黑体" w:eastAsia="黑体" w:hAnsi="黑体"/>
          <w:sz w:val="36"/>
          <w:szCs w:val="36"/>
        </w:rPr>
      </w:pPr>
      <w:r>
        <w:rPr>
          <w:rFonts w:ascii="黑体" w:eastAsia="黑体" w:hAnsi="黑体" w:hint="eastAsia"/>
          <w:sz w:val="36"/>
          <w:szCs w:val="36"/>
        </w:rPr>
        <w:t>广东省清远市中级人民法院</w:t>
      </w:r>
    </w:p>
    <w:p w14:paraId="01C13F95" w14:textId="77777777" w:rsidR="00447CDD" w:rsidRDefault="00447CDD">
      <w:pPr>
        <w:spacing w:line="500" w:lineRule="atLeast"/>
        <w:jc w:val="center"/>
        <w:divId w:val="19634625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B0DE64" w14:textId="77777777" w:rsidR="00447CDD" w:rsidRDefault="00447CDD">
      <w:pPr>
        <w:spacing w:line="500" w:lineRule="atLeast"/>
        <w:jc w:val="right"/>
        <w:divId w:val="5590997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265</w:t>
      </w:r>
      <w:r>
        <w:rPr>
          <w:rFonts w:hint="eastAsia"/>
          <w:sz w:val="30"/>
          <w:szCs w:val="30"/>
        </w:rPr>
        <w:t>号</w:t>
      </w:r>
    </w:p>
    <w:p w14:paraId="35508310" w14:textId="77777777" w:rsidR="00447CDD" w:rsidRDefault="00447CDD">
      <w:pPr>
        <w:spacing w:line="500" w:lineRule="atLeast"/>
        <w:ind w:firstLine="600"/>
        <w:divId w:val="531455845"/>
        <w:rPr>
          <w:rFonts w:hint="eastAsia"/>
          <w:sz w:val="30"/>
          <w:szCs w:val="30"/>
        </w:rPr>
      </w:pPr>
      <w:r>
        <w:rPr>
          <w:rFonts w:hint="eastAsia"/>
          <w:sz w:val="30"/>
          <w:szCs w:val="30"/>
        </w:rPr>
        <w:t>原公诉机关英德市人民检察院。</w:t>
      </w:r>
    </w:p>
    <w:p w14:paraId="6CC0DA65" w14:textId="77777777" w:rsidR="00447CDD" w:rsidRDefault="00447CDD">
      <w:pPr>
        <w:spacing w:line="500" w:lineRule="atLeast"/>
        <w:ind w:firstLine="600"/>
        <w:divId w:val="1515924251"/>
        <w:rPr>
          <w:rFonts w:hint="eastAsia"/>
          <w:sz w:val="30"/>
          <w:szCs w:val="30"/>
        </w:rPr>
      </w:pPr>
      <w:r>
        <w:rPr>
          <w:rFonts w:hint="eastAsia"/>
          <w:sz w:val="30"/>
          <w:szCs w:val="30"/>
        </w:rPr>
        <w:t>上诉人（原审被告人）李阳修，男，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日出生于广东省英德市，汉族，小学文化程度，农民，户籍所在地广东省英德市，现住广东省英德市。因本案于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日被取保候审，同年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日被逮捕。现羁押于英德市看守所。</w:t>
      </w:r>
    </w:p>
    <w:p w14:paraId="3D874FE0" w14:textId="77777777" w:rsidR="00447CDD" w:rsidRDefault="00447CDD">
      <w:pPr>
        <w:spacing w:line="500" w:lineRule="atLeast"/>
        <w:ind w:firstLine="600"/>
        <w:divId w:val="1241059569"/>
        <w:rPr>
          <w:rFonts w:hint="eastAsia"/>
          <w:sz w:val="30"/>
          <w:szCs w:val="30"/>
        </w:rPr>
      </w:pPr>
      <w:r>
        <w:rPr>
          <w:rFonts w:hint="eastAsia"/>
          <w:sz w:val="30"/>
          <w:szCs w:val="30"/>
        </w:rPr>
        <w:t>辩护人刘永坤，广东德众律师事务所律师。</w:t>
      </w:r>
    </w:p>
    <w:p w14:paraId="0B100F88" w14:textId="77777777" w:rsidR="00447CDD" w:rsidRDefault="00447CDD">
      <w:pPr>
        <w:spacing w:line="500" w:lineRule="atLeast"/>
        <w:ind w:firstLine="600"/>
        <w:divId w:val="99646690"/>
        <w:rPr>
          <w:rFonts w:hint="eastAsia"/>
          <w:sz w:val="30"/>
          <w:szCs w:val="30"/>
        </w:rPr>
      </w:pPr>
      <w:r>
        <w:rPr>
          <w:rFonts w:hint="eastAsia"/>
          <w:sz w:val="30"/>
          <w:szCs w:val="30"/>
        </w:rPr>
        <w:t>辩护人许解富，广东万解律师事务所律师。</w:t>
      </w:r>
    </w:p>
    <w:p w14:paraId="02308F01" w14:textId="77777777" w:rsidR="00447CDD" w:rsidRDefault="00447CDD">
      <w:pPr>
        <w:spacing w:line="500" w:lineRule="atLeast"/>
        <w:ind w:firstLine="600"/>
        <w:divId w:val="464741862"/>
        <w:rPr>
          <w:rFonts w:hint="eastAsia"/>
          <w:sz w:val="30"/>
          <w:szCs w:val="30"/>
        </w:rPr>
      </w:pPr>
      <w:r>
        <w:rPr>
          <w:rFonts w:hint="eastAsia"/>
          <w:sz w:val="30"/>
          <w:szCs w:val="30"/>
        </w:rPr>
        <w:t>英德市人民法院审理英德市人民检察院指控原审被告人李阳修犯贪污罪一案，于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218</w:t>
      </w:r>
      <w:r>
        <w:rPr>
          <w:rFonts w:hint="eastAsia"/>
          <w:sz w:val="30"/>
          <w:szCs w:val="30"/>
        </w:rPr>
        <w:t>号刑事判决。原审被告人李阳修不服，提出上诉。本院受理后</w:t>
      </w:r>
      <w:r>
        <w:rPr>
          <w:rFonts w:hint="eastAsia"/>
          <w:sz w:val="30"/>
          <w:szCs w:val="30"/>
        </w:rPr>
        <w:t>,</w:t>
      </w:r>
      <w:r>
        <w:rPr>
          <w:rFonts w:hint="eastAsia"/>
          <w:sz w:val="30"/>
          <w:szCs w:val="30"/>
        </w:rPr>
        <w:t>依法组成合议庭审理了本案。合议庭经过阅卷，讯问上诉人，听取辩护人意见，认为事实清楚，决定以不开庭方式审理。现已审理终结。</w:t>
      </w:r>
    </w:p>
    <w:p w14:paraId="1BEACE7D" w14:textId="77777777" w:rsidR="00447CDD" w:rsidRDefault="00447CDD">
      <w:pPr>
        <w:spacing w:line="500" w:lineRule="atLeast"/>
        <w:ind w:firstLine="600"/>
        <w:divId w:val="1186750062"/>
        <w:rPr>
          <w:rFonts w:hint="eastAsia"/>
          <w:sz w:val="30"/>
          <w:szCs w:val="30"/>
        </w:rPr>
      </w:pPr>
      <w:r>
        <w:rPr>
          <w:rFonts w:hint="eastAsia"/>
          <w:sz w:val="30"/>
          <w:szCs w:val="30"/>
        </w:rPr>
        <w:t>原判认定，</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月，被告人李阳修伙同时任英德市英红镇人民政府经济办副主任罗某（另案处理）经合谋后，在英红镇建设红星三路项目征地过程中，利用罗某从事征地拆迁工作的职务便利，以被告人李阳修名义虚报已于</w:t>
      </w:r>
      <w:r>
        <w:rPr>
          <w:rFonts w:hint="eastAsia"/>
          <w:sz w:val="30"/>
          <w:szCs w:val="30"/>
        </w:rPr>
        <w:t>2011</w:t>
      </w:r>
      <w:r>
        <w:rPr>
          <w:rFonts w:hint="eastAsia"/>
          <w:sz w:val="30"/>
          <w:szCs w:val="30"/>
        </w:rPr>
        <w:t>年征收的</w:t>
      </w:r>
      <w:r>
        <w:rPr>
          <w:rFonts w:hint="eastAsia"/>
          <w:sz w:val="30"/>
          <w:szCs w:val="30"/>
        </w:rPr>
        <w:t>15.5</w:t>
      </w:r>
      <w:r>
        <w:rPr>
          <w:rFonts w:hint="eastAsia"/>
          <w:sz w:val="30"/>
          <w:szCs w:val="30"/>
        </w:rPr>
        <w:t>亩沙糖桔果园的青苗补偿，骗取了政府青苗补偿款人民币</w:t>
      </w:r>
      <w:r>
        <w:rPr>
          <w:rFonts w:hint="eastAsia"/>
          <w:sz w:val="30"/>
          <w:szCs w:val="30"/>
        </w:rPr>
        <w:t>36</w:t>
      </w:r>
      <w:r>
        <w:rPr>
          <w:rFonts w:hint="eastAsia"/>
          <w:sz w:val="30"/>
          <w:szCs w:val="30"/>
        </w:rPr>
        <w:t>万元。</w:t>
      </w:r>
    </w:p>
    <w:p w14:paraId="1A0062F0" w14:textId="77777777" w:rsidR="00447CDD" w:rsidRDefault="00447CDD">
      <w:pPr>
        <w:spacing w:line="500" w:lineRule="atLeast"/>
        <w:ind w:firstLine="600"/>
        <w:divId w:val="1099062823"/>
        <w:rPr>
          <w:rFonts w:hint="eastAsia"/>
          <w:sz w:val="30"/>
          <w:szCs w:val="30"/>
        </w:rPr>
      </w:pPr>
      <w:r>
        <w:rPr>
          <w:rFonts w:hint="eastAsia"/>
          <w:sz w:val="30"/>
          <w:szCs w:val="30"/>
        </w:rPr>
        <w:t>另查明，被告人李阳修到案后积极退缴骗取所得赃款人民币</w:t>
      </w:r>
      <w:r>
        <w:rPr>
          <w:rFonts w:hint="eastAsia"/>
          <w:sz w:val="30"/>
          <w:szCs w:val="30"/>
        </w:rPr>
        <w:t>11</w:t>
      </w:r>
      <w:r>
        <w:rPr>
          <w:rFonts w:hint="eastAsia"/>
          <w:sz w:val="30"/>
          <w:szCs w:val="30"/>
        </w:rPr>
        <w:t>万元</w:t>
      </w:r>
    </w:p>
    <w:p w14:paraId="1BE04D48" w14:textId="77777777" w:rsidR="00447CDD" w:rsidRDefault="00447CDD">
      <w:pPr>
        <w:spacing w:line="500" w:lineRule="atLeast"/>
        <w:ind w:firstLine="600"/>
        <w:divId w:val="866019431"/>
        <w:rPr>
          <w:rFonts w:hint="eastAsia"/>
          <w:sz w:val="30"/>
          <w:szCs w:val="30"/>
        </w:rPr>
      </w:pPr>
      <w:r>
        <w:rPr>
          <w:rFonts w:hint="eastAsia"/>
          <w:sz w:val="30"/>
          <w:szCs w:val="30"/>
        </w:rPr>
        <w:t>原判认定上述事实，有经庭审出示、质证的英德市人民检察院的侦查过程、立案决定书、扣押决定书及清单、指认现场照片、调查情况、支票、青苗补偿结算发放表、征地补偿登记</w:t>
      </w:r>
      <w:r>
        <w:rPr>
          <w:rFonts w:hint="eastAsia"/>
          <w:sz w:val="30"/>
          <w:szCs w:val="30"/>
        </w:rPr>
        <w:lastRenderedPageBreak/>
        <w:t>表、人口信息查询表、英红镇政府关于罗某任职的相关文件、土地青苗补偿协议书、红星区青苗清点发放表，被告人李阳修的供述，同案人罗某的供述，证人范某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的证言等证据证实。</w:t>
      </w:r>
    </w:p>
    <w:p w14:paraId="07019090" w14:textId="77777777" w:rsidR="00447CDD" w:rsidRDefault="00447CDD">
      <w:pPr>
        <w:spacing w:line="500" w:lineRule="atLeast"/>
        <w:ind w:firstLine="600"/>
        <w:divId w:val="1762486774"/>
        <w:rPr>
          <w:rFonts w:hint="eastAsia"/>
          <w:sz w:val="30"/>
          <w:szCs w:val="30"/>
        </w:rPr>
      </w:pPr>
      <w:r>
        <w:rPr>
          <w:rFonts w:hint="eastAsia"/>
          <w:sz w:val="30"/>
          <w:szCs w:val="30"/>
        </w:rPr>
        <w:t>原判认为，被告人李阳修伙同国家机关工作人员合谋，以虚报的手段骗取政府青苗补偿款，数额巨大，其行为已构成了贪污罪。鉴于被告人李阳修归案后能如实供述自己的犯罪事实并当庭自愿认罪，依法可以从轻处罚；积极退缴贪污所得赃款</w:t>
      </w:r>
      <w:r>
        <w:rPr>
          <w:rFonts w:hint="eastAsia"/>
          <w:sz w:val="30"/>
          <w:szCs w:val="30"/>
        </w:rPr>
        <w:t>11</w:t>
      </w:r>
      <w:r>
        <w:rPr>
          <w:rFonts w:hint="eastAsia"/>
          <w:sz w:val="30"/>
          <w:szCs w:val="30"/>
        </w:rPr>
        <w:t>万元，酌情予以从轻处罚。辩护人提出被告人李阳修是初犯，具有坦白情节，主动退缴赃款，有悔罪表现等，请求对被告人从轻处罚的辩护意见，经查符合事实和法律规定，予以采纳。辩护人提出被告人李阳修在共同犯罪中是从犯的辩护意见，经查，根据在案证据，被告人李阳修与同案人罗某共同商量，分工配合，积极实施犯罪，不属从犯，因此，辩护人的该意见理据不足，不予采纳。依照《中华人民共和国刑法》第三百八十二条第三款、第二十五条第一款、第三百八十三条第一款第（二）项及第三款、第六十七条第三款、第六十四条之规定，判决：一、被告人李阳修犯贪污罪，判处有期徒刑三年三个月，并处罚金人民币二十五万元。二、被告人李阳修退缴的贪污所得赃款人民币</w:t>
      </w:r>
      <w:r>
        <w:rPr>
          <w:rFonts w:hint="eastAsia"/>
          <w:sz w:val="30"/>
          <w:szCs w:val="30"/>
        </w:rPr>
        <w:t>11</w:t>
      </w:r>
      <w:r>
        <w:rPr>
          <w:rFonts w:hint="eastAsia"/>
          <w:sz w:val="30"/>
          <w:szCs w:val="30"/>
        </w:rPr>
        <w:t>万元返还给英德市英红镇人民政府（该款项暂存放于英德市人民检察院）。</w:t>
      </w:r>
    </w:p>
    <w:p w14:paraId="621389C6" w14:textId="77777777" w:rsidR="00447CDD" w:rsidRDefault="00447CDD">
      <w:pPr>
        <w:spacing w:line="500" w:lineRule="atLeast"/>
        <w:ind w:firstLine="600"/>
        <w:divId w:val="671178123"/>
        <w:rPr>
          <w:rFonts w:hint="eastAsia"/>
          <w:sz w:val="30"/>
          <w:szCs w:val="30"/>
        </w:rPr>
      </w:pPr>
      <w:r>
        <w:rPr>
          <w:rFonts w:hint="eastAsia"/>
          <w:sz w:val="30"/>
          <w:szCs w:val="30"/>
        </w:rPr>
        <w:t>上诉人李阳修的辩护人提出如下辩护意见：</w:t>
      </w:r>
      <w:r>
        <w:rPr>
          <w:rFonts w:hint="eastAsia"/>
          <w:sz w:val="30"/>
          <w:szCs w:val="30"/>
        </w:rPr>
        <w:t>1</w:t>
      </w:r>
      <w:r>
        <w:rPr>
          <w:rFonts w:hint="eastAsia"/>
          <w:sz w:val="30"/>
          <w:szCs w:val="30"/>
        </w:rPr>
        <w:t>、上诉人李阳修在共同犯罪中起辅助作用，是从犯。</w:t>
      </w:r>
      <w:r>
        <w:rPr>
          <w:rFonts w:hint="eastAsia"/>
          <w:sz w:val="30"/>
          <w:szCs w:val="30"/>
        </w:rPr>
        <w:t>2</w:t>
      </w:r>
      <w:r>
        <w:rPr>
          <w:rFonts w:hint="eastAsia"/>
          <w:sz w:val="30"/>
          <w:szCs w:val="30"/>
        </w:rPr>
        <w:t>、上诉人李阳修是初犯、偶犯，认罪态度较好，已将赃款全额退还。</w:t>
      </w:r>
      <w:r>
        <w:rPr>
          <w:rFonts w:hint="eastAsia"/>
          <w:sz w:val="30"/>
          <w:szCs w:val="30"/>
        </w:rPr>
        <w:t>3</w:t>
      </w:r>
      <w:r>
        <w:rPr>
          <w:rFonts w:hint="eastAsia"/>
          <w:sz w:val="30"/>
          <w:szCs w:val="30"/>
        </w:rPr>
        <w:t>、上诉人李阳修具有自首情节。请求本院依法改判，对其判处三年以下有期徒刑并处缓刑。</w:t>
      </w:r>
    </w:p>
    <w:p w14:paraId="22996A3E" w14:textId="77777777" w:rsidR="00447CDD" w:rsidRDefault="00447CDD">
      <w:pPr>
        <w:spacing w:line="500" w:lineRule="atLeast"/>
        <w:ind w:firstLine="600"/>
        <w:divId w:val="1035471301"/>
        <w:rPr>
          <w:rFonts w:hint="eastAsia"/>
          <w:sz w:val="30"/>
          <w:szCs w:val="30"/>
        </w:rPr>
      </w:pPr>
      <w:r>
        <w:rPr>
          <w:rFonts w:hint="eastAsia"/>
          <w:sz w:val="30"/>
          <w:szCs w:val="30"/>
        </w:rPr>
        <w:t>经本院二审审理查明的事实、证据与一审查明的事实和证据一致。一审判决所依据的证据，经查，来源合法，并经庭审出示、控辩双方辨认、质证，能够证明案件的事实情况，二审对原判认定的事实和证据予以确认。</w:t>
      </w:r>
    </w:p>
    <w:p w14:paraId="728D82EB" w14:textId="77777777" w:rsidR="00447CDD" w:rsidRDefault="00447CDD">
      <w:pPr>
        <w:spacing w:line="500" w:lineRule="atLeast"/>
        <w:ind w:firstLine="600"/>
        <w:divId w:val="1531800621"/>
        <w:rPr>
          <w:rFonts w:hint="eastAsia"/>
          <w:sz w:val="30"/>
          <w:szCs w:val="30"/>
        </w:rPr>
      </w:pPr>
      <w:r>
        <w:rPr>
          <w:rFonts w:hint="eastAsia"/>
          <w:sz w:val="30"/>
          <w:szCs w:val="30"/>
        </w:rPr>
        <w:t>对于上诉人李阳修的辩护人提出上诉人李阳修在共同犯罪中起辅助作用，是从犯的辩护意见。经查，在骗取青苗补偿款的过程中，由罗某利用其职务之便具体实施，李阳修把无主果园挂在其名下冒领青苗补偿款，在共同犯罪中起辅助作用，系从犯，应从轻或减轻处罚。该辩护意见经查属实，予以采纳。</w:t>
      </w:r>
    </w:p>
    <w:p w14:paraId="39E46CA1" w14:textId="77777777" w:rsidR="00447CDD" w:rsidRDefault="00447CDD">
      <w:pPr>
        <w:spacing w:line="500" w:lineRule="atLeast"/>
        <w:ind w:firstLine="600"/>
        <w:divId w:val="883559652"/>
        <w:rPr>
          <w:rFonts w:hint="eastAsia"/>
          <w:sz w:val="30"/>
          <w:szCs w:val="30"/>
        </w:rPr>
      </w:pPr>
      <w:r>
        <w:rPr>
          <w:rFonts w:hint="eastAsia"/>
          <w:sz w:val="30"/>
          <w:szCs w:val="30"/>
        </w:rPr>
        <w:t>针对上诉人李阳修的辩护人提出上诉人李阳修是初犯、偶犯，认罪态度较好，已将赃款全额退还，应从轻、减轻处罚的辩护意见。经查，原判已认定其是初犯、偶犯，当庭自愿认罪并主动退缴赃款，有悔罪表现，对其从轻处罚。上诉人李阳修的辩护人再以相同理由要求减轻处罚，依据不足，本院不予采纳。</w:t>
      </w:r>
    </w:p>
    <w:p w14:paraId="0B282EB0" w14:textId="77777777" w:rsidR="00447CDD" w:rsidRDefault="00447CDD">
      <w:pPr>
        <w:spacing w:line="500" w:lineRule="atLeast"/>
        <w:ind w:firstLine="600"/>
        <w:divId w:val="548104103"/>
        <w:rPr>
          <w:rFonts w:hint="eastAsia"/>
          <w:sz w:val="30"/>
          <w:szCs w:val="30"/>
        </w:rPr>
      </w:pPr>
      <w:r>
        <w:rPr>
          <w:rFonts w:hint="eastAsia"/>
          <w:sz w:val="30"/>
          <w:szCs w:val="30"/>
        </w:rPr>
        <w:t>对于上诉人李阳修的辩护人提出的上诉人李阳修具有自首情节的辩护意见。经查，检察机关在掌握了上诉人李阳修的犯罪线索后电话通知其到案。此时检察机关已掌握上诉人李阳修贪污的具体线索，其接电话通知后到案的行为不符合《关于办理职务犯罪案件认定自首、立功等量刑情节若干问题的意见》的有关规定，不应认定为自首，但可认定其坦白认罪。上诉人李阳修的辩护人提出上诉人李阳修具有自首情节的意见理据不足，不予采纳。</w:t>
      </w:r>
    </w:p>
    <w:p w14:paraId="1F93D362" w14:textId="77777777" w:rsidR="00447CDD" w:rsidRDefault="00447CDD">
      <w:pPr>
        <w:spacing w:line="500" w:lineRule="atLeast"/>
        <w:ind w:firstLine="600"/>
        <w:divId w:val="686324744"/>
        <w:rPr>
          <w:rFonts w:hint="eastAsia"/>
          <w:sz w:val="30"/>
          <w:szCs w:val="30"/>
        </w:rPr>
      </w:pPr>
      <w:r>
        <w:rPr>
          <w:rFonts w:hint="eastAsia"/>
          <w:sz w:val="30"/>
          <w:szCs w:val="30"/>
        </w:rPr>
        <w:t>本院认为，上诉人李阳修伙同国家机关工作人员合谋，以虚报的手段骗取政府青苗补偿款，数额巨大，其行为已构成贪污罪。上诉人李阳修在贪污共同犯罪中，起次要作用，是从犯，依法应当从轻或减轻处罚。上诉人李阳修主动退赃，归案后能如实供述自己罪行，并当庭自愿认罪，可以从轻处罚。原判认定的事实清楚，证据确实充分，定罪准确，但未认定李阳修属从犯不当，应予纠正。上诉人李阳修的辩护人提出李阳修在共同犯罪中起辅助作用，是从犯的辩护意见，经查属实，予以采纳，其他意见理据不足，不予采纳。依照《中华人民共和国刑法》第三百八十二条第三款、第二十五条第一款、第三百八十三条第一款第（二）项及第三款、第六十七条第三款、第二十七条、第六十四条之规定及《中华人民共和国刑事诉讼法》第二百二十五条第一款第（二）项之规定，判决如下：</w:t>
      </w:r>
    </w:p>
    <w:p w14:paraId="052107FC" w14:textId="77777777" w:rsidR="00447CDD" w:rsidRDefault="00447CDD">
      <w:pPr>
        <w:spacing w:line="500" w:lineRule="atLeast"/>
        <w:ind w:firstLine="600"/>
        <w:divId w:val="1685746783"/>
        <w:rPr>
          <w:rFonts w:hint="eastAsia"/>
          <w:sz w:val="30"/>
          <w:szCs w:val="30"/>
        </w:rPr>
      </w:pPr>
      <w:r>
        <w:rPr>
          <w:rFonts w:hint="eastAsia"/>
          <w:sz w:val="30"/>
          <w:szCs w:val="30"/>
        </w:rPr>
        <w:t>一、维持英德市人民法院（</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218</w:t>
      </w:r>
      <w:r>
        <w:rPr>
          <w:rFonts w:hint="eastAsia"/>
          <w:sz w:val="30"/>
          <w:szCs w:val="30"/>
        </w:rPr>
        <w:t>号刑事判决第一项对上诉人李阳修的定罪部分及第二项。</w:t>
      </w:r>
    </w:p>
    <w:p w14:paraId="5F3BF68F" w14:textId="77777777" w:rsidR="00447CDD" w:rsidRDefault="00447CDD">
      <w:pPr>
        <w:spacing w:line="500" w:lineRule="atLeast"/>
        <w:ind w:firstLine="600"/>
        <w:divId w:val="497353196"/>
        <w:rPr>
          <w:rFonts w:hint="eastAsia"/>
          <w:sz w:val="30"/>
          <w:szCs w:val="30"/>
        </w:rPr>
      </w:pPr>
      <w:r>
        <w:rPr>
          <w:rFonts w:hint="eastAsia"/>
          <w:sz w:val="30"/>
          <w:szCs w:val="30"/>
        </w:rPr>
        <w:t>二、撤销英德市人民法院（</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218</w:t>
      </w:r>
      <w:r>
        <w:rPr>
          <w:rFonts w:hint="eastAsia"/>
          <w:sz w:val="30"/>
          <w:szCs w:val="30"/>
        </w:rPr>
        <w:t>号刑事判决第一项对上诉人李阳修的量刑部分。</w:t>
      </w:r>
    </w:p>
    <w:p w14:paraId="1A6EA5A4" w14:textId="77777777" w:rsidR="00447CDD" w:rsidRDefault="00447CDD">
      <w:pPr>
        <w:spacing w:line="500" w:lineRule="atLeast"/>
        <w:ind w:firstLine="600"/>
        <w:divId w:val="997029485"/>
        <w:rPr>
          <w:rFonts w:hint="eastAsia"/>
          <w:sz w:val="30"/>
          <w:szCs w:val="30"/>
        </w:rPr>
      </w:pPr>
      <w:r>
        <w:rPr>
          <w:rFonts w:hint="eastAsia"/>
          <w:sz w:val="30"/>
          <w:szCs w:val="30"/>
        </w:rPr>
        <w:t>三、上诉人李阳修犯贪污罪，判处有期徒刑二年，并处罚金人民币十五万元。</w:t>
      </w:r>
    </w:p>
    <w:p w14:paraId="21D54851" w14:textId="77777777" w:rsidR="00447CDD" w:rsidRDefault="00447CDD">
      <w:pPr>
        <w:spacing w:line="500" w:lineRule="atLeast"/>
        <w:ind w:firstLine="600"/>
        <w:divId w:val="1788890487"/>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w:t>
      </w:r>
    </w:p>
    <w:p w14:paraId="0E4406B3" w14:textId="77777777" w:rsidR="00447CDD" w:rsidRDefault="00447CDD">
      <w:pPr>
        <w:spacing w:line="500" w:lineRule="atLeast"/>
        <w:ind w:firstLine="600"/>
        <w:divId w:val="1825586912"/>
        <w:rPr>
          <w:rFonts w:hint="eastAsia"/>
          <w:sz w:val="30"/>
          <w:szCs w:val="30"/>
        </w:rPr>
      </w:pPr>
      <w:r>
        <w:rPr>
          <w:rFonts w:hint="eastAsia"/>
          <w:sz w:val="30"/>
          <w:szCs w:val="30"/>
        </w:rPr>
        <w:t>本判决为终审判决。</w:t>
      </w:r>
    </w:p>
    <w:p w14:paraId="62C1A823" w14:textId="77777777" w:rsidR="00447CDD" w:rsidRDefault="00447CDD">
      <w:pPr>
        <w:spacing w:line="500" w:lineRule="atLeast"/>
        <w:jc w:val="right"/>
        <w:divId w:val="991985061"/>
        <w:rPr>
          <w:rFonts w:hint="eastAsia"/>
          <w:sz w:val="30"/>
          <w:szCs w:val="30"/>
        </w:rPr>
      </w:pPr>
      <w:r>
        <w:rPr>
          <w:rFonts w:hint="eastAsia"/>
          <w:sz w:val="30"/>
          <w:szCs w:val="30"/>
        </w:rPr>
        <w:t>审判长　　黄有星</w:t>
      </w:r>
    </w:p>
    <w:p w14:paraId="3A5C3FE0" w14:textId="77777777" w:rsidR="00447CDD" w:rsidRDefault="00447CDD">
      <w:pPr>
        <w:spacing w:line="500" w:lineRule="atLeast"/>
        <w:jc w:val="right"/>
        <w:divId w:val="1215770764"/>
        <w:rPr>
          <w:rFonts w:hint="eastAsia"/>
          <w:sz w:val="30"/>
          <w:szCs w:val="30"/>
        </w:rPr>
      </w:pPr>
      <w:r>
        <w:rPr>
          <w:rFonts w:hint="eastAsia"/>
          <w:sz w:val="30"/>
          <w:szCs w:val="30"/>
        </w:rPr>
        <w:t>审判员　　胡巧玲</w:t>
      </w:r>
    </w:p>
    <w:p w14:paraId="000B4334" w14:textId="77777777" w:rsidR="00447CDD" w:rsidRDefault="00447CDD">
      <w:pPr>
        <w:spacing w:line="500" w:lineRule="atLeast"/>
        <w:jc w:val="right"/>
        <w:divId w:val="181482928"/>
        <w:rPr>
          <w:rFonts w:hint="eastAsia"/>
          <w:sz w:val="30"/>
          <w:szCs w:val="30"/>
        </w:rPr>
      </w:pPr>
      <w:r>
        <w:rPr>
          <w:rFonts w:hint="eastAsia"/>
          <w:sz w:val="30"/>
          <w:szCs w:val="30"/>
        </w:rPr>
        <w:t>审判员　　谭灿科</w:t>
      </w:r>
    </w:p>
    <w:p w14:paraId="4B1DD8AA" w14:textId="77777777" w:rsidR="00447CDD" w:rsidRDefault="00447CDD">
      <w:pPr>
        <w:spacing w:line="500" w:lineRule="atLeast"/>
        <w:jc w:val="right"/>
        <w:divId w:val="1100447528"/>
        <w:rPr>
          <w:rFonts w:hint="eastAsia"/>
          <w:sz w:val="30"/>
          <w:szCs w:val="30"/>
        </w:rPr>
      </w:pPr>
      <w:r>
        <w:rPr>
          <w:rFonts w:hint="eastAsia"/>
          <w:sz w:val="30"/>
          <w:szCs w:val="30"/>
        </w:rPr>
        <w:t>二〇一七年十一月六日</w:t>
      </w:r>
    </w:p>
    <w:p w14:paraId="530DC321" w14:textId="77777777" w:rsidR="00447CDD" w:rsidRDefault="00447CDD">
      <w:pPr>
        <w:spacing w:line="500" w:lineRule="atLeast"/>
        <w:ind w:firstLine="600"/>
        <w:divId w:val="1460150682"/>
        <w:rPr>
          <w:rFonts w:hint="eastAsia"/>
          <w:sz w:val="30"/>
          <w:szCs w:val="30"/>
        </w:rPr>
      </w:pPr>
      <w:r>
        <w:rPr>
          <w:rFonts w:hint="eastAsia"/>
          <w:sz w:val="30"/>
          <w:szCs w:val="30"/>
        </w:rPr>
        <w:t>法官助理江玥</w:t>
      </w:r>
    </w:p>
    <w:p w14:paraId="5203BA81" w14:textId="77777777" w:rsidR="00447CDD" w:rsidRDefault="00447CDD">
      <w:pPr>
        <w:spacing w:line="500" w:lineRule="atLeast"/>
        <w:ind w:firstLine="600"/>
        <w:divId w:val="722481899"/>
        <w:rPr>
          <w:rFonts w:hint="eastAsia"/>
          <w:sz w:val="30"/>
          <w:szCs w:val="30"/>
        </w:rPr>
      </w:pPr>
      <w:r>
        <w:rPr>
          <w:rFonts w:hint="eastAsia"/>
          <w:sz w:val="30"/>
          <w:szCs w:val="30"/>
        </w:rPr>
        <w:t>书记员张斯荷</w:t>
      </w:r>
    </w:p>
    <w:p w14:paraId="7416C7D1" w14:textId="77777777" w:rsidR="00447CDD" w:rsidRDefault="00447CDD">
      <w:pPr>
        <w:spacing w:line="500" w:lineRule="atLeast"/>
        <w:ind w:firstLine="600"/>
        <w:divId w:val="193157507"/>
        <w:rPr>
          <w:rFonts w:hint="eastAsia"/>
          <w:sz w:val="30"/>
          <w:szCs w:val="30"/>
        </w:rPr>
      </w:pPr>
      <w:r>
        <w:rPr>
          <w:rFonts w:hint="eastAsia"/>
          <w:sz w:val="30"/>
          <w:szCs w:val="30"/>
        </w:rPr>
        <w:t>附相关法律条文：</w:t>
      </w:r>
    </w:p>
    <w:p w14:paraId="28FC9EC7" w14:textId="77777777" w:rsidR="00447CDD" w:rsidRDefault="00447CDD">
      <w:pPr>
        <w:spacing w:line="500" w:lineRule="atLeast"/>
        <w:ind w:firstLine="600"/>
        <w:divId w:val="697509902"/>
        <w:rPr>
          <w:rFonts w:hint="eastAsia"/>
          <w:sz w:val="30"/>
          <w:szCs w:val="30"/>
        </w:rPr>
      </w:pPr>
      <w:r>
        <w:rPr>
          <w:rFonts w:hint="eastAsia"/>
          <w:sz w:val="30"/>
          <w:szCs w:val="30"/>
        </w:rPr>
        <w:t>《中华人民共和国刑法》</w:t>
      </w:r>
    </w:p>
    <w:p w14:paraId="7E6409E3" w14:textId="77777777" w:rsidR="00447CDD" w:rsidRDefault="00447CDD">
      <w:pPr>
        <w:spacing w:line="500" w:lineRule="atLeast"/>
        <w:ind w:firstLine="600"/>
        <w:divId w:val="750082389"/>
        <w:rPr>
          <w:rFonts w:hint="eastAsia"/>
          <w:sz w:val="30"/>
          <w:szCs w:val="30"/>
        </w:rPr>
      </w:pPr>
      <w:r>
        <w:rPr>
          <w:rFonts w:hint="eastAsia"/>
          <w:sz w:val="30"/>
          <w:szCs w:val="30"/>
        </w:rPr>
        <w:t>第二十七条在共同犯罪中起次要或者辅助作用的，是从犯。</w:t>
      </w:r>
    </w:p>
    <w:p w14:paraId="5EDC423F" w14:textId="77777777" w:rsidR="00447CDD" w:rsidRDefault="00447CDD">
      <w:pPr>
        <w:spacing w:line="500" w:lineRule="atLeast"/>
        <w:ind w:firstLine="600"/>
        <w:divId w:val="828402472"/>
        <w:rPr>
          <w:rFonts w:hint="eastAsia"/>
          <w:sz w:val="30"/>
          <w:szCs w:val="30"/>
        </w:rPr>
      </w:pPr>
      <w:r>
        <w:rPr>
          <w:rFonts w:hint="eastAsia"/>
          <w:sz w:val="30"/>
          <w:szCs w:val="30"/>
        </w:rPr>
        <w:t>《中华人民共和国刑事诉讼法》</w:t>
      </w:r>
    </w:p>
    <w:p w14:paraId="42E66399" w14:textId="77777777" w:rsidR="00447CDD" w:rsidRDefault="00447CDD">
      <w:pPr>
        <w:spacing w:line="500" w:lineRule="atLeast"/>
        <w:ind w:firstLine="600"/>
        <w:divId w:val="209061505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B87AFF6" w14:textId="77777777" w:rsidR="00447CDD" w:rsidRDefault="00447CDD">
      <w:pPr>
        <w:spacing w:line="500" w:lineRule="atLeast"/>
        <w:ind w:firstLine="600"/>
        <w:divId w:val="11967000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3F763FDE" w14:textId="77777777" w:rsidR="00447CDD" w:rsidRDefault="00447CDD">
      <w:pPr>
        <w:spacing w:line="500" w:lineRule="atLeast"/>
        <w:ind w:firstLine="600"/>
        <w:divId w:val="4556386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367CF6C6" w14:textId="77777777" w:rsidR="00447CDD" w:rsidRDefault="00447CDD">
      <w:pPr>
        <w:spacing w:line="500" w:lineRule="atLeast"/>
        <w:ind w:firstLine="600"/>
        <w:divId w:val="10970232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07C6" w14:textId="77777777" w:rsidR="00DF6A49" w:rsidRDefault="00DF6A49" w:rsidP="00DF6A49">
      <w:pPr>
        <w:rPr>
          <w:rFonts w:hint="eastAsia"/>
        </w:rPr>
      </w:pPr>
      <w:r>
        <w:separator/>
      </w:r>
    </w:p>
  </w:endnote>
  <w:endnote w:type="continuationSeparator" w:id="0">
    <w:p w14:paraId="484754C3" w14:textId="77777777" w:rsidR="00DF6A49" w:rsidRDefault="00DF6A49" w:rsidP="00DF6A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1DAA7" w14:textId="77777777" w:rsidR="00DF6A49" w:rsidRDefault="00DF6A49" w:rsidP="00DF6A49">
      <w:pPr>
        <w:rPr>
          <w:rFonts w:hint="eastAsia"/>
        </w:rPr>
      </w:pPr>
      <w:r>
        <w:separator/>
      </w:r>
    </w:p>
  </w:footnote>
  <w:footnote w:type="continuationSeparator" w:id="0">
    <w:p w14:paraId="5A4942B9" w14:textId="77777777" w:rsidR="00DF6A49" w:rsidRDefault="00DF6A49" w:rsidP="00DF6A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6A49"/>
    <w:rsid w:val="00447CDD"/>
    <w:rsid w:val="00A23C24"/>
    <w:rsid w:val="00DF6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A128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6A49"/>
    <w:pPr>
      <w:tabs>
        <w:tab w:val="center" w:pos="4153"/>
        <w:tab w:val="right" w:pos="8306"/>
      </w:tabs>
      <w:snapToGrid w:val="0"/>
      <w:jc w:val="center"/>
    </w:pPr>
    <w:rPr>
      <w:sz w:val="18"/>
      <w:szCs w:val="18"/>
    </w:rPr>
  </w:style>
  <w:style w:type="character" w:customStyle="1" w:styleId="a4">
    <w:name w:val="页眉 字符"/>
    <w:basedOn w:val="a0"/>
    <w:link w:val="a3"/>
    <w:uiPriority w:val="99"/>
    <w:rsid w:val="00DF6A49"/>
    <w:rPr>
      <w:rFonts w:ascii="宋体" w:eastAsia="宋体" w:hAnsi="宋体" w:cs="宋体"/>
      <w:sz w:val="18"/>
      <w:szCs w:val="18"/>
    </w:rPr>
  </w:style>
  <w:style w:type="paragraph" w:styleId="a5">
    <w:name w:val="footer"/>
    <w:basedOn w:val="a"/>
    <w:link w:val="a6"/>
    <w:uiPriority w:val="99"/>
    <w:unhideWhenUsed/>
    <w:rsid w:val="00DF6A49"/>
    <w:pPr>
      <w:tabs>
        <w:tab w:val="center" w:pos="4153"/>
        <w:tab w:val="right" w:pos="8306"/>
      </w:tabs>
      <w:snapToGrid w:val="0"/>
    </w:pPr>
    <w:rPr>
      <w:sz w:val="18"/>
      <w:szCs w:val="18"/>
    </w:rPr>
  </w:style>
  <w:style w:type="character" w:customStyle="1" w:styleId="a6">
    <w:name w:val="页脚 字符"/>
    <w:basedOn w:val="a0"/>
    <w:link w:val="a5"/>
    <w:uiPriority w:val="99"/>
    <w:rsid w:val="00DF6A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6690">
      <w:marLeft w:val="0"/>
      <w:marRight w:val="0"/>
      <w:marTop w:val="10"/>
      <w:marBottom w:val="10"/>
      <w:divBdr>
        <w:top w:val="none" w:sz="0" w:space="0" w:color="auto"/>
        <w:left w:val="none" w:sz="0" w:space="0" w:color="auto"/>
        <w:bottom w:val="none" w:sz="0" w:space="0" w:color="auto"/>
        <w:right w:val="none" w:sz="0" w:space="0" w:color="auto"/>
      </w:divBdr>
    </w:div>
    <w:div w:id="181482928">
      <w:marLeft w:val="0"/>
      <w:marRight w:val="720"/>
      <w:marTop w:val="10"/>
      <w:marBottom w:val="10"/>
      <w:divBdr>
        <w:top w:val="none" w:sz="0" w:space="0" w:color="auto"/>
        <w:left w:val="none" w:sz="0" w:space="0" w:color="auto"/>
        <w:bottom w:val="none" w:sz="0" w:space="0" w:color="auto"/>
        <w:right w:val="none" w:sz="0" w:space="0" w:color="auto"/>
      </w:divBdr>
    </w:div>
    <w:div w:id="193157507">
      <w:marLeft w:val="0"/>
      <w:marRight w:val="0"/>
      <w:marTop w:val="10"/>
      <w:marBottom w:val="10"/>
      <w:divBdr>
        <w:top w:val="none" w:sz="0" w:space="0" w:color="auto"/>
        <w:left w:val="none" w:sz="0" w:space="0" w:color="auto"/>
        <w:bottom w:val="none" w:sz="0" w:space="0" w:color="auto"/>
        <w:right w:val="none" w:sz="0" w:space="0" w:color="auto"/>
      </w:divBdr>
    </w:div>
    <w:div w:id="455638623">
      <w:marLeft w:val="0"/>
      <w:marRight w:val="0"/>
      <w:marTop w:val="10"/>
      <w:marBottom w:val="10"/>
      <w:divBdr>
        <w:top w:val="none" w:sz="0" w:space="0" w:color="auto"/>
        <w:left w:val="none" w:sz="0" w:space="0" w:color="auto"/>
        <w:bottom w:val="none" w:sz="0" w:space="0" w:color="auto"/>
        <w:right w:val="none" w:sz="0" w:space="0" w:color="auto"/>
      </w:divBdr>
    </w:div>
    <w:div w:id="464741862">
      <w:marLeft w:val="0"/>
      <w:marRight w:val="0"/>
      <w:marTop w:val="10"/>
      <w:marBottom w:val="10"/>
      <w:divBdr>
        <w:top w:val="none" w:sz="0" w:space="0" w:color="auto"/>
        <w:left w:val="none" w:sz="0" w:space="0" w:color="auto"/>
        <w:bottom w:val="none" w:sz="0" w:space="0" w:color="auto"/>
        <w:right w:val="none" w:sz="0" w:space="0" w:color="auto"/>
      </w:divBdr>
    </w:div>
    <w:div w:id="497353196">
      <w:marLeft w:val="0"/>
      <w:marRight w:val="0"/>
      <w:marTop w:val="10"/>
      <w:marBottom w:val="10"/>
      <w:divBdr>
        <w:top w:val="none" w:sz="0" w:space="0" w:color="auto"/>
        <w:left w:val="none" w:sz="0" w:space="0" w:color="auto"/>
        <w:bottom w:val="none" w:sz="0" w:space="0" w:color="auto"/>
        <w:right w:val="none" w:sz="0" w:space="0" w:color="auto"/>
      </w:divBdr>
    </w:div>
    <w:div w:id="531455845">
      <w:marLeft w:val="0"/>
      <w:marRight w:val="0"/>
      <w:marTop w:val="10"/>
      <w:marBottom w:val="10"/>
      <w:divBdr>
        <w:top w:val="none" w:sz="0" w:space="0" w:color="auto"/>
        <w:left w:val="none" w:sz="0" w:space="0" w:color="auto"/>
        <w:bottom w:val="none" w:sz="0" w:space="0" w:color="auto"/>
        <w:right w:val="none" w:sz="0" w:space="0" w:color="auto"/>
      </w:divBdr>
    </w:div>
    <w:div w:id="548104103">
      <w:marLeft w:val="0"/>
      <w:marRight w:val="0"/>
      <w:marTop w:val="10"/>
      <w:marBottom w:val="10"/>
      <w:divBdr>
        <w:top w:val="none" w:sz="0" w:space="0" w:color="auto"/>
        <w:left w:val="none" w:sz="0" w:space="0" w:color="auto"/>
        <w:bottom w:val="none" w:sz="0" w:space="0" w:color="auto"/>
        <w:right w:val="none" w:sz="0" w:space="0" w:color="auto"/>
      </w:divBdr>
    </w:div>
    <w:div w:id="559099748">
      <w:marLeft w:val="0"/>
      <w:marRight w:val="0"/>
      <w:marTop w:val="10"/>
      <w:marBottom w:val="10"/>
      <w:divBdr>
        <w:top w:val="none" w:sz="0" w:space="0" w:color="auto"/>
        <w:left w:val="none" w:sz="0" w:space="0" w:color="auto"/>
        <w:bottom w:val="none" w:sz="0" w:space="0" w:color="auto"/>
        <w:right w:val="none" w:sz="0" w:space="0" w:color="auto"/>
      </w:divBdr>
    </w:div>
    <w:div w:id="671178123">
      <w:marLeft w:val="0"/>
      <w:marRight w:val="0"/>
      <w:marTop w:val="10"/>
      <w:marBottom w:val="10"/>
      <w:divBdr>
        <w:top w:val="none" w:sz="0" w:space="0" w:color="auto"/>
        <w:left w:val="none" w:sz="0" w:space="0" w:color="auto"/>
        <w:bottom w:val="none" w:sz="0" w:space="0" w:color="auto"/>
        <w:right w:val="none" w:sz="0" w:space="0" w:color="auto"/>
      </w:divBdr>
    </w:div>
    <w:div w:id="686324744">
      <w:marLeft w:val="0"/>
      <w:marRight w:val="0"/>
      <w:marTop w:val="10"/>
      <w:marBottom w:val="10"/>
      <w:divBdr>
        <w:top w:val="none" w:sz="0" w:space="0" w:color="auto"/>
        <w:left w:val="none" w:sz="0" w:space="0" w:color="auto"/>
        <w:bottom w:val="none" w:sz="0" w:space="0" w:color="auto"/>
        <w:right w:val="none" w:sz="0" w:space="0" w:color="auto"/>
      </w:divBdr>
    </w:div>
    <w:div w:id="697509902">
      <w:marLeft w:val="0"/>
      <w:marRight w:val="0"/>
      <w:marTop w:val="10"/>
      <w:marBottom w:val="10"/>
      <w:divBdr>
        <w:top w:val="none" w:sz="0" w:space="0" w:color="auto"/>
        <w:left w:val="none" w:sz="0" w:space="0" w:color="auto"/>
        <w:bottom w:val="none" w:sz="0" w:space="0" w:color="auto"/>
        <w:right w:val="none" w:sz="0" w:space="0" w:color="auto"/>
      </w:divBdr>
    </w:div>
    <w:div w:id="722481899">
      <w:marLeft w:val="0"/>
      <w:marRight w:val="0"/>
      <w:marTop w:val="10"/>
      <w:marBottom w:val="10"/>
      <w:divBdr>
        <w:top w:val="none" w:sz="0" w:space="0" w:color="auto"/>
        <w:left w:val="none" w:sz="0" w:space="0" w:color="auto"/>
        <w:bottom w:val="none" w:sz="0" w:space="0" w:color="auto"/>
        <w:right w:val="none" w:sz="0" w:space="0" w:color="auto"/>
      </w:divBdr>
    </w:div>
    <w:div w:id="750082389">
      <w:marLeft w:val="0"/>
      <w:marRight w:val="0"/>
      <w:marTop w:val="10"/>
      <w:marBottom w:val="10"/>
      <w:divBdr>
        <w:top w:val="none" w:sz="0" w:space="0" w:color="auto"/>
        <w:left w:val="none" w:sz="0" w:space="0" w:color="auto"/>
        <w:bottom w:val="none" w:sz="0" w:space="0" w:color="auto"/>
        <w:right w:val="none" w:sz="0" w:space="0" w:color="auto"/>
      </w:divBdr>
    </w:div>
    <w:div w:id="828402472">
      <w:marLeft w:val="0"/>
      <w:marRight w:val="0"/>
      <w:marTop w:val="10"/>
      <w:marBottom w:val="10"/>
      <w:divBdr>
        <w:top w:val="none" w:sz="0" w:space="0" w:color="auto"/>
        <w:left w:val="none" w:sz="0" w:space="0" w:color="auto"/>
        <w:bottom w:val="none" w:sz="0" w:space="0" w:color="auto"/>
        <w:right w:val="none" w:sz="0" w:space="0" w:color="auto"/>
      </w:divBdr>
    </w:div>
    <w:div w:id="866019431">
      <w:marLeft w:val="0"/>
      <w:marRight w:val="0"/>
      <w:marTop w:val="10"/>
      <w:marBottom w:val="10"/>
      <w:divBdr>
        <w:top w:val="none" w:sz="0" w:space="0" w:color="auto"/>
        <w:left w:val="none" w:sz="0" w:space="0" w:color="auto"/>
        <w:bottom w:val="none" w:sz="0" w:space="0" w:color="auto"/>
        <w:right w:val="none" w:sz="0" w:space="0" w:color="auto"/>
      </w:divBdr>
    </w:div>
    <w:div w:id="883559652">
      <w:marLeft w:val="0"/>
      <w:marRight w:val="0"/>
      <w:marTop w:val="10"/>
      <w:marBottom w:val="10"/>
      <w:divBdr>
        <w:top w:val="none" w:sz="0" w:space="0" w:color="auto"/>
        <w:left w:val="none" w:sz="0" w:space="0" w:color="auto"/>
        <w:bottom w:val="none" w:sz="0" w:space="0" w:color="auto"/>
        <w:right w:val="none" w:sz="0" w:space="0" w:color="auto"/>
      </w:divBdr>
    </w:div>
    <w:div w:id="991985061">
      <w:marLeft w:val="0"/>
      <w:marRight w:val="720"/>
      <w:marTop w:val="10"/>
      <w:marBottom w:val="10"/>
      <w:divBdr>
        <w:top w:val="none" w:sz="0" w:space="0" w:color="auto"/>
        <w:left w:val="none" w:sz="0" w:space="0" w:color="auto"/>
        <w:bottom w:val="none" w:sz="0" w:space="0" w:color="auto"/>
        <w:right w:val="none" w:sz="0" w:space="0" w:color="auto"/>
      </w:divBdr>
    </w:div>
    <w:div w:id="997029485">
      <w:marLeft w:val="0"/>
      <w:marRight w:val="0"/>
      <w:marTop w:val="10"/>
      <w:marBottom w:val="10"/>
      <w:divBdr>
        <w:top w:val="none" w:sz="0" w:space="0" w:color="auto"/>
        <w:left w:val="none" w:sz="0" w:space="0" w:color="auto"/>
        <w:bottom w:val="none" w:sz="0" w:space="0" w:color="auto"/>
        <w:right w:val="none" w:sz="0" w:space="0" w:color="auto"/>
      </w:divBdr>
    </w:div>
    <w:div w:id="1018122092">
      <w:marLeft w:val="0"/>
      <w:marRight w:val="0"/>
      <w:marTop w:val="10"/>
      <w:marBottom w:val="10"/>
      <w:divBdr>
        <w:top w:val="none" w:sz="0" w:space="0" w:color="auto"/>
        <w:left w:val="none" w:sz="0" w:space="0" w:color="auto"/>
        <w:bottom w:val="none" w:sz="0" w:space="0" w:color="auto"/>
        <w:right w:val="none" w:sz="0" w:space="0" w:color="auto"/>
      </w:divBdr>
    </w:div>
    <w:div w:id="1035471301">
      <w:marLeft w:val="0"/>
      <w:marRight w:val="0"/>
      <w:marTop w:val="10"/>
      <w:marBottom w:val="10"/>
      <w:divBdr>
        <w:top w:val="none" w:sz="0" w:space="0" w:color="auto"/>
        <w:left w:val="none" w:sz="0" w:space="0" w:color="auto"/>
        <w:bottom w:val="none" w:sz="0" w:space="0" w:color="auto"/>
        <w:right w:val="none" w:sz="0" w:space="0" w:color="auto"/>
      </w:divBdr>
    </w:div>
    <w:div w:id="1097023204">
      <w:marLeft w:val="0"/>
      <w:marRight w:val="0"/>
      <w:marTop w:val="10"/>
      <w:marBottom w:val="10"/>
      <w:divBdr>
        <w:top w:val="none" w:sz="0" w:space="0" w:color="auto"/>
        <w:left w:val="none" w:sz="0" w:space="0" w:color="auto"/>
        <w:bottom w:val="none" w:sz="0" w:space="0" w:color="auto"/>
        <w:right w:val="none" w:sz="0" w:space="0" w:color="auto"/>
      </w:divBdr>
    </w:div>
    <w:div w:id="1099062823">
      <w:marLeft w:val="0"/>
      <w:marRight w:val="0"/>
      <w:marTop w:val="10"/>
      <w:marBottom w:val="10"/>
      <w:divBdr>
        <w:top w:val="none" w:sz="0" w:space="0" w:color="auto"/>
        <w:left w:val="none" w:sz="0" w:space="0" w:color="auto"/>
        <w:bottom w:val="none" w:sz="0" w:space="0" w:color="auto"/>
        <w:right w:val="none" w:sz="0" w:space="0" w:color="auto"/>
      </w:divBdr>
    </w:div>
    <w:div w:id="1100447528">
      <w:marLeft w:val="0"/>
      <w:marRight w:val="720"/>
      <w:marTop w:val="10"/>
      <w:marBottom w:val="10"/>
      <w:divBdr>
        <w:top w:val="none" w:sz="0" w:space="0" w:color="auto"/>
        <w:left w:val="none" w:sz="0" w:space="0" w:color="auto"/>
        <w:bottom w:val="none" w:sz="0" w:space="0" w:color="auto"/>
        <w:right w:val="none" w:sz="0" w:space="0" w:color="auto"/>
      </w:divBdr>
    </w:div>
    <w:div w:id="1186750062">
      <w:marLeft w:val="0"/>
      <w:marRight w:val="0"/>
      <w:marTop w:val="10"/>
      <w:marBottom w:val="10"/>
      <w:divBdr>
        <w:top w:val="none" w:sz="0" w:space="0" w:color="auto"/>
        <w:left w:val="none" w:sz="0" w:space="0" w:color="auto"/>
        <w:bottom w:val="none" w:sz="0" w:space="0" w:color="auto"/>
        <w:right w:val="none" w:sz="0" w:space="0" w:color="auto"/>
      </w:divBdr>
    </w:div>
    <w:div w:id="1196700032">
      <w:marLeft w:val="0"/>
      <w:marRight w:val="0"/>
      <w:marTop w:val="10"/>
      <w:marBottom w:val="10"/>
      <w:divBdr>
        <w:top w:val="none" w:sz="0" w:space="0" w:color="auto"/>
        <w:left w:val="none" w:sz="0" w:space="0" w:color="auto"/>
        <w:bottom w:val="none" w:sz="0" w:space="0" w:color="auto"/>
        <w:right w:val="none" w:sz="0" w:space="0" w:color="auto"/>
      </w:divBdr>
    </w:div>
    <w:div w:id="1215770764">
      <w:marLeft w:val="0"/>
      <w:marRight w:val="720"/>
      <w:marTop w:val="10"/>
      <w:marBottom w:val="10"/>
      <w:divBdr>
        <w:top w:val="none" w:sz="0" w:space="0" w:color="auto"/>
        <w:left w:val="none" w:sz="0" w:space="0" w:color="auto"/>
        <w:bottom w:val="none" w:sz="0" w:space="0" w:color="auto"/>
        <w:right w:val="none" w:sz="0" w:space="0" w:color="auto"/>
      </w:divBdr>
    </w:div>
    <w:div w:id="1241059569">
      <w:marLeft w:val="0"/>
      <w:marRight w:val="0"/>
      <w:marTop w:val="10"/>
      <w:marBottom w:val="10"/>
      <w:divBdr>
        <w:top w:val="none" w:sz="0" w:space="0" w:color="auto"/>
        <w:left w:val="none" w:sz="0" w:space="0" w:color="auto"/>
        <w:bottom w:val="none" w:sz="0" w:space="0" w:color="auto"/>
        <w:right w:val="none" w:sz="0" w:space="0" w:color="auto"/>
      </w:divBdr>
    </w:div>
    <w:div w:id="1460150682">
      <w:marLeft w:val="0"/>
      <w:marRight w:val="0"/>
      <w:marTop w:val="10"/>
      <w:marBottom w:val="10"/>
      <w:divBdr>
        <w:top w:val="none" w:sz="0" w:space="0" w:color="auto"/>
        <w:left w:val="none" w:sz="0" w:space="0" w:color="auto"/>
        <w:bottom w:val="none" w:sz="0" w:space="0" w:color="auto"/>
        <w:right w:val="none" w:sz="0" w:space="0" w:color="auto"/>
      </w:divBdr>
    </w:div>
    <w:div w:id="1515924251">
      <w:marLeft w:val="0"/>
      <w:marRight w:val="0"/>
      <w:marTop w:val="10"/>
      <w:marBottom w:val="10"/>
      <w:divBdr>
        <w:top w:val="none" w:sz="0" w:space="0" w:color="auto"/>
        <w:left w:val="none" w:sz="0" w:space="0" w:color="auto"/>
        <w:bottom w:val="none" w:sz="0" w:space="0" w:color="auto"/>
        <w:right w:val="none" w:sz="0" w:space="0" w:color="auto"/>
      </w:divBdr>
    </w:div>
    <w:div w:id="1531800621">
      <w:marLeft w:val="0"/>
      <w:marRight w:val="0"/>
      <w:marTop w:val="10"/>
      <w:marBottom w:val="10"/>
      <w:divBdr>
        <w:top w:val="none" w:sz="0" w:space="0" w:color="auto"/>
        <w:left w:val="none" w:sz="0" w:space="0" w:color="auto"/>
        <w:bottom w:val="none" w:sz="0" w:space="0" w:color="auto"/>
        <w:right w:val="none" w:sz="0" w:space="0" w:color="auto"/>
      </w:divBdr>
    </w:div>
    <w:div w:id="1685746783">
      <w:marLeft w:val="0"/>
      <w:marRight w:val="0"/>
      <w:marTop w:val="10"/>
      <w:marBottom w:val="10"/>
      <w:divBdr>
        <w:top w:val="none" w:sz="0" w:space="0" w:color="auto"/>
        <w:left w:val="none" w:sz="0" w:space="0" w:color="auto"/>
        <w:bottom w:val="none" w:sz="0" w:space="0" w:color="auto"/>
        <w:right w:val="none" w:sz="0" w:space="0" w:color="auto"/>
      </w:divBdr>
    </w:div>
    <w:div w:id="1762486774">
      <w:marLeft w:val="0"/>
      <w:marRight w:val="0"/>
      <w:marTop w:val="10"/>
      <w:marBottom w:val="10"/>
      <w:divBdr>
        <w:top w:val="none" w:sz="0" w:space="0" w:color="auto"/>
        <w:left w:val="none" w:sz="0" w:space="0" w:color="auto"/>
        <w:bottom w:val="none" w:sz="0" w:space="0" w:color="auto"/>
        <w:right w:val="none" w:sz="0" w:space="0" w:color="auto"/>
      </w:divBdr>
    </w:div>
    <w:div w:id="1788890487">
      <w:marLeft w:val="0"/>
      <w:marRight w:val="0"/>
      <w:marTop w:val="10"/>
      <w:marBottom w:val="10"/>
      <w:divBdr>
        <w:top w:val="none" w:sz="0" w:space="0" w:color="auto"/>
        <w:left w:val="none" w:sz="0" w:space="0" w:color="auto"/>
        <w:bottom w:val="none" w:sz="0" w:space="0" w:color="auto"/>
        <w:right w:val="none" w:sz="0" w:space="0" w:color="auto"/>
      </w:divBdr>
    </w:div>
    <w:div w:id="1825586912">
      <w:marLeft w:val="0"/>
      <w:marRight w:val="0"/>
      <w:marTop w:val="10"/>
      <w:marBottom w:val="10"/>
      <w:divBdr>
        <w:top w:val="none" w:sz="0" w:space="0" w:color="auto"/>
        <w:left w:val="none" w:sz="0" w:space="0" w:color="auto"/>
        <w:bottom w:val="none" w:sz="0" w:space="0" w:color="auto"/>
        <w:right w:val="none" w:sz="0" w:space="0" w:color="auto"/>
      </w:divBdr>
    </w:div>
    <w:div w:id="1963462554">
      <w:marLeft w:val="0"/>
      <w:marRight w:val="0"/>
      <w:marTop w:val="10"/>
      <w:marBottom w:val="10"/>
      <w:divBdr>
        <w:top w:val="none" w:sz="0" w:space="0" w:color="auto"/>
        <w:left w:val="none" w:sz="0" w:space="0" w:color="auto"/>
        <w:bottom w:val="none" w:sz="0" w:space="0" w:color="auto"/>
        <w:right w:val="none" w:sz="0" w:space="0" w:color="auto"/>
      </w:divBdr>
    </w:div>
    <w:div w:id="20906150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2025-04-30T07:47:00Z</dcterms:created>
  <dcterms:modified xsi:type="dcterms:W3CDTF">2025-04-30T07:47:00Z</dcterms:modified>
</cp:coreProperties>
</file>