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20D1" w14:textId="77777777" w:rsidR="002D50B8" w:rsidRDefault="002D50B8">
      <w:pPr>
        <w:spacing w:line="500" w:lineRule="atLeast"/>
        <w:jc w:val="center"/>
        <w:divId w:val="765461423"/>
        <w:rPr>
          <w:rFonts w:ascii="黑体" w:eastAsia="黑体" w:hAnsi="黑体"/>
          <w:sz w:val="36"/>
          <w:szCs w:val="36"/>
        </w:rPr>
      </w:pPr>
      <w:r>
        <w:rPr>
          <w:rFonts w:ascii="黑体" w:eastAsia="黑体" w:hAnsi="黑体" w:hint="eastAsia"/>
          <w:sz w:val="36"/>
          <w:szCs w:val="36"/>
        </w:rPr>
        <w:t>广东省广州市荔湾区人民法院</w:t>
      </w:r>
    </w:p>
    <w:p w14:paraId="3D91C4DF" w14:textId="77777777" w:rsidR="002D50B8" w:rsidRDefault="002D50B8">
      <w:pPr>
        <w:spacing w:line="500" w:lineRule="atLeast"/>
        <w:jc w:val="center"/>
        <w:divId w:val="1478571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3A7BC7" w14:textId="77777777" w:rsidR="002D50B8" w:rsidRDefault="002D50B8">
      <w:pPr>
        <w:spacing w:line="500" w:lineRule="atLeast"/>
        <w:jc w:val="right"/>
        <w:divId w:val="10446463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339</w:t>
      </w:r>
      <w:r>
        <w:rPr>
          <w:rFonts w:hint="eastAsia"/>
          <w:sz w:val="30"/>
          <w:szCs w:val="30"/>
        </w:rPr>
        <w:t>号</w:t>
      </w:r>
    </w:p>
    <w:p w14:paraId="0AAB2FD4" w14:textId="77777777" w:rsidR="002D50B8" w:rsidRDefault="002D50B8">
      <w:pPr>
        <w:spacing w:line="500" w:lineRule="atLeast"/>
        <w:ind w:firstLine="600"/>
        <w:divId w:val="1717849730"/>
        <w:rPr>
          <w:rFonts w:hint="eastAsia"/>
          <w:sz w:val="30"/>
          <w:szCs w:val="30"/>
        </w:rPr>
      </w:pPr>
      <w:r>
        <w:rPr>
          <w:rFonts w:hint="eastAsia"/>
          <w:sz w:val="30"/>
          <w:szCs w:val="30"/>
        </w:rPr>
        <w:t>公诉机关广州市荔湾区人民检察院。</w:t>
      </w:r>
    </w:p>
    <w:p w14:paraId="645683C6" w14:textId="77777777" w:rsidR="002D50B8" w:rsidRDefault="002D50B8">
      <w:pPr>
        <w:spacing w:line="500" w:lineRule="atLeast"/>
        <w:ind w:firstLine="600"/>
        <w:divId w:val="33576702"/>
        <w:rPr>
          <w:rFonts w:hint="eastAsia"/>
          <w:sz w:val="30"/>
          <w:szCs w:val="30"/>
        </w:rPr>
      </w:pPr>
      <w:r>
        <w:rPr>
          <w:rFonts w:hint="eastAsia"/>
          <w:sz w:val="30"/>
          <w:szCs w:val="30"/>
        </w:rPr>
        <w:t>被告人杨志超（曾用名</w:t>
      </w:r>
      <w:r>
        <w:rPr>
          <w:rFonts w:hint="eastAsia"/>
          <w:sz w:val="30"/>
          <w:szCs w:val="30"/>
        </w:rPr>
        <w:t>:</w:t>
      </w:r>
      <w:r>
        <w:rPr>
          <w:rFonts w:hint="eastAsia"/>
          <w:sz w:val="30"/>
          <w:szCs w:val="30"/>
        </w:rPr>
        <w:t>杨志操），男，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日出生，汉族，文化程度大学本科，住广东省广州市海珠区。因涉嫌犯受贿罪于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日被逮捕。现押于广州市荔湾区看守所。</w:t>
      </w:r>
    </w:p>
    <w:p w14:paraId="660A1FC4" w14:textId="77777777" w:rsidR="002D50B8" w:rsidRDefault="002D50B8">
      <w:pPr>
        <w:spacing w:line="500" w:lineRule="atLeast"/>
        <w:ind w:firstLine="600"/>
        <w:divId w:val="31805554"/>
        <w:rPr>
          <w:rFonts w:hint="eastAsia"/>
          <w:sz w:val="30"/>
          <w:szCs w:val="30"/>
        </w:rPr>
      </w:pPr>
      <w:r>
        <w:rPr>
          <w:rFonts w:hint="eastAsia"/>
          <w:sz w:val="30"/>
          <w:szCs w:val="30"/>
        </w:rPr>
        <w:t>辩护人邓赶生，广东国鼎律师事务所律师。</w:t>
      </w:r>
    </w:p>
    <w:p w14:paraId="2D717E11" w14:textId="77777777" w:rsidR="002D50B8" w:rsidRDefault="002D50B8">
      <w:pPr>
        <w:spacing w:line="500" w:lineRule="atLeast"/>
        <w:ind w:firstLine="600"/>
        <w:divId w:val="1077091559"/>
        <w:rPr>
          <w:rFonts w:hint="eastAsia"/>
          <w:sz w:val="30"/>
          <w:szCs w:val="30"/>
        </w:rPr>
      </w:pPr>
      <w:r>
        <w:rPr>
          <w:rFonts w:hint="eastAsia"/>
          <w:sz w:val="30"/>
          <w:szCs w:val="30"/>
        </w:rPr>
        <w:t>辩护人江学军，广东鸿麓律师事务所律师。</w:t>
      </w:r>
    </w:p>
    <w:p w14:paraId="75FE202C" w14:textId="77777777" w:rsidR="002D50B8" w:rsidRDefault="002D50B8">
      <w:pPr>
        <w:spacing w:line="500" w:lineRule="atLeast"/>
        <w:ind w:firstLine="600"/>
        <w:divId w:val="1533764276"/>
        <w:rPr>
          <w:rFonts w:hint="eastAsia"/>
          <w:sz w:val="30"/>
          <w:szCs w:val="30"/>
        </w:rPr>
      </w:pPr>
      <w:r>
        <w:rPr>
          <w:rFonts w:hint="eastAsia"/>
          <w:sz w:val="30"/>
          <w:szCs w:val="30"/>
        </w:rPr>
        <w:t>广州市荔湾区人民检察院以穗荔检诉刑诉</w:t>
      </w:r>
      <w:r>
        <w:rPr>
          <w:rFonts w:hint="eastAsia"/>
          <w:sz w:val="30"/>
          <w:szCs w:val="30"/>
        </w:rPr>
        <w:t>[2019]190</w:t>
      </w:r>
      <w:r>
        <w:rPr>
          <w:rFonts w:hint="eastAsia"/>
          <w:sz w:val="30"/>
          <w:szCs w:val="30"/>
        </w:rPr>
        <w:t>号起诉书指控被告人杨志超犯受贿罪，于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州市荔湾区人民检察院指派检察员马昌杏、关少中、张薇出庭支持公诉，被告人杨志超及其辩护人邓赶生、江学军到庭参加诉讼。现已审理终结。</w:t>
      </w:r>
    </w:p>
    <w:p w14:paraId="31253B8F" w14:textId="77777777" w:rsidR="002D50B8" w:rsidRDefault="002D50B8">
      <w:pPr>
        <w:spacing w:line="500" w:lineRule="atLeast"/>
        <w:ind w:firstLine="600"/>
        <w:divId w:val="1034421842"/>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杨志超任广州市海珠区沙某街道党工委书记期间，在管理上级部门托管的闲置地块和沙某街道自有物业资产的过程中，利用负责街道全面工作、分管经济工作的职务便利，为广州市海珠区篮洲羽毛球馆经营者潘某某、广州市泰馨物业管理有限公司（以下简称泰馨物业公司）实际控制人朱某某（均另案处理）提供便利，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月，共收受潘某</w:t>
      </w:r>
      <w:r>
        <w:rPr>
          <w:rFonts w:hint="eastAsia"/>
          <w:sz w:val="30"/>
          <w:szCs w:val="30"/>
        </w:rPr>
        <w:t>2</w:t>
      </w:r>
      <w:r>
        <w:rPr>
          <w:rFonts w:hint="eastAsia"/>
          <w:sz w:val="30"/>
          <w:szCs w:val="30"/>
        </w:rPr>
        <w:t>某、朱某</w:t>
      </w:r>
      <w:r>
        <w:rPr>
          <w:rFonts w:hint="eastAsia"/>
          <w:sz w:val="30"/>
          <w:szCs w:val="30"/>
        </w:rPr>
        <w:t>2</w:t>
      </w:r>
      <w:r>
        <w:rPr>
          <w:rFonts w:hint="eastAsia"/>
          <w:sz w:val="30"/>
          <w:szCs w:val="30"/>
        </w:rPr>
        <w:t>某给予的贿赂款共计人民币</w:t>
      </w:r>
      <w:r>
        <w:rPr>
          <w:rFonts w:hint="eastAsia"/>
          <w:sz w:val="30"/>
          <w:szCs w:val="30"/>
        </w:rPr>
        <w:t>318.5</w:t>
      </w:r>
      <w:r>
        <w:rPr>
          <w:rFonts w:hint="eastAsia"/>
          <w:sz w:val="30"/>
          <w:szCs w:val="30"/>
        </w:rPr>
        <w:t>万元。具体情况如下：</w:t>
      </w:r>
    </w:p>
    <w:p w14:paraId="7C6AB549" w14:textId="77777777" w:rsidR="002D50B8" w:rsidRDefault="002D50B8">
      <w:pPr>
        <w:spacing w:line="500" w:lineRule="atLeast"/>
        <w:ind w:firstLine="600"/>
        <w:divId w:val="1397001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年，杨志超任上述职务期间，利用上述职务便利，同意沙园街道下属的广州市沙园社区服务发展有限公司</w:t>
      </w:r>
      <w:r>
        <w:rPr>
          <w:rFonts w:hint="eastAsia"/>
          <w:sz w:val="30"/>
          <w:szCs w:val="30"/>
        </w:rPr>
        <w:lastRenderedPageBreak/>
        <w:t>（以下简称沙园社区公司）将位于海珠区燕岗街</w:t>
      </w:r>
      <w:r>
        <w:rPr>
          <w:rFonts w:hint="eastAsia"/>
          <w:sz w:val="30"/>
          <w:szCs w:val="30"/>
        </w:rPr>
        <w:t>13</w:t>
      </w:r>
      <w:r>
        <w:rPr>
          <w:rFonts w:hint="eastAsia"/>
          <w:sz w:val="30"/>
          <w:szCs w:val="30"/>
        </w:rPr>
        <w:t>号的沙某街道自有物业沙某工业区交由潘某</w:t>
      </w:r>
      <w:r>
        <w:rPr>
          <w:rFonts w:hint="eastAsia"/>
          <w:sz w:val="30"/>
          <w:szCs w:val="30"/>
        </w:rPr>
        <w:t>2</w:t>
      </w:r>
      <w:r>
        <w:rPr>
          <w:rFonts w:hint="eastAsia"/>
          <w:sz w:val="30"/>
          <w:szCs w:val="30"/>
        </w:rPr>
        <w:t>某改造和经营，在其没有出资和参与经营管理的情况下，与潘某</w:t>
      </w:r>
      <w:r>
        <w:rPr>
          <w:rFonts w:hint="eastAsia"/>
          <w:sz w:val="30"/>
          <w:szCs w:val="30"/>
        </w:rPr>
        <w:t>2</w:t>
      </w:r>
      <w:r>
        <w:rPr>
          <w:rFonts w:hint="eastAsia"/>
          <w:sz w:val="30"/>
          <w:szCs w:val="30"/>
        </w:rPr>
        <w:t>某约定，其在该项目中占有</w:t>
      </w:r>
      <w:r>
        <w:rPr>
          <w:rFonts w:hint="eastAsia"/>
          <w:sz w:val="30"/>
          <w:szCs w:val="30"/>
        </w:rPr>
        <w:t>30%</w:t>
      </w:r>
      <w:r>
        <w:rPr>
          <w:rFonts w:hint="eastAsia"/>
          <w:sz w:val="30"/>
          <w:szCs w:val="30"/>
        </w:rPr>
        <w:t>的利益分配份额。</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月，杨志超以上述方式，通过其外甥赵某</w:t>
      </w:r>
      <w:r>
        <w:rPr>
          <w:rFonts w:hint="eastAsia"/>
          <w:sz w:val="30"/>
          <w:szCs w:val="30"/>
        </w:rPr>
        <w:t>2</w:t>
      </w:r>
      <w:r>
        <w:rPr>
          <w:rFonts w:hint="eastAsia"/>
          <w:sz w:val="30"/>
          <w:szCs w:val="30"/>
        </w:rPr>
        <w:t>某（另案处理）的银行账户收受潘某</w:t>
      </w:r>
      <w:r>
        <w:rPr>
          <w:rFonts w:hint="eastAsia"/>
          <w:sz w:val="30"/>
          <w:szCs w:val="30"/>
        </w:rPr>
        <w:t>2</w:t>
      </w:r>
      <w:r>
        <w:rPr>
          <w:rFonts w:hint="eastAsia"/>
          <w:sz w:val="30"/>
          <w:szCs w:val="30"/>
        </w:rPr>
        <w:t>某给予的贿赂款共计人民币</w:t>
      </w:r>
      <w:r>
        <w:rPr>
          <w:rFonts w:hint="eastAsia"/>
          <w:sz w:val="30"/>
          <w:szCs w:val="30"/>
        </w:rPr>
        <w:t>123.5</w:t>
      </w:r>
      <w:r>
        <w:rPr>
          <w:rFonts w:hint="eastAsia"/>
          <w:sz w:val="30"/>
          <w:szCs w:val="30"/>
        </w:rPr>
        <w:t>万元。</w:t>
      </w:r>
    </w:p>
    <w:p w14:paraId="24B9B7A5" w14:textId="77777777" w:rsidR="002D50B8" w:rsidRDefault="002D50B8">
      <w:pPr>
        <w:spacing w:line="500" w:lineRule="atLeast"/>
        <w:ind w:firstLine="600"/>
        <w:divId w:val="164084376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年，杨志超任上述职务期间，利用上述职务便利，同意沙园社区公司将广州市国有土地开发中心委托沙园街道管理的位于海珠区昌岗西路</w:t>
      </w:r>
      <w:r>
        <w:rPr>
          <w:rFonts w:hint="eastAsia"/>
          <w:sz w:val="30"/>
          <w:szCs w:val="30"/>
        </w:rPr>
        <w:t>7</w:t>
      </w:r>
      <w:r>
        <w:rPr>
          <w:rFonts w:hint="eastAsia"/>
          <w:sz w:val="30"/>
          <w:szCs w:val="30"/>
        </w:rPr>
        <w:t>号原橡胶一厂（北厂区）地块交由泰馨物业公司进行经营，在其没有出资和参与经营管理的情况下，与朱某</w:t>
      </w:r>
      <w:r>
        <w:rPr>
          <w:rFonts w:hint="eastAsia"/>
          <w:sz w:val="30"/>
          <w:szCs w:val="30"/>
        </w:rPr>
        <w:t>2</w:t>
      </w:r>
      <w:r>
        <w:rPr>
          <w:rFonts w:hint="eastAsia"/>
          <w:sz w:val="30"/>
          <w:szCs w:val="30"/>
        </w:rPr>
        <w:t>某约定，其在该项目中占有</w:t>
      </w:r>
      <w:r>
        <w:rPr>
          <w:rFonts w:hint="eastAsia"/>
          <w:sz w:val="30"/>
          <w:szCs w:val="30"/>
        </w:rPr>
        <w:t>33.3%</w:t>
      </w:r>
      <w:r>
        <w:rPr>
          <w:rFonts w:hint="eastAsia"/>
          <w:sz w:val="30"/>
          <w:szCs w:val="30"/>
        </w:rPr>
        <w:t>的利益分配份额。</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月，杨志超以上述方式，通过其外甥赵某</w:t>
      </w:r>
      <w:r>
        <w:rPr>
          <w:rFonts w:hint="eastAsia"/>
          <w:sz w:val="30"/>
          <w:szCs w:val="30"/>
        </w:rPr>
        <w:t>2</w:t>
      </w:r>
      <w:r>
        <w:rPr>
          <w:rFonts w:hint="eastAsia"/>
          <w:sz w:val="30"/>
          <w:szCs w:val="30"/>
        </w:rPr>
        <w:t>某的银行账户收受朱某</w:t>
      </w:r>
      <w:r>
        <w:rPr>
          <w:rFonts w:hint="eastAsia"/>
          <w:sz w:val="30"/>
          <w:szCs w:val="30"/>
        </w:rPr>
        <w:t>2</w:t>
      </w:r>
      <w:r>
        <w:rPr>
          <w:rFonts w:hint="eastAsia"/>
          <w:sz w:val="30"/>
          <w:szCs w:val="30"/>
        </w:rPr>
        <w:t>某给予的贿赂款共计人民币</w:t>
      </w:r>
      <w:r>
        <w:rPr>
          <w:rFonts w:hint="eastAsia"/>
          <w:sz w:val="30"/>
          <w:szCs w:val="30"/>
        </w:rPr>
        <w:t>195</w:t>
      </w:r>
      <w:r>
        <w:rPr>
          <w:rFonts w:hint="eastAsia"/>
          <w:sz w:val="30"/>
          <w:szCs w:val="30"/>
        </w:rPr>
        <w:t>万元。</w:t>
      </w:r>
    </w:p>
    <w:p w14:paraId="03C6EDD1" w14:textId="77777777" w:rsidR="002D50B8" w:rsidRDefault="002D50B8">
      <w:pPr>
        <w:spacing w:line="500" w:lineRule="atLeast"/>
        <w:ind w:firstLine="600"/>
        <w:divId w:val="726494540"/>
        <w:rPr>
          <w:rFonts w:hint="eastAsia"/>
          <w:sz w:val="30"/>
          <w:szCs w:val="30"/>
        </w:rPr>
      </w:pPr>
      <w:r>
        <w:rPr>
          <w:rFonts w:hint="eastAsia"/>
          <w:sz w:val="30"/>
          <w:szCs w:val="30"/>
        </w:rPr>
        <w:t>公诉机关提供相关证据证实指控的事实，认为被告人杨志超在任职广州市海珠区沙某街道党工委书记期间，无视国家法律，利用职务上的便利非法收受他人财物，数额特别巨大，为他人谋取利益，依法应当以受贿罪追究其刑事责任。被告人杨志超在提起公诉前如实供述自己罪行、真诚悔罪、积极退赃，依法可以从轻处罚。被告人杨志超自动投案，如实供述自己的罪行，系自首，依法可以从轻或者减轻处罚。建议判处被告人在有期徒刑三年至六年，并处罚金或者没收财产。提请法院依法判处。</w:t>
      </w:r>
    </w:p>
    <w:p w14:paraId="019E193C" w14:textId="77777777" w:rsidR="002D50B8" w:rsidRDefault="002D50B8">
      <w:pPr>
        <w:spacing w:line="500" w:lineRule="atLeast"/>
        <w:ind w:firstLine="600"/>
        <w:divId w:val="776564912"/>
        <w:rPr>
          <w:rFonts w:hint="eastAsia"/>
          <w:sz w:val="30"/>
          <w:szCs w:val="30"/>
        </w:rPr>
      </w:pPr>
      <w:r>
        <w:rPr>
          <w:rFonts w:hint="eastAsia"/>
          <w:sz w:val="30"/>
          <w:szCs w:val="30"/>
        </w:rPr>
        <w:t>被告人杨志超供认犯罪事实，对公诉机关指控其犯受贿罪的事实和定性均无异议，自愿认罪认罚。</w:t>
      </w:r>
    </w:p>
    <w:p w14:paraId="293AD004" w14:textId="77777777" w:rsidR="002D50B8" w:rsidRDefault="002D50B8">
      <w:pPr>
        <w:spacing w:line="500" w:lineRule="atLeast"/>
        <w:ind w:firstLine="600"/>
        <w:divId w:val="1141852458"/>
        <w:rPr>
          <w:rFonts w:hint="eastAsia"/>
          <w:sz w:val="30"/>
          <w:szCs w:val="30"/>
        </w:rPr>
      </w:pPr>
      <w:r>
        <w:rPr>
          <w:rFonts w:hint="eastAsia"/>
          <w:sz w:val="30"/>
          <w:szCs w:val="30"/>
        </w:rPr>
        <w:t>辩护人提出辩护意见如下：</w:t>
      </w:r>
      <w:r>
        <w:rPr>
          <w:rFonts w:hint="eastAsia"/>
          <w:sz w:val="30"/>
          <w:szCs w:val="30"/>
        </w:rPr>
        <w:t>1</w:t>
      </w:r>
      <w:r>
        <w:rPr>
          <w:rFonts w:hint="eastAsia"/>
          <w:sz w:val="30"/>
          <w:szCs w:val="30"/>
        </w:rPr>
        <w:t>、被告人杨志超在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月离职后即进入民营企业并参与涉案沙某工业区和橡胶厂地块的实际经营，不属于国家工作人员，故杨志超在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月后收受的款项不应作为其受贿资金。</w:t>
      </w:r>
      <w:r>
        <w:rPr>
          <w:rFonts w:hint="eastAsia"/>
          <w:sz w:val="30"/>
          <w:szCs w:val="30"/>
        </w:rPr>
        <w:t>2</w:t>
      </w:r>
      <w:r>
        <w:rPr>
          <w:rFonts w:hint="eastAsia"/>
          <w:sz w:val="30"/>
          <w:szCs w:val="30"/>
        </w:rPr>
        <w:t>、赵某</w:t>
      </w:r>
      <w:r>
        <w:rPr>
          <w:rFonts w:hint="eastAsia"/>
          <w:sz w:val="30"/>
          <w:szCs w:val="30"/>
        </w:rPr>
        <w:t>1</w:t>
      </w:r>
      <w:r>
        <w:rPr>
          <w:rFonts w:hint="eastAsia"/>
          <w:sz w:val="30"/>
          <w:szCs w:val="30"/>
        </w:rPr>
        <w:t>在泰馨公司负责现场管理、收租以及监管财务等多项工作，其劳动所得应该从受贿款中扣除。</w:t>
      </w:r>
      <w:r>
        <w:rPr>
          <w:rFonts w:hint="eastAsia"/>
          <w:sz w:val="30"/>
          <w:szCs w:val="30"/>
        </w:rPr>
        <w:t>3</w:t>
      </w:r>
      <w:r>
        <w:rPr>
          <w:rFonts w:hint="eastAsia"/>
          <w:sz w:val="30"/>
          <w:szCs w:val="30"/>
        </w:rPr>
        <w:t>、杨志超有自首情节，且认罪认罚。</w:t>
      </w:r>
      <w:r>
        <w:rPr>
          <w:rFonts w:hint="eastAsia"/>
          <w:sz w:val="30"/>
          <w:szCs w:val="30"/>
        </w:rPr>
        <w:t>4</w:t>
      </w:r>
      <w:r>
        <w:rPr>
          <w:rFonts w:hint="eastAsia"/>
          <w:sz w:val="30"/>
          <w:szCs w:val="30"/>
        </w:rPr>
        <w:t>、杨志超已退回全部赃款。</w:t>
      </w:r>
      <w:r>
        <w:rPr>
          <w:rFonts w:hint="eastAsia"/>
          <w:sz w:val="30"/>
          <w:szCs w:val="30"/>
        </w:rPr>
        <w:t>5</w:t>
      </w:r>
      <w:r>
        <w:rPr>
          <w:rFonts w:hint="eastAsia"/>
          <w:sz w:val="30"/>
          <w:szCs w:val="30"/>
        </w:rPr>
        <w:t>、杨志超有检举揭发他人罪行的立功情节。综上，杨志超受贿数额应为</w:t>
      </w:r>
      <w:r>
        <w:rPr>
          <w:rFonts w:hint="eastAsia"/>
          <w:sz w:val="30"/>
          <w:szCs w:val="30"/>
        </w:rPr>
        <w:t>196.6</w:t>
      </w:r>
      <w:r>
        <w:rPr>
          <w:rFonts w:hint="eastAsia"/>
          <w:sz w:val="30"/>
          <w:szCs w:val="30"/>
        </w:rPr>
        <w:t>万元，不属于数额特别巨大，请求法庭对对杨志超从轻、减轻处罚并适用缓刑。</w:t>
      </w:r>
    </w:p>
    <w:p w14:paraId="504AEC4A" w14:textId="77777777" w:rsidR="002D50B8" w:rsidRDefault="002D50B8">
      <w:pPr>
        <w:spacing w:line="500" w:lineRule="atLeast"/>
        <w:ind w:firstLine="600"/>
        <w:divId w:val="190395278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杨志超任广州市海珠区沙某街道党工委书记期间，在管理上级部门托管的闲置地块和沙某街道自有物业资产的过程中，利用负责街道全面工作、分管经济工作的职务便利，为广州市海珠区篮洲羽毛球馆经营者潘某</w:t>
      </w:r>
      <w:r>
        <w:rPr>
          <w:rFonts w:hint="eastAsia"/>
          <w:sz w:val="30"/>
          <w:szCs w:val="30"/>
        </w:rPr>
        <w:t>1</w:t>
      </w:r>
      <w:r>
        <w:rPr>
          <w:rFonts w:hint="eastAsia"/>
          <w:sz w:val="30"/>
          <w:szCs w:val="30"/>
        </w:rPr>
        <w:t>、广州市泰馨物业管理有限公司（以下简称泰馨物业公司）实际控制人朱某</w:t>
      </w:r>
      <w:r>
        <w:rPr>
          <w:rFonts w:hint="eastAsia"/>
          <w:sz w:val="30"/>
          <w:szCs w:val="30"/>
        </w:rPr>
        <w:t>1</w:t>
      </w:r>
      <w:r>
        <w:rPr>
          <w:rFonts w:hint="eastAsia"/>
          <w:sz w:val="30"/>
          <w:szCs w:val="30"/>
        </w:rPr>
        <w:t>（均另案处理）提供便利，从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月，共收受潘某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给予的贿赂款共计人民币</w:t>
      </w:r>
      <w:r>
        <w:rPr>
          <w:rFonts w:hint="eastAsia"/>
          <w:sz w:val="30"/>
          <w:szCs w:val="30"/>
        </w:rPr>
        <w:t>318.5</w:t>
      </w:r>
      <w:r>
        <w:rPr>
          <w:rFonts w:hint="eastAsia"/>
          <w:sz w:val="30"/>
          <w:szCs w:val="30"/>
        </w:rPr>
        <w:t>万元。具体情况如下：</w:t>
      </w:r>
    </w:p>
    <w:p w14:paraId="6557B91F" w14:textId="77777777" w:rsidR="002D50B8" w:rsidRDefault="002D50B8">
      <w:pPr>
        <w:spacing w:line="500" w:lineRule="atLeast"/>
        <w:ind w:firstLine="600"/>
        <w:divId w:val="81487792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年杨志超任上述职务期间，利用上述职务便利，同意沙园街道下属的广州市沙园社区服务发展有限公司（以下简称沙园社区公司）将位于海珠区燕岗街</w:t>
      </w:r>
      <w:r>
        <w:rPr>
          <w:rFonts w:hint="eastAsia"/>
          <w:sz w:val="30"/>
          <w:szCs w:val="30"/>
        </w:rPr>
        <w:t>13</w:t>
      </w:r>
      <w:r>
        <w:rPr>
          <w:rFonts w:hint="eastAsia"/>
          <w:sz w:val="30"/>
          <w:szCs w:val="30"/>
        </w:rPr>
        <w:t>号的沙某街道自有物业沙某工业区交由潘某</w:t>
      </w:r>
      <w:r>
        <w:rPr>
          <w:rFonts w:hint="eastAsia"/>
          <w:sz w:val="30"/>
          <w:szCs w:val="30"/>
        </w:rPr>
        <w:t>1</w:t>
      </w:r>
      <w:r>
        <w:rPr>
          <w:rFonts w:hint="eastAsia"/>
          <w:sz w:val="30"/>
          <w:szCs w:val="30"/>
        </w:rPr>
        <w:t>改造和经营，在其没有出资和参与经营管理的情况下，与潘某</w:t>
      </w:r>
      <w:r>
        <w:rPr>
          <w:rFonts w:hint="eastAsia"/>
          <w:sz w:val="30"/>
          <w:szCs w:val="30"/>
        </w:rPr>
        <w:t>1</w:t>
      </w:r>
      <w:r>
        <w:rPr>
          <w:rFonts w:hint="eastAsia"/>
          <w:sz w:val="30"/>
          <w:szCs w:val="30"/>
        </w:rPr>
        <w:t>约定，其在该项目中占有</w:t>
      </w:r>
      <w:r>
        <w:rPr>
          <w:rFonts w:hint="eastAsia"/>
          <w:sz w:val="30"/>
          <w:szCs w:val="30"/>
        </w:rPr>
        <w:t>30%</w:t>
      </w:r>
      <w:r>
        <w:rPr>
          <w:rFonts w:hint="eastAsia"/>
          <w:sz w:val="30"/>
          <w:szCs w:val="30"/>
        </w:rPr>
        <w:t>的利益分配份额。</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月，杨志超以上述方式，通过其外甥赵某</w:t>
      </w:r>
      <w:r>
        <w:rPr>
          <w:rFonts w:hint="eastAsia"/>
          <w:sz w:val="30"/>
          <w:szCs w:val="30"/>
        </w:rPr>
        <w:t>1</w:t>
      </w:r>
      <w:r>
        <w:rPr>
          <w:rFonts w:hint="eastAsia"/>
          <w:sz w:val="30"/>
          <w:szCs w:val="30"/>
        </w:rPr>
        <w:t>（另案处理）的银行账户收受潘某</w:t>
      </w:r>
      <w:r>
        <w:rPr>
          <w:rFonts w:hint="eastAsia"/>
          <w:sz w:val="30"/>
          <w:szCs w:val="30"/>
        </w:rPr>
        <w:t>1</w:t>
      </w:r>
      <w:r>
        <w:rPr>
          <w:rFonts w:hint="eastAsia"/>
          <w:sz w:val="30"/>
          <w:szCs w:val="30"/>
        </w:rPr>
        <w:t>给予的贿赂款共计人民币</w:t>
      </w:r>
      <w:r>
        <w:rPr>
          <w:rFonts w:hint="eastAsia"/>
          <w:sz w:val="30"/>
          <w:szCs w:val="30"/>
        </w:rPr>
        <w:t>123.5</w:t>
      </w:r>
      <w:r>
        <w:rPr>
          <w:rFonts w:hint="eastAsia"/>
          <w:sz w:val="30"/>
          <w:szCs w:val="30"/>
        </w:rPr>
        <w:t>万元。</w:t>
      </w:r>
    </w:p>
    <w:p w14:paraId="7165C183" w14:textId="77777777" w:rsidR="002D50B8" w:rsidRDefault="002D50B8">
      <w:pPr>
        <w:spacing w:line="500" w:lineRule="atLeast"/>
        <w:ind w:firstLine="600"/>
        <w:divId w:val="172695424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年杨志超任上述职务期间，利用上述职务便利，同意沙园社区公司将广州市国有土地开发中心委托沙园街道管理的位于海珠区昌岗西路</w:t>
      </w:r>
      <w:r>
        <w:rPr>
          <w:rFonts w:hint="eastAsia"/>
          <w:sz w:val="30"/>
          <w:szCs w:val="30"/>
        </w:rPr>
        <w:t>7</w:t>
      </w:r>
      <w:r>
        <w:rPr>
          <w:rFonts w:hint="eastAsia"/>
          <w:sz w:val="30"/>
          <w:szCs w:val="30"/>
        </w:rPr>
        <w:t>号原橡胶一厂（北厂区）地块交由泰馨物业公司进行经营，在其没有出资和参与经营管理的情况下，与朱某</w:t>
      </w:r>
      <w:r>
        <w:rPr>
          <w:rFonts w:hint="eastAsia"/>
          <w:sz w:val="30"/>
          <w:szCs w:val="30"/>
        </w:rPr>
        <w:t>1</w:t>
      </w:r>
      <w:r>
        <w:rPr>
          <w:rFonts w:hint="eastAsia"/>
          <w:sz w:val="30"/>
          <w:szCs w:val="30"/>
        </w:rPr>
        <w:t>约定，其在该项目中占有</w:t>
      </w:r>
      <w:r>
        <w:rPr>
          <w:rFonts w:hint="eastAsia"/>
          <w:sz w:val="30"/>
          <w:szCs w:val="30"/>
        </w:rPr>
        <w:t>33.3%</w:t>
      </w:r>
      <w:r>
        <w:rPr>
          <w:rFonts w:hint="eastAsia"/>
          <w:sz w:val="30"/>
          <w:szCs w:val="30"/>
        </w:rPr>
        <w:t>的利益分配份额。</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月，杨志超以上述方式，通过其外甥赵某</w:t>
      </w:r>
      <w:r>
        <w:rPr>
          <w:rFonts w:hint="eastAsia"/>
          <w:sz w:val="30"/>
          <w:szCs w:val="30"/>
        </w:rPr>
        <w:t>1</w:t>
      </w:r>
      <w:r>
        <w:rPr>
          <w:rFonts w:hint="eastAsia"/>
          <w:sz w:val="30"/>
          <w:szCs w:val="30"/>
        </w:rPr>
        <w:t>的银行账户收受朱某</w:t>
      </w:r>
      <w:r>
        <w:rPr>
          <w:rFonts w:hint="eastAsia"/>
          <w:sz w:val="30"/>
          <w:szCs w:val="30"/>
        </w:rPr>
        <w:t>1</w:t>
      </w:r>
      <w:r>
        <w:rPr>
          <w:rFonts w:hint="eastAsia"/>
          <w:sz w:val="30"/>
          <w:szCs w:val="30"/>
        </w:rPr>
        <w:t>给予的贿赂款共计人民币</w:t>
      </w:r>
      <w:r>
        <w:rPr>
          <w:rFonts w:hint="eastAsia"/>
          <w:sz w:val="30"/>
          <w:szCs w:val="30"/>
        </w:rPr>
        <w:t>195</w:t>
      </w:r>
      <w:r>
        <w:rPr>
          <w:rFonts w:hint="eastAsia"/>
          <w:sz w:val="30"/>
          <w:szCs w:val="30"/>
        </w:rPr>
        <w:t>万元。</w:t>
      </w:r>
    </w:p>
    <w:p w14:paraId="67BDA3F7" w14:textId="77777777" w:rsidR="002D50B8" w:rsidRDefault="002D50B8">
      <w:pPr>
        <w:spacing w:line="500" w:lineRule="atLeast"/>
        <w:ind w:firstLine="600"/>
        <w:divId w:val="1262880629"/>
        <w:rPr>
          <w:rFonts w:hint="eastAsia"/>
          <w:sz w:val="30"/>
          <w:szCs w:val="30"/>
        </w:rPr>
      </w:pPr>
      <w:r>
        <w:rPr>
          <w:rFonts w:hint="eastAsia"/>
          <w:sz w:val="30"/>
          <w:szCs w:val="30"/>
        </w:rPr>
        <w:t>另查明：被告人杨志超在案发后主动投案。</w:t>
      </w:r>
    </w:p>
    <w:p w14:paraId="714831CA" w14:textId="77777777" w:rsidR="002D50B8" w:rsidRDefault="002D50B8">
      <w:pPr>
        <w:spacing w:line="500" w:lineRule="atLeast"/>
        <w:ind w:firstLine="600"/>
        <w:divId w:val="360209351"/>
        <w:rPr>
          <w:rFonts w:hint="eastAsia"/>
          <w:sz w:val="30"/>
          <w:szCs w:val="30"/>
        </w:rPr>
      </w:pPr>
      <w:r>
        <w:rPr>
          <w:rFonts w:hint="eastAsia"/>
          <w:sz w:val="30"/>
          <w:szCs w:val="30"/>
        </w:rPr>
        <w:t>被告人杨志超在监察机关对其采取留置措施期间，退出违法所得人民币</w:t>
      </w:r>
      <w:r>
        <w:rPr>
          <w:rFonts w:hint="eastAsia"/>
          <w:sz w:val="30"/>
          <w:szCs w:val="30"/>
        </w:rPr>
        <w:t>318.5</w:t>
      </w:r>
      <w:r>
        <w:rPr>
          <w:rFonts w:hint="eastAsia"/>
          <w:sz w:val="30"/>
          <w:szCs w:val="30"/>
        </w:rPr>
        <w:t>万元。</w:t>
      </w:r>
    </w:p>
    <w:p w14:paraId="79AB0445" w14:textId="77777777" w:rsidR="002D50B8" w:rsidRDefault="002D50B8">
      <w:pPr>
        <w:spacing w:line="500" w:lineRule="atLeast"/>
        <w:ind w:firstLine="600"/>
        <w:divId w:val="150484307"/>
        <w:rPr>
          <w:rFonts w:hint="eastAsia"/>
          <w:sz w:val="30"/>
          <w:szCs w:val="30"/>
        </w:rPr>
      </w:pPr>
      <w:r>
        <w:rPr>
          <w:rFonts w:hint="eastAsia"/>
          <w:sz w:val="30"/>
          <w:szCs w:val="30"/>
        </w:rPr>
        <w:t>被告人杨志超在接受调查期间，向办案单位提供了重要线索，从而得以侦破其他案件。</w:t>
      </w:r>
    </w:p>
    <w:p w14:paraId="30CFCEDE" w14:textId="77777777" w:rsidR="002D50B8" w:rsidRDefault="002D50B8">
      <w:pPr>
        <w:spacing w:line="500" w:lineRule="atLeast"/>
        <w:ind w:firstLine="600"/>
        <w:divId w:val="1006899966"/>
        <w:rPr>
          <w:rFonts w:hint="eastAsia"/>
          <w:sz w:val="30"/>
          <w:szCs w:val="30"/>
        </w:rPr>
      </w:pPr>
      <w:r>
        <w:rPr>
          <w:rFonts w:hint="eastAsia"/>
          <w:sz w:val="30"/>
          <w:szCs w:val="30"/>
        </w:rPr>
        <w:t>上述事实，有广州市海珠区监察委员会出具的立案决定书、留置决定书、扣押决定书、扣押财物文件清单、函件等材料，沙某工业区项目相关合同材料、橡胶厂地块项目相关合同材料，工商登记材料、营业执照，银行交易明细及账户资金明细表，被告人杨志超的身份职责材料，证人朱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、赵某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、沈某、甄某</w:t>
      </w:r>
      <w:r>
        <w:rPr>
          <w:rFonts w:hint="eastAsia"/>
          <w:sz w:val="30"/>
          <w:szCs w:val="30"/>
        </w:rPr>
        <w:t>1</w:t>
      </w:r>
      <w:r>
        <w:rPr>
          <w:rFonts w:hint="eastAsia"/>
          <w:sz w:val="30"/>
          <w:szCs w:val="30"/>
        </w:rPr>
        <w:t>、昌某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、杨某、廖某</w:t>
      </w:r>
      <w:r>
        <w:rPr>
          <w:rFonts w:hint="eastAsia"/>
          <w:sz w:val="30"/>
          <w:szCs w:val="30"/>
        </w:rPr>
        <w:t>2</w:t>
      </w:r>
      <w:r>
        <w:rPr>
          <w:rFonts w:hint="eastAsia"/>
          <w:sz w:val="30"/>
          <w:szCs w:val="30"/>
        </w:rPr>
        <w:t>、杨某华的证言，广东诚安信司法会计鉴定所出具的司法鉴定意见书，被告人杨志超的供述、立功材料及户籍材料等证据证实，证据确实、充分，足资认定。</w:t>
      </w:r>
    </w:p>
    <w:p w14:paraId="2F3FE19B" w14:textId="77777777" w:rsidR="002D50B8" w:rsidRDefault="002D50B8">
      <w:pPr>
        <w:spacing w:line="500" w:lineRule="atLeast"/>
        <w:ind w:firstLine="600"/>
        <w:divId w:val="769547433"/>
        <w:rPr>
          <w:rFonts w:hint="eastAsia"/>
          <w:sz w:val="30"/>
          <w:szCs w:val="30"/>
        </w:rPr>
      </w:pPr>
      <w:r>
        <w:rPr>
          <w:rFonts w:hint="eastAsia"/>
          <w:sz w:val="30"/>
          <w:szCs w:val="30"/>
        </w:rPr>
        <w:t>关于辩护人提出被告人杨志超在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月离职后收受的款项不应作为其受贿资金的意见，经查，虽然被告人杨志超于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后不再担任广州市海珠区沙某街道党工委书记，但其在此之前，利用职务上的便利为行贿人谋取利益，离职前后连续收受行贿人财物，离职前后收受的财物均应计入受贿数额。辩护人上述方面的辩护意见，据理不足，本院不予采纳。关于辩护人提出赵某</w:t>
      </w:r>
      <w:r>
        <w:rPr>
          <w:rFonts w:hint="eastAsia"/>
          <w:sz w:val="30"/>
          <w:szCs w:val="30"/>
        </w:rPr>
        <w:t>1</w:t>
      </w:r>
      <w:r>
        <w:rPr>
          <w:rFonts w:hint="eastAsia"/>
          <w:sz w:val="30"/>
          <w:szCs w:val="30"/>
        </w:rPr>
        <w:t>在泰馨公司负责现场管理等多项工作，其劳动所得应该从受贿款中扣除的意见，经查，有证人赵某</w:t>
      </w:r>
      <w:r>
        <w:rPr>
          <w:rFonts w:hint="eastAsia"/>
          <w:sz w:val="30"/>
          <w:szCs w:val="30"/>
        </w:rPr>
        <w:t>1</w:t>
      </w:r>
      <w:r>
        <w:rPr>
          <w:rFonts w:hint="eastAsia"/>
          <w:sz w:val="30"/>
          <w:szCs w:val="30"/>
        </w:rPr>
        <w:t>的证言，证实沙某工业区项目及橡胶厂地块的分红款，不是给其个人的，这些钱是给杨志超的，另外朱某</w:t>
      </w:r>
      <w:r>
        <w:rPr>
          <w:rFonts w:hint="eastAsia"/>
          <w:sz w:val="30"/>
          <w:szCs w:val="30"/>
        </w:rPr>
        <w:t>1</w:t>
      </w:r>
      <w:r>
        <w:rPr>
          <w:rFonts w:hint="eastAsia"/>
          <w:sz w:val="30"/>
          <w:szCs w:val="30"/>
        </w:rPr>
        <w:t>安排了橡胶厂地块项目的驻场管理人员，不需要其在现场工作，其仅是负责在橡胶厂项目的记账凭证处签名，亦不会过问；有证人朱某</w:t>
      </w:r>
      <w:r>
        <w:rPr>
          <w:rFonts w:hint="eastAsia"/>
          <w:sz w:val="30"/>
          <w:szCs w:val="30"/>
        </w:rPr>
        <w:t>1</w:t>
      </w:r>
      <w:r>
        <w:rPr>
          <w:rFonts w:hint="eastAsia"/>
          <w:sz w:val="30"/>
          <w:szCs w:val="30"/>
        </w:rPr>
        <w:t>的证言证实，分给赵某</w:t>
      </w:r>
      <w:r>
        <w:rPr>
          <w:rFonts w:hint="eastAsia"/>
          <w:sz w:val="30"/>
          <w:szCs w:val="30"/>
        </w:rPr>
        <w:t>1</w:t>
      </w:r>
      <w:r>
        <w:rPr>
          <w:rFonts w:hint="eastAsia"/>
          <w:sz w:val="30"/>
          <w:szCs w:val="30"/>
        </w:rPr>
        <w:t>的利润分红，实际上是分给杨志超的；有证人沈某的证言证实赵某</w:t>
      </w:r>
      <w:r>
        <w:rPr>
          <w:rFonts w:hint="eastAsia"/>
          <w:sz w:val="30"/>
          <w:szCs w:val="30"/>
        </w:rPr>
        <w:t>1</w:t>
      </w:r>
      <w:r>
        <w:rPr>
          <w:rFonts w:hint="eastAsia"/>
          <w:sz w:val="30"/>
          <w:szCs w:val="30"/>
        </w:rPr>
        <w:t>平常不在泰馨公司上班，只是需要他签名时会计才找他过来签名；被告人杨志超在侦查阶段及开庭时供述其在沙某工业园项目和橡胶厂地块项目中收的钱都是其的钱，只不过暂时放在赵某</w:t>
      </w:r>
      <w:r>
        <w:rPr>
          <w:rFonts w:hint="eastAsia"/>
          <w:sz w:val="30"/>
          <w:szCs w:val="30"/>
        </w:rPr>
        <w:t>1</w:t>
      </w:r>
      <w:r>
        <w:rPr>
          <w:rFonts w:hint="eastAsia"/>
          <w:sz w:val="30"/>
          <w:szCs w:val="30"/>
        </w:rPr>
        <w:t>的银行账户上而已，不包括赵某</w:t>
      </w:r>
      <w:r>
        <w:rPr>
          <w:rFonts w:hint="eastAsia"/>
          <w:sz w:val="30"/>
          <w:szCs w:val="30"/>
        </w:rPr>
        <w:t>1</w:t>
      </w:r>
      <w:r>
        <w:rPr>
          <w:rFonts w:hint="eastAsia"/>
          <w:sz w:val="30"/>
          <w:szCs w:val="30"/>
        </w:rPr>
        <w:t>的工资。现有证据显示，赵某</w:t>
      </w:r>
      <w:r>
        <w:rPr>
          <w:rFonts w:hint="eastAsia"/>
          <w:sz w:val="30"/>
          <w:szCs w:val="30"/>
        </w:rPr>
        <w:t>1</w:t>
      </w:r>
      <w:r>
        <w:rPr>
          <w:rFonts w:hint="eastAsia"/>
          <w:sz w:val="30"/>
          <w:szCs w:val="30"/>
        </w:rPr>
        <w:t>并没有在泰馨公司上班，涉案款项是被告人杨志超收受潘某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给予的贿赂款，并不包括赵某</w:t>
      </w:r>
      <w:r>
        <w:rPr>
          <w:rFonts w:hint="eastAsia"/>
          <w:sz w:val="30"/>
          <w:szCs w:val="30"/>
        </w:rPr>
        <w:t>1</w:t>
      </w:r>
      <w:r>
        <w:rPr>
          <w:rFonts w:hint="eastAsia"/>
          <w:sz w:val="30"/>
          <w:szCs w:val="30"/>
        </w:rPr>
        <w:t>的工资。</w:t>
      </w:r>
      <w:r>
        <w:rPr>
          <w:rFonts w:hint="eastAsia"/>
          <w:sz w:val="30"/>
          <w:szCs w:val="30"/>
        </w:rPr>
        <w:t>辩护人上述方面的辩护意见，与查明的事实不符，本院不予采纳。</w:t>
      </w:r>
    </w:p>
    <w:p w14:paraId="40BED1AC" w14:textId="77777777" w:rsidR="002D50B8" w:rsidRDefault="002D50B8">
      <w:pPr>
        <w:spacing w:line="500" w:lineRule="atLeast"/>
        <w:ind w:firstLine="600"/>
        <w:divId w:val="1626740974"/>
        <w:rPr>
          <w:rFonts w:hint="eastAsia"/>
          <w:sz w:val="30"/>
          <w:szCs w:val="30"/>
        </w:rPr>
      </w:pPr>
      <w:r>
        <w:rPr>
          <w:rFonts w:hint="eastAsia"/>
          <w:sz w:val="30"/>
          <w:szCs w:val="30"/>
        </w:rPr>
        <w:t>本院认为</w:t>
      </w:r>
      <w:r>
        <w:rPr>
          <w:rFonts w:hint="eastAsia"/>
          <w:sz w:val="30"/>
          <w:szCs w:val="30"/>
        </w:rPr>
        <w:t>:</w:t>
      </w:r>
      <w:r>
        <w:rPr>
          <w:rFonts w:hint="eastAsia"/>
          <w:sz w:val="30"/>
          <w:szCs w:val="30"/>
        </w:rPr>
        <w:t>被告人杨志超无视国家法律，身为国家工作人员，利用职务上的便利，非法收受他人财物，数额特别巨大，其行为已构成受贿罪，依法应予以惩处。公诉机关指控被告人杨志超犯受贿罪的事实清楚、证据确实充分，指控的罪名成立，本院予以支持。被告人杨志超自动投案，如实供述自己的罪行，是自首，并退出全部赃款，真诚认罪悔罪，依法可以减轻处罚。被告人杨志超向办案单位提供重要线索，从而得以侦破其他案件，是立功，依法可以减轻处罚。辩护人上述相关方面的辩护意见，本院予以采纳。</w:t>
      </w:r>
    </w:p>
    <w:p w14:paraId="737E8F92" w14:textId="77777777" w:rsidR="002D50B8" w:rsidRDefault="002D50B8">
      <w:pPr>
        <w:spacing w:line="500" w:lineRule="atLeast"/>
        <w:ind w:firstLine="600"/>
        <w:divId w:val="1944923484"/>
        <w:rPr>
          <w:rFonts w:hint="eastAsia"/>
          <w:sz w:val="30"/>
          <w:szCs w:val="30"/>
        </w:rPr>
      </w:pPr>
      <w:r>
        <w:rPr>
          <w:rFonts w:hint="eastAsia"/>
          <w:sz w:val="30"/>
          <w:szCs w:val="30"/>
        </w:rPr>
        <w:t>依照《中华人民共和国刑法》第三百八十五条第一款、第三百八十六条、第三百八十三条、第六十四条、第六十七条第一款、第六十八条，《中华人民共和国监察法》第四十四条第三款以及《最高人民法</w:t>
      </w:r>
      <w:r>
        <w:rPr>
          <w:rFonts w:hint="eastAsia"/>
          <w:sz w:val="30"/>
          <w:szCs w:val="30"/>
        </w:rPr>
        <w:t>院</w:t>
      </w:r>
      <w:r>
        <w:rPr>
          <w:rFonts w:hint="eastAsia"/>
          <w:sz w:val="30"/>
          <w:szCs w:val="30"/>
        </w:rPr>
        <w:t>》第一条、第五条之规定，判决如下：</w:t>
      </w:r>
    </w:p>
    <w:p w14:paraId="5956B6F1" w14:textId="77777777" w:rsidR="002D50B8" w:rsidRDefault="002D50B8">
      <w:pPr>
        <w:spacing w:line="500" w:lineRule="atLeast"/>
        <w:ind w:firstLine="600"/>
        <w:divId w:val="871453600"/>
        <w:rPr>
          <w:rFonts w:hint="eastAsia"/>
          <w:sz w:val="30"/>
          <w:szCs w:val="30"/>
        </w:rPr>
      </w:pPr>
      <w:r>
        <w:rPr>
          <w:rFonts w:hint="eastAsia"/>
          <w:sz w:val="30"/>
          <w:szCs w:val="30"/>
        </w:rPr>
        <w:t>一、被告人杨志超犯受贿罪，判处有期徒刑五年六个月，并处罚金人民币三十万元。</w:t>
      </w:r>
    </w:p>
    <w:p w14:paraId="6EB532C2" w14:textId="77777777" w:rsidR="002D50B8" w:rsidRDefault="002D50B8">
      <w:pPr>
        <w:spacing w:line="500" w:lineRule="atLeast"/>
        <w:ind w:firstLine="600"/>
        <w:divId w:val="14217557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日止。罚金自本判决发生法律效力的第二日起十日内，一次性向本院缴纳，上缴国库）</w:t>
      </w:r>
    </w:p>
    <w:p w14:paraId="38693C4E" w14:textId="77777777" w:rsidR="002D50B8" w:rsidRDefault="002D50B8">
      <w:pPr>
        <w:spacing w:line="500" w:lineRule="atLeast"/>
        <w:ind w:firstLine="600"/>
        <w:divId w:val="1997175363"/>
        <w:rPr>
          <w:rFonts w:hint="eastAsia"/>
          <w:sz w:val="30"/>
          <w:szCs w:val="30"/>
        </w:rPr>
      </w:pPr>
      <w:r>
        <w:rPr>
          <w:rFonts w:hint="eastAsia"/>
          <w:sz w:val="30"/>
          <w:szCs w:val="30"/>
        </w:rPr>
        <w:t>二、被告人杨志超退出的违法所得人民币</w:t>
      </w:r>
      <w:r>
        <w:rPr>
          <w:rFonts w:hint="eastAsia"/>
          <w:sz w:val="30"/>
          <w:szCs w:val="30"/>
        </w:rPr>
        <w:t>318.5</w:t>
      </w:r>
      <w:r>
        <w:rPr>
          <w:rFonts w:hint="eastAsia"/>
          <w:sz w:val="30"/>
          <w:szCs w:val="30"/>
        </w:rPr>
        <w:t>万元（详见扣押财物文件清单），予以没收，上缴国库（由广州市海珠区监察委员会执行）。</w:t>
      </w:r>
    </w:p>
    <w:p w14:paraId="383B51AE" w14:textId="77777777" w:rsidR="002D50B8" w:rsidRDefault="002D50B8">
      <w:pPr>
        <w:spacing w:line="500" w:lineRule="atLeast"/>
        <w:ind w:firstLine="600"/>
        <w:divId w:val="3980931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6B955C7" w14:textId="77777777" w:rsidR="002D50B8" w:rsidRDefault="002D50B8">
      <w:pPr>
        <w:spacing w:line="500" w:lineRule="atLeast"/>
        <w:jc w:val="right"/>
        <w:divId w:val="89467846"/>
        <w:rPr>
          <w:rFonts w:hint="eastAsia"/>
          <w:sz w:val="30"/>
          <w:szCs w:val="30"/>
        </w:rPr>
      </w:pPr>
      <w:r>
        <w:rPr>
          <w:rFonts w:hint="eastAsia"/>
          <w:sz w:val="30"/>
          <w:szCs w:val="30"/>
        </w:rPr>
        <w:t>审　判　长　　李国文</w:t>
      </w:r>
    </w:p>
    <w:p w14:paraId="1F1C9DC5" w14:textId="77777777" w:rsidR="002D50B8" w:rsidRDefault="002D50B8">
      <w:pPr>
        <w:spacing w:line="500" w:lineRule="atLeast"/>
        <w:jc w:val="right"/>
        <w:divId w:val="1694576902"/>
        <w:rPr>
          <w:rFonts w:hint="eastAsia"/>
          <w:sz w:val="30"/>
          <w:szCs w:val="30"/>
        </w:rPr>
      </w:pPr>
      <w:r>
        <w:rPr>
          <w:rFonts w:hint="eastAsia"/>
          <w:sz w:val="30"/>
          <w:szCs w:val="30"/>
        </w:rPr>
        <w:t>人民陪审员　　胡杰庄</w:t>
      </w:r>
    </w:p>
    <w:p w14:paraId="27DD4651" w14:textId="77777777" w:rsidR="002D50B8" w:rsidRDefault="002D50B8">
      <w:pPr>
        <w:spacing w:line="500" w:lineRule="atLeast"/>
        <w:jc w:val="right"/>
        <w:divId w:val="939140177"/>
        <w:rPr>
          <w:rFonts w:hint="eastAsia"/>
          <w:sz w:val="30"/>
          <w:szCs w:val="30"/>
        </w:rPr>
      </w:pPr>
      <w:r>
        <w:rPr>
          <w:rFonts w:hint="eastAsia"/>
          <w:sz w:val="30"/>
          <w:szCs w:val="30"/>
        </w:rPr>
        <w:t>人民陪审员　　梁锦锋</w:t>
      </w:r>
    </w:p>
    <w:p w14:paraId="6EDF4A4B" w14:textId="77777777" w:rsidR="002D50B8" w:rsidRDefault="002D50B8">
      <w:pPr>
        <w:spacing w:line="500" w:lineRule="atLeast"/>
        <w:jc w:val="right"/>
        <w:divId w:val="1015811841"/>
        <w:rPr>
          <w:rFonts w:hint="eastAsia"/>
          <w:sz w:val="30"/>
          <w:szCs w:val="30"/>
        </w:rPr>
      </w:pPr>
      <w:r>
        <w:rPr>
          <w:rFonts w:hint="eastAsia"/>
          <w:sz w:val="30"/>
          <w:szCs w:val="30"/>
        </w:rPr>
        <w:t>二〇一九年十月十日</w:t>
      </w:r>
    </w:p>
    <w:p w14:paraId="07321A48" w14:textId="77777777" w:rsidR="002D50B8" w:rsidRDefault="002D50B8">
      <w:pPr>
        <w:spacing w:line="500" w:lineRule="atLeast"/>
        <w:jc w:val="right"/>
        <w:divId w:val="845092667"/>
        <w:rPr>
          <w:rFonts w:hint="eastAsia"/>
          <w:sz w:val="30"/>
          <w:szCs w:val="30"/>
        </w:rPr>
      </w:pPr>
      <w:r>
        <w:rPr>
          <w:rFonts w:hint="eastAsia"/>
          <w:sz w:val="30"/>
          <w:szCs w:val="30"/>
        </w:rPr>
        <w:t>书　记　员　　简绍辉</w:t>
      </w:r>
    </w:p>
    <w:p w14:paraId="2826F986" w14:textId="77777777" w:rsidR="002D50B8" w:rsidRDefault="002D50B8">
      <w:pPr>
        <w:spacing w:line="500" w:lineRule="atLeast"/>
        <w:ind w:firstLine="600"/>
        <w:divId w:val="1112430931"/>
        <w:rPr>
          <w:rFonts w:hint="eastAsia"/>
          <w:sz w:val="30"/>
          <w:szCs w:val="30"/>
        </w:rPr>
      </w:pPr>
      <w:r>
        <w:rPr>
          <w:rFonts w:hint="eastAsia"/>
          <w:sz w:val="30"/>
          <w:szCs w:val="30"/>
        </w:rPr>
        <w:t>梁斯斯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DD8C" w14:textId="77777777" w:rsidR="002D50B8" w:rsidRDefault="002D50B8" w:rsidP="002D50B8">
      <w:pPr>
        <w:rPr>
          <w:rFonts w:hint="eastAsia"/>
        </w:rPr>
      </w:pPr>
      <w:r>
        <w:separator/>
      </w:r>
    </w:p>
  </w:endnote>
  <w:endnote w:type="continuationSeparator" w:id="0">
    <w:p w14:paraId="54F7C0E5" w14:textId="77777777" w:rsidR="002D50B8" w:rsidRDefault="002D50B8" w:rsidP="002D50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E6A2" w14:textId="77777777" w:rsidR="002D50B8" w:rsidRDefault="002D50B8" w:rsidP="002D50B8">
      <w:pPr>
        <w:rPr>
          <w:rFonts w:hint="eastAsia"/>
        </w:rPr>
      </w:pPr>
      <w:r>
        <w:separator/>
      </w:r>
    </w:p>
  </w:footnote>
  <w:footnote w:type="continuationSeparator" w:id="0">
    <w:p w14:paraId="72BA0C9B" w14:textId="77777777" w:rsidR="002D50B8" w:rsidRDefault="002D50B8" w:rsidP="002D50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50B8"/>
    <w:rsid w:val="002D50B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7C7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50B8"/>
    <w:pPr>
      <w:tabs>
        <w:tab w:val="center" w:pos="4153"/>
        <w:tab w:val="right" w:pos="8306"/>
      </w:tabs>
      <w:snapToGrid w:val="0"/>
      <w:jc w:val="center"/>
    </w:pPr>
    <w:rPr>
      <w:sz w:val="18"/>
      <w:szCs w:val="18"/>
    </w:rPr>
  </w:style>
  <w:style w:type="character" w:customStyle="1" w:styleId="a4">
    <w:name w:val="页眉 字符"/>
    <w:basedOn w:val="a0"/>
    <w:link w:val="a3"/>
    <w:uiPriority w:val="99"/>
    <w:rsid w:val="002D50B8"/>
    <w:rPr>
      <w:rFonts w:ascii="宋体" w:eastAsia="宋体" w:hAnsi="宋体" w:cs="宋体"/>
      <w:sz w:val="18"/>
      <w:szCs w:val="18"/>
    </w:rPr>
  </w:style>
  <w:style w:type="paragraph" w:styleId="a5">
    <w:name w:val="footer"/>
    <w:basedOn w:val="a"/>
    <w:link w:val="a6"/>
    <w:uiPriority w:val="99"/>
    <w:unhideWhenUsed/>
    <w:rsid w:val="002D50B8"/>
    <w:pPr>
      <w:tabs>
        <w:tab w:val="center" w:pos="4153"/>
        <w:tab w:val="right" w:pos="8306"/>
      </w:tabs>
      <w:snapToGrid w:val="0"/>
    </w:pPr>
    <w:rPr>
      <w:sz w:val="18"/>
      <w:szCs w:val="18"/>
    </w:rPr>
  </w:style>
  <w:style w:type="character" w:customStyle="1" w:styleId="a6">
    <w:name w:val="页脚 字符"/>
    <w:basedOn w:val="a0"/>
    <w:link w:val="a5"/>
    <w:uiPriority w:val="99"/>
    <w:rsid w:val="002D50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010">
      <w:marLeft w:val="0"/>
      <w:marRight w:val="0"/>
      <w:marTop w:val="10"/>
      <w:marBottom w:val="10"/>
      <w:divBdr>
        <w:top w:val="none" w:sz="0" w:space="0" w:color="auto"/>
        <w:left w:val="none" w:sz="0" w:space="0" w:color="auto"/>
        <w:bottom w:val="none" w:sz="0" w:space="0" w:color="auto"/>
        <w:right w:val="none" w:sz="0" w:space="0" w:color="auto"/>
      </w:divBdr>
    </w:div>
    <w:div w:id="31805554">
      <w:marLeft w:val="0"/>
      <w:marRight w:val="0"/>
      <w:marTop w:val="10"/>
      <w:marBottom w:val="10"/>
      <w:divBdr>
        <w:top w:val="none" w:sz="0" w:space="0" w:color="auto"/>
        <w:left w:val="none" w:sz="0" w:space="0" w:color="auto"/>
        <w:bottom w:val="none" w:sz="0" w:space="0" w:color="auto"/>
        <w:right w:val="none" w:sz="0" w:space="0" w:color="auto"/>
      </w:divBdr>
    </w:div>
    <w:div w:id="33576702">
      <w:marLeft w:val="0"/>
      <w:marRight w:val="0"/>
      <w:marTop w:val="10"/>
      <w:marBottom w:val="10"/>
      <w:divBdr>
        <w:top w:val="none" w:sz="0" w:space="0" w:color="auto"/>
        <w:left w:val="none" w:sz="0" w:space="0" w:color="auto"/>
        <w:bottom w:val="none" w:sz="0" w:space="0" w:color="auto"/>
        <w:right w:val="none" w:sz="0" w:space="0" w:color="auto"/>
      </w:divBdr>
    </w:div>
    <w:div w:id="89467846">
      <w:marLeft w:val="0"/>
      <w:marRight w:val="720"/>
      <w:marTop w:val="10"/>
      <w:marBottom w:val="10"/>
      <w:divBdr>
        <w:top w:val="none" w:sz="0" w:space="0" w:color="auto"/>
        <w:left w:val="none" w:sz="0" w:space="0" w:color="auto"/>
        <w:bottom w:val="none" w:sz="0" w:space="0" w:color="auto"/>
        <w:right w:val="none" w:sz="0" w:space="0" w:color="auto"/>
      </w:divBdr>
    </w:div>
    <w:div w:id="104464633">
      <w:marLeft w:val="0"/>
      <w:marRight w:val="0"/>
      <w:marTop w:val="10"/>
      <w:marBottom w:val="10"/>
      <w:divBdr>
        <w:top w:val="none" w:sz="0" w:space="0" w:color="auto"/>
        <w:left w:val="none" w:sz="0" w:space="0" w:color="auto"/>
        <w:bottom w:val="none" w:sz="0" w:space="0" w:color="auto"/>
        <w:right w:val="none" w:sz="0" w:space="0" w:color="auto"/>
      </w:divBdr>
    </w:div>
    <w:div w:id="150484307">
      <w:marLeft w:val="0"/>
      <w:marRight w:val="0"/>
      <w:marTop w:val="10"/>
      <w:marBottom w:val="10"/>
      <w:divBdr>
        <w:top w:val="none" w:sz="0" w:space="0" w:color="auto"/>
        <w:left w:val="none" w:sz="0" w:space="0" w:color="auto"/>
        <w:bottom w:val="none" w:sz="0" w:space="0" w:color="auto"/>
        <w:right w:val="none" w:sz="0" w:space="0" w:color="auto"/>
      </w:divBdr>
    </w:div>
    <w:div w:id="360209351">
      <w:marLeft w:val="0"/>
      <w:marRight w:val="0"/>
      <w:marTop w:val="10"/>
      <w:marBottom w:val="10"/>
      <w:divBdr>
        <w:top w:val="none" w:sz="0" w:space="0" w:color="auto"/>
        <w:left w:val="none" w:sz="0" w:space="0" w:color="auto"/>
        <w:bottom w:val="none" w:sz="0" w:space="0" w:color="auto"/>
        <w:right w:val="none" w:sz="0" w:space="0" w:color="auto"/>
      </w:divBdr>
    </w:div>
    <w:div w:id="398093116">
      <w:marLeft w:val="0"/>
      <w:marRight w:val="0"/>
      <w:marTop w:val="10"/>
      <w:marBottom w:val="10"/>
      <w:divBdr>
        <w:top w:val="none" w:sz="0" w:space="0" w:color="auto"/>
        <w:left w:val="none" w:sz="0" w:space="0" w:color="auto"/>
        <w:bottom w:val="none" w:sz="0" w:space="0" w:color="auto"/>
        <w:right w:val="none" w:sz="0" w:space="0" w:color="auto"/>
      </w:divBdr>
    </w:div>
    <w:div w:id="726494540">
      <w:marLeft w:val="0"/>
      <w:marRight w:val="0"/>
      <w:marTop w:val="10"/>
      <w:marBottom w:val="10"/>
      <w:divBdr>
        <w:top w:val="none" w:sz="0" w:space="0" w:color="auto"/>
        <w:left w:val="none" w:sz="0" w:space="0" w:color="auto"/>
        <w:bottom w:val="none" w:sz="0" w:space="0" w:color="auto"/>
        <w:right w:val="none" w:sz="0" w:space="0" w:color="auto"/>
      </w:divBdr>
    </w:div>
    <w:div w:id="765461423">
      <w:marLeft w:val="0"/>
      <w:marRight w:val="0"/>
      <w:marTop w:val="10"/>
      <w:marBottom w:val="10"/>
      <w:divBdr>
        <w:top w:val="none" w:sz="0" w:space="0" w:color="auto"/>
        <w:left w:val="none" w:sz="0" w:space="0" w:color="auto"/>
        <w:bottom w:val="none" w:sz="0" w:space="0" w:color="auto"/>
        <w:right w:val="none" w:sz="0" w:space="0" w:color="auto"/>
      </w:divBdr>
    </w:div>
    <w:div w:id="769547433">
      <w:marLeft w:val="0"/>
      <w:marRight w:val="0"/>
      <w:marTop w:val="10"/>
      <w:marBottom w:val="10"/>
      <w:divBdr>
        <w:top w:val="none" w:sz="0" w:space="0" w:color="auto"/>
        <w:left w:val="none" w:sz="0" w:space="0" w:color="auto"/>
        <w:bottom w:val="none" w:sz="0" w:space="0" w:color="auto"/>
        <w:right w:val="none" w:sz="0" w:space="0" w:color="auto"/>
      </w:divBdr>
    </w:div>
    <w:div w:id="776564912">
      <w:marLeft w:val="0"/>
      <w:marRight w:val="0"/>
      <w:marTop w:val="10"/>
      <w:marBottom w:val="10"/>
      <w:divBdr>
        <w:top w:val="none" w:sz="0" w:space="0" w:color="auto"/>
        <w:left w:val="none" w:sz="0" w:space="0" w:color="auto"/>
        <w:bottom w:val="none" w:sz="0" w:space="0" w:color="auto"/>
        <w:right w:val="none" w:sz="0" w:space="0" w:color="auto"/>
      </w:divBdr>
    </w:div>
    <w:div w:id="814877926">
      <w:marLeft w:val="0"/>
      <w:marRight w:val="0"/>
      <w:marTop w:val="10"/>
      <w:marBottom w:val="10"/>
      <w:divBdr>
        <w:top w:val="none" w:sz="0" w:space="0" w:color="auto"/>
        <w:left w:val="none" w:sz="0" w:space="0" w:color="auto"/>
        <w:bottom w:val="none" w:sz="0" w:space="0" w:color="auto"/>
        <w:right w:val="none" w:sz="0" w:space="0" w:color="auto"/>
      </w:divBdr>
    </w:div>
    <w:div w:id="845092667">
      <w:marLeft w:val="0"/>
      <w:marRight w:val="720"/>
      <w:marTop w:val="10"/>
      <w:marBottom w:val="10"/>
      <w:divBdr>
        <w:top w:val="none" w:sz="0" w:space="0" w:color="auto"/>
        <w:left w:val="none" w:sz="0" w:space="0" w:color="auto"/>
        <w:bottom w:val="none" w:sz="0" w:space="0" w:color="auto"/>
        <w:right w:val="none" w:sz="0" w:space="0" w:color="auto"/>
      </w:divBdr>
    </w:div>
    <w:div w:id="871453600">
      <w:marLeft w:val="0"/>
      <w:marRight w:val="0"/>
      <w:marTop w:val="10"/>
      <w:marBottom w:val="10"/>
      <w:divBdr>
        <w:top w:val="none" w:sz="0" w:space="0" w:color="auto"/>
        <w:left w:val="none" w:sz="0" w:space="0" w:color="auto"/>
        <w:bottom w:val="none" w:sz="0" w:space="0" w:color="auto"/>
        <w:right w:val="none" w:sz="0" w:space="0" w:color="auto"/>
      </w:divBdr>
    </w:div>
    <w:div w:id="939140177">
      <w:marLeft w:val="0"/>
      <w:marRight w:val="720"/>
      <w:marTop w:val="10"/>
      <w:marBottom w:val="10"/>
      <w:divBdr>
        <w:top w:val="none" w:sz="0" w:space="0" w:color="auto"/>
        <w:left w:val="none" w:sz="0" w:space="0" w:color="auto"/>
        <w:bottom w:val="none" w:sz="0" w:space="0" w:color="auto"/>
        <w:right w:val="none" w:sz="0" w:space="0" w:color="auto"/>
      </w:divBdr>
    </w:div>
    <w:div w:id="1006899966">
      <w:marLeft w:val="0"/>
      <w:marRight w:val="0"/>
      <w:marTop w:val="10"/>
      <w:marBottom w:val="10"/>
      <w:divBdr>
        <w:top w:val="none" w:sz="0" w:space="0" w:color="auto"/>
        <w:left w:val="none" w:sz="0" w:space="0" w:color="auto"/>
        <w:bottom w:val="none" w:sz="0" w:space="0" w:color="auto"/>
        <w:right w:val="none" w:sz="0" w:space="0" w:color="auto"/>
      </w:divBdr>
    </w:div>
    <w:div w:id="1015811841">
      <w:marLeft w:val="0"/>
      <w:marRight w:val="720"/>
      <w:marTop w:val="10"/>
      <w:marBottom w:val="10"/>
      <w:divBdr>
        <w:top w:val="none" w:sz="0" w:space="0" w:color="auto"/>
        <w:left w:val="none" w:sz="0" w:space="0" w:color="auto"/>
        <w:bottom w:val="none" w:sz="0" w:space="0" w:color="auto"/>
        <w:right w:val="none" w:sz="0" w:space="0" w:color="auto"/>
      </w:divBdr>
    </w:div>
    <w:div w:id="1034421842">
      <w:marLeft w:val="0"/>
      <w:marRight w:val="0"/>
      <w:marTop w:val="10"/>
      <w:marBottom w:val="10"/>
      <w:divBdr>
        <w:top w:val="none" w:sz="0" w:space="0" w:color="auto"/>
        <w:left w:val="none" w:sz="0" w:space="0" w:color="auto"/>
        <w:bottom w:val="none" w:sz="0" w:space="0" w:color="auto"/>
        <w:right w:val="none" w:sz="0" w:space="0" w:color="auto"/>
      </w:divBdr>
    </w:div>
    <w:div w:id="1077091559">
      <w:marLeft w:val="0"/>
      <w:marRight w:val="0"/>
      <w:marTop w:val="10"/>
      <w:marBottom w:val="10"/>
      <w:divBdr>
        <w:top w:val="none" w:sz="0" w:space="0" w:color="auto"/>
        <w:left w:val="none" w:sz="0" w:space="0" w:color="auto"/>
        <w:bottom w:val="none" w:sz="0" w:space="0" w:color="auto"/>
        <w:right w:val="none" w:sz="0" w:space="0" w:color="auto"/>
      </w:divBdr>
    </w:div>
    <w:div w:id="1112430931">
      <w:marLeft w:val="0"/>
      <w:marRight w:val="0"/>
      <w:marTop w:val="10"/>
      <w:marBottom w:val="10"/>
      <w:divBdr>
        <w:top w:val="none" w:sz="0" w:space="0" w:color="auto"/>
        <w:left w:val="none" w:sz="0" w:space="0" w:color="auto"/>
        <w:bottom w:val="none" w:sz="0" w:space="0" w:color="auto"/>
        <w:right w:val="none" w:sz="0" w:space="0" w:color="auto"/>
      </w:divBdr>
    </w:div>
    <w:div w:id="1141852458">
      <w:marLeft w:val="0"/>
      <w:marRight w:val="0"/>
      <w:marTop w:val="10"/>
      <w:marBottom w:val="10"/>
      <w:divBdr>
        <w:top w:val="none" w:sz="0" w:space="0" w:color="auto"/>
        <w:left w:val="none" w:sz="0" w:space="0" w:color="auto"/>
        <w:bottom w:val="none" w:sz="0" w:space="0" w:color="auto"/>
        <w:right w:val="none" w:sz="0" w:space="0" w:color="auto"/>
      </w:divBdr>
    </w:div>
    <w:div w:id="1262880629">
      <w:marLeft w:val="0"/>
      <w:marRight w:val="0"/>
      <w:marTop w:val="10"/>
      <w:marBottom w:val="10"/>
      <w:divBdr>
        <w:top w:val="none" w:sz="0" w:space="0" w:color="auto"/>
        <w:left w:val="none" w:sz="0" w:space="0" w:color="auto"/>
        <w:bottom w:val="none" w:sz="0" w:space="0" w:color="auto"/>
        <w:right w:val="none" w:sz="0" w:space="0" w:color="auto"/>
      </w:divBdr>
    </w:div>
    <w:div w:id="1421755740">
      <w:marLeft w:val="0"/>
      <w:marRight w:val="0"/>
      <w:marTop w:val="10"/>
      <w:marBottom w:val="10"/>
      <w:divBdr>
        <w:top w:val="none" w:sz="0" w:space="0" w:color="auto"/>
        <w:left w:val="none" w:sz="0" w:space="0" w:color="auto"/>
        <w:bottom w:val="none" w:sz="0" w:space="0" w:color="auto"/>
        <w:right w:val="none" w:sz="0" w:space="0" w:color="auto"/>
      </w:divBdr>
    </w:div>
    <w:div w:id="1478571602">
      <w:marLeft w:val="0"/>
      <w:marRight w:val="0"/>
      <w:marTop w:val="10"/>
      <w:marBottom w:val="10"/>
      <w:divBdr>
        <w:top w:val="none" w:sz="0" w:space="0" w:color="auto"/>
        <w:left w:val="none" w:sz="0" w:space="0" w:color="auto"/>
        <w:bottom w:val="none" w:sz="0" w:space="0" w:color="auto"/>
        <w:right w:val="none" w:sz="0" w:space="0" w:color="auto"/>
      </w:divBdr>
    </w:div>
    <w:div w:id="1533764276">
      <w:marLeft w:val="0"/>
      <w:marRight w:val="0"/>
      <w:marTop w:val="10"/>
      <w:marBottom w:val="10"/>
      <w:divBdr>
        <w:top w:val="none" w:sz="0" w:space="0" w:color="auto"/>
        <w:left w:val="none" w:sz="0" w:space="0" w:color="auto"/>
        <w:bottom w:val="none" w:sz="0" w:space="0" w:color="auto"/>
        <w:right w:val="none" w:sz="0" w:space="0" w:color="auto"/>
      </w:divBdr>
    </w:div>
    <w:div w:id="1626740974">
      <w:marLeft w:val="0"/>
      <w:marRight w:val="0"/>
      <w:marTop w:val="10"/>
      <w:marBottom w:val="10"/>
      <w:divBdr>
        <w:top w:val="none" w:sz="0" w:space="0" w:color="auto"/>
        <w:left w:val="none" w:sz="0" w:space="0" w:color="auto"/>
        <w:bottom w:val="none" w:sz="0" w:space="0" w:color="auto"/>
        <w:right w:val="none" w:sz="0" w:space="0" w:color="auto"/>
      </w:divBdr>
    </w:div>
    <w:div w:id="1640843767">
      <w:marLeft w:val="0"/>
      <w:marRight w:val="0"/>
      <w:marTop w:val="10"/>
      <w:marBottom w:val="10"/>
      <w:divBdr>
        <w:top w:val="none" w:sz="0" w:space="0" w:color="auto"/>
        <w:left w:val="none" w:sz="0" w:space="0" w:color="auto"/>
        <w:bottom w:val="none" w:sz="0" w:space="0" w:color="auto"/>
        <w:right w:val="none" w:sz="0" w:space="0" w:color="auto"/>
      </w:divBdr>
    </w:div>
    <w:div w:id="1694576902">
      <w:marLeft w:val="0"/>
      <w:marRight w:val="720"/>
      <w:marTop w:val="10"/>
      <w:marBottom w:val="10"/>
      <w:divBdr>
        <w:top w:val="none" w:sz="0" w:space="0" w:color="auto"/>
        <w:left w:val="none" w:sz="0" w:space="0" w:color="auto"/>
        <w:bottom w:val="none" w:sz="0" w:space="0" w:color="auto"/>
        <w:right w:val="none" w:sz="0" w:space="0" w:color="auto"/>
      </w:divBdr>
    </w:div>
    <w:div w:id="1717849730">
      <w:marLeft w:val="0"/>
      <w:marRight w:val="0"/>
      <w:marTop w:val="10"/>
      <w:marBottom w:val="10"/>
      <w:divBdr>
        <w:top w:val="none" w:sz="0" w:space="0" w:color="auto"/>
        <w:left w:val="none" w:sz="0" w:space="0" w:color="auto"/>
        <w:bottom w:val="none" w:sz="0" w:space="0" w:color="auto"/>
        <w:right w:val="none" w:sz="0" w:space="0" w:color="auto"/>
      </w:divBdr>
    </w:div>
    <w:div w:id="1726954245">
      <w:marLeft w:val="0"/>
      <w:marRight w:val="0"/>
      <w:marTop w:val="10"/>
      <w:marBottom w:val="10"/>
      <w:divBdr>
        <w:top w:val="none" w:sz="0" w:space="0" w:color="auto"/>
        <w:left w:val="none" w:sz="0" w:space="0" w:color="auto"/>
        <w:bottom w:val="none" w:sz="0" w:space="0" w:color="auto"/>
        <w:right w:val="none" w:sz="0" w:space="0" w:color="auto"/>
      </w:divBdr>
    </w:div>
    <w:div w:id="1903952787">
      <w:marLeft w:val="0"/>
      <w:marRight w:val="0"/>
      <w:marTop w:val="10"/>
      <w:marBottom w:val="10"/>
      <w:divBdr>
        <w:top w:val="none" w:sz="0" w:space="0" w:color="auto"/>
        <w:left w:val="none" w:sz="0" w:space="0" w:color="auto"/>
        <w:bottom w:val="none" w:sz="0" w:space="0" w:color="auto"/>
        <w:right w:val="none" w:sz="0" w:space="0" w:color="auto"/>
      </w:divBdr>
    </w:div>
    <w:div w:id="1944923484">
      <w:marLeft w:val="0"/>
      <w:marRight w:val="0"/>
      <w:marTop w:val="10"/>
      <w:marBottom w:val="10"/>
      <w:divBdr>
        <w:top w:val="none" w:sz="0" w:space="0" w:color="auto"/>
        <w:left w:val="none" w:sz="0" w:space="0" w:color="auto"/>
        <w:bottom w:val="none" w:sz="0" w:space="0" w:color="auto"/>
        <w:right w:val="none" w:sz="0" w:space="0" w:color="auto"/>
      </w:divBdr>
    </w:div>
    <w:div w:id="19971753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2025-04-30T07:57:00Z</dcterms:created>
  <dcterms:modified xsi:type="dcterms:W3CDTF">2025-04-30T07:57:00Z</dcterms:modified>
</cp:coreProperties>
</file>