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0066" w14:textId="77777777" w:rsidR="002C141E" w:rsidRDefault="002C141E">
      <w:pPr>
        <w:spacing w:line="500" w:lineRule="atLeast"/>
        <w:jc w:val="center"/>
        <w:divId w:val="1208108156"/>
        <w:rPr>
          <w:rFonts w:ascii="黑体" w:eastAsia="黑体" w:hAnsi="黑体"/>
          <w:sz w:val="36"/>
          <w:szCs w:val="36"/>
        </w:rPr>
      </w:pPr>
      <w:r>
        <w:rPr>
          <w:rFonts w:ascii="黑体" w:eastAsia="黑体" w:hAnsi="黑体" w:hint="eastAsia"/>
          <w:sz w:val="36"/>
          <w:szCs w:val="36"/>
        </w:rPr>
        <w:t>广东省广州市番禺区人民法院</w:t>
      </w:r>
    </w:p>
    <w:p w14:paraId="2D73EB86" w14:textId="77777777" w:rsidR="002C141E" w:rsidRDefault="002C141E">
      <w:pPr>
        <w:spacing w:line="500" w:lineRule="atLeast"/>
        <w:jc w:val="center"/>
        <w:divId w:val="17192769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1F3C6F" w14:textId="77777777" w:rsidR="002C141E" w:rsidRDefault="002C141E">
      <w:pPr>
        <w:spacing w:line="500" w:lineRule="atLeast"/>
        <w:jc w:val="right"/>
        <w:divId w:val="861550360"/>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1723</w:t>
      </w:r>
      <w:r>
        <w:rPr>
          <w:rFonts w:hint="eastAsia"/>
          <w:sz w:val="30"/>
          <w:szCs w:val="30"/>
        </w:rPr>
        <w:t>号</w:t>
      </w:r>
    </w:p>
    <w:p w14:paraId="705E5679" w14:textId="77777777" w:rsidR="002C141E" w:rsidRDefault="002C141E">
      <w:pPr>
        <w:spacing w:line="500" w:lineRule="atLeast"/>
        <w:ind w:firstLine="600"/>
        <w:divId w:val="838077072"/>
        <w:rPr>
          <w:rFonts w:hint="eastAsia"/>
          <w:sz w:val="30"/>
          <w:szCs w:val="30"/>
        </w:rPr>
      </w:pPr>
      <w:r>
        <w:rPr>
          <w:rFonts w:hint="eastAsia"/>
          <w:sz w:val="30"/>
          <w:szCs w:val="30"/>
        </w:rPr>
        <w:t>公诉机关广州市番禺区人民检察院。</w:t>
      </w:r>
    </w:p>
    <w:p w14:paraId="6E284C3A" w14:textId="77777777" w:rsidR="002C141E" w:rsidRDefault="002C141E">
      <w:pPr>
        <w:spacing w:line="500" w:lineRule="atLeast"/>
        <w:ind w:firstLine="600"/>
        <w:divId w:val="961306487"/>
        <w:rPr>
          <w:rFonts w:hint="eastAsia"/>
          <w:sz w:val="30"/>
          <w:szCs w:val="30"/>
        </w:rPr>
      </w:pPr>
      <w:r>
        <w:rPr>
          <w:rFonts w:hint="eastAsia"/>
          <w:sz w:val="30"/>
          <w:szCs w:val="30"/>
        </w:rPr>
        <w:t>被告人杨某，男，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日出生，汉族，文化程度大学，广州供电局有限公司番禺供电局规划建设部员工，住广东省广州市番禺区，身份证号码：</w:t>
      </w:r>
      <w:r>
        <w:rPr>
          <w:rFonts w:hint="eastAsia"/>
          <w:sz w:val="30"/>
          <w:szCs w:val="30"/>
        </w:rPr>
        <w:t>412828197609091230</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p>
    <w:p w14:paraId="1B01390B" w14:textId="77777777" w:rsidR="002C141E" w:rsidRDefault="002C141E">
      <w:pPr>
        <w:spacing w:line="500" w:lineRule="atLeast"/>
        <w:ind w:firstLine="600"/>
        <w:divId w:val="107890560"/>
        <w:rPr>
          <w:rFonts w:hint="eastAsia"/>
          <w:sz w:val="30"/>
          <w:szCs w:val="30"/>
        </w:rPr>
      </w:pPr>
      <w:r>
        <w:rPr>
          <w:rFonts w:hint="eastAsia"/>
          <w:sz w:val="30"/>
          <w:szCs w:val="30"/>
        </w:rPr>
        <w:t>辩护人朱腾伟，是广东尚之信律师事务所律师。</w:t>
      </w:r>
    </w:p>
    <w:p w14:paraId="18F62B19" w14:textId="77777777" w:rsidR="002C141E" w:rsidRDefault="002C141E">
      <w:pPr>
        <w:spacing w:line="500" w:lineRule="atLeast"/>
        <w:ind w:firstLine="600"/>
        <w:divId w:val="616256437"/>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1731</w:t>
      </w:r>
      <w:r>
        <w:rPr>
          <w:rFonts w:hint="eastAsia"/>
          <w:sz w:val="30"/>
          <w:szCs w:val="30"/>
        </w:rPr>
        <w:t>号起诉书指控被告人杨某犯受贿罪，于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日向本院提起公诉。本院依法适用简易程序，组成合议庭，公开开庭审理了本案。广州市番禺区人民检察院指派代理检察员杨金丹出庭支持公诉，被告人杨某及其辩护人朱腾伟到庭参加了诉讼。现已审理终结。</w:t>
      </w:r>
    </w:p>
    <w:p w14:paraId="36E0183A" w14:textId="77777777" w:rsidR="002C141E" w:rsidRDefault="002C141E">
      <w:pPr>
        <w:spacing w:line="500" w:lineRule="atLeast"/>
        <w:ind w:firstLine="600"/>
        <w:divId w:val="1420758367"/>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年，被告人杨某在担任广州供电局有限公司番禺供电局规划建设部工程前期管理员期间，利用其负责线路塔基永久用地补偿、青苗补偿、房屋拆迁安置及沿线厂房等拆迁补偿工作的职务便利，在负责富山线测量详查工程的过程中，在提供工程信息、协调工程进度及工程款支付等方面为个体测绘工程承建商史某（已判刑）谋取利益，于</w:t>
      </w:r>
      <w:r>
        <w:rPr>
          <w:rFonts w:hint="eastAsia"/>
          <w:sz w:val="30"/>
          <w:szCs w:val="30"/>
        </w:rPr>
        <w:t>2012</w:t>
      </w:r>
      <w:r>
        <w:rPr>
          <w:rFonts w:hint="eastAsia"/>
          <w:sz w:val="30"/>
          <w:szCs w:val="30"/>
        </w:rPr>
        <w:t>年收受史某贿送的款项人民币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日，被告人杨某主动到我院协助调查，如实交代了犯罪事实。</w:t>
      </w:r>
    </w:p>
    <w:p w14:paraId="4E0E411C" w14:textId="77777777" w:rsidR="002C141E" w:rsidRDefault="002C141E">
      <w:pPr>
        <w:spacing w:line="500" w:lineRule="atLeast"/>
        <w:ind w:firstLine="600"/>
        <w:divId w:val="1851329122"/>
        <w:rPr>
          <w:rFonts w:hint="eastAsia"/>
          <w:sz w:val="30"/>
          <w:szCs w:val="30"/>
        </w:rPr>
      </w:pPr>
      <w:r>
        <w:rPr>
          <w:rFonts w:hint="eastAsia"/>
          <w:sz w:val="30"/>
          <w:szCs w:val="30"/>
        </w:rPr>
        <w:t>公诉机关就其指控的事实向本院提供了书证，证人史某等人的证言，被告人杨某的供述与辩解等证据证实。公诉机关认</w:t>
      </w:r>
      <w:r>
        <w:rPr>
          <w:rFonts w:hint="eastAsia"/>
          <w:sz w:val="30"/>
          <w:szCs w:val="30"/>
        </w:rPr>
        <w:lastRenderedPageBreak/>
        <w:t>为，被告人杨某无视国家法律，身为国家工作人员，非法收受他人财物，为他人谋取利益，其行为触犯了《中华人民共和国刑法》第三百八十五条第一款，犯罪事实清楚，证据确实、充分，应当以受贿罪追究其刑事责任。被告人杨某犯罪以后自动投案，如实供述自己的罪行，根据《中华人民共和国刑法》第六十七条第一款之规定，是自首，可以从轻处罚。提请本院依法判处。</w:t>
      </w:r>
    </w:p>
    <w:p w14:paraId="13E4B96C" w14:textId="77777777" w:rsidR="002C141E" w:rsidRDefault="002C141E">
      <w:pPr>
        <w:spacing w:line="500" w:lineRule="atLeast"/>
        <w:ind w:firstLine="600"/>
        <w:divId w:val="1842889500"/>
        <w:rPr>
          <w:rFonts w:hint="eastAsia"/>
          <w:sz w:val="30"/>
          <w:szCs w:val="30"/>
        </w:rPr>
      </w:pPr>
      <w:r>
        <w:rPr>
          <w:rFonts w:hint="eastAsia"/>
          <w:sz w:val="30"/>
          <w:szCs w:val="30"/>
        </w:rPr>
        <w:t>被告人杨某承认控罪。</w:t>
      </w:r>
    </w:p>
    <w:p w14:paraId="48AA2D70" w14:textId="77777777" w:rsidR="002C141E" w:rsidRDefault="002C141E">
      <w:pPr>
        <w:spacing w:line="500" w:lineRule="atLeast"/>
        <w:ind w:firstLine="600"/>
        <w:divId w:val="928275323"/>
        <w:rPr>
          <w:rFonts w:hint="eastAsia"/>
          <w:sz w:val="30"/>
          <w:szCs w:val="30"/>
        </w:rPr>
      </w:pPr>
      <w:r>
        <w:rPr>
          <w:rFonts w:hint="eastAsia"/>
          <w:sz w:val="30"/>
          <w:szCs w:val="30"/>
        </w:rPr>
        <w:t>辩护人认为被告人有自首、主观恶性不大、情节较轻等情节，且被告人的户籍在番禺、家人也生活在番禺，具备适用缓刑的条件，建议对被告人从轻或减轻处罚并适用缓刑。</w:t>
      </w:r>
    </w:p>
    <w:p w14:paraId="439E0D49" w14:textId="77777777" w:rsidR="002C141E" w:rsidRDefault="002C141E">
      <w:pPr>
        <w:spacing w:line="500" w:lineRule="atLeast"/>
        <w:ind w:firstLine="600"/>
        <w:divId w:val="83908058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杨某在担任广州供电局有限公司番禺供电局规划建设部工程前期管理员期间，利用其负责线路塔基永久用地补偿、青苗补偿、房屋拆迁安置及沿线厂房等拆迁补偿工作的职务便利，在负责富山线测量详查工程的过程中，在提供工程信息、协调工程进度及工程款支付等方面为个体测绘工程承建商史某（已判刑）谋取利益，于</w:t>
      </w:r>
      <w:r>
        <w:rPr>
          <w:rFonts w:hint="eastAsia"/>
          <w:sz w:val="30"/>
          <w:szCs w:val="30"/>
        </w:rPr>
        <w:t>2012</w:t>
      </w:r>
      <w:r>
        <w:rPr>
          <w:rFonts w:hint="eastAsia"/>
          <w:sz w:val="30"/>
          <w:szCs w:val="30"/>
        </w:rPr>
        <w:t>年收受史某贿送的款项人民币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日，被告人杨某主动到广州市番禺区人民检察院协助调查，如实交代了犯罪事实。</w:t>
      </w:r>
    </w:p>
    <w:p w14:paraId="21707D11" w14:textId="77777777" w:rsidR="002C141E" w:rsidRDefault="002C141E">
      <w:pPr>
        <w:spacing w:line="500" w:lineRule="atLeast"/>
        <w:ind w:firstLine="600"/>
        <w:divId w:val="498077771"/>
        <w:rPr>
          <w:rFonts w:hint="eastAsia"/>
          <w:sz w:val="30"/>
          <w:szCs w:val="30"/>
        </w:rPr>
      </w:pPr>
      <w:r>
        <w:rPr>
          <w:rFonts w:hint="eastAsia"/>
          <w:sz w:val="30"/>
          <w:szCs w:val="30"/>
        </w:rPr>
        <w:t>另查明，被告人杨某向广州市番禺区人民检察院清退赃款</w:t>
      </w:r>
      <w:r>
        <w:rPr>
          <w:rFonts w:hint="eastAsia"/>
          <w:sz w:val="30"/>
          <w:szCs w:val="30"/>
        </w:rPr>
        <w:t>50000</w:t>
      </w:r>
      <w:r>
        <w:rPr>
          <w:rFonts w:hint="eastAsia"/>
          <w:sz w:val="30"/>
          <w:szCs w:val="30"/>
        </w:rPr>
        <w:t>元。</w:t>
      </w:r>
    </w:p>
    <w:p w14:paraId="737ABCF4" w14:textId="77777777" w:rsidR="002C141E" w:rsidRDefault="002C141E">
      <w:pPr>
        <w:spacing w:line="500" w:lineRule="atLeast"/>
        <w:ind w:firstLine="600"/>
        <w:divId w:val="574751784"/>
        <w:rPr>
          <w:rFonts w:hint="eastAsia"/>
          <w:sz w:val="30"/>
          <w:szCs w:val="30"/>
        </w:rPr>
      </w:pPr>
      <w:r>
        <w:rPr>
          <w:rFonts w:hint="eastAsia"/>
          <w:sz w:val="30"/>
          <w:szCs w:val="30"/>
        </w:rPr>
        <w:t>上述事实，被告人杨某在开庭审理过程中没有异议，且有被告人的供述，行贿人史某的供述，证人黄某、戴某的证言，企业法人营业执照，组织机构代码证，被告人的常住人口资料，番禺供电局机构证明，工作职责证明，证明，行贿人史某的刑事判决书，扣押决定书，扣押财物、文件清单，广东省暂时扣留、冻结财物收据，破案经过等证据予以证实，足以认定。</w:t>
      </w:r>
    </w:p>
    <w:p w14:paraId="46AFDD4B" w14:textId="77777777" w:rsidR="002C141E" w:rsidRDefault="002C141E">
      <w:pPr>
        <w:spacing w:line="500" w:lineRule="atLeast"/>
        <w:ind w:firstLine="600"/>
        <w:divId w:val="1932078044"/>
        <w:rPr>
          <w:rFonts w:hint="eastAsia"/>
          <w:sz w:val="30"/>
          <w:szCs w:val="30"/>
        </w:rPr>
      </w:pPr>
      <w:r>
        <w:rPr>
          <w:rFonts w:hint="eastAsia"/>
          <w:sz w:val="30"/>
          <w:szCs w:val="30"/>
        </w:rPr>
        <w:t>辩护人在庭上提交以下证据：</w:t>
      </w:r>
      <w:r>
        <w:rPr>
          <w:rFonts w:hint="eastAsia"/>
          <w:sz w:val="30"/>
          <w:szCs w:val="30"/>
        </w:rPr>
        <w:t>1</w:t>
      </w:r>
      <w:r>
        <w:rPr>
          <w:rFonts w:hint="eastAsia"/>
          <w:sz w:val="30"/>
          <w:szCs w:val="30"/>
        </w:rPr>
        <w:t>、身份证、户口本、房产证、结婚证、学籍证明、学籍基本信息、学生证，证实杨某及其家人均在番禺地区居住，具备适用缓刑的条件；</w:t>
      </w:r>
      <w:r>
        <w:rPr>
          <w:rFonts w:hint="eastAsia"/>
          <w:sz w:val="30"/>
          <w:szCs w:val="30"/>
        </w:rPr>
        <w:t>2</w:t>
      </w:r>
      <w:r>
        <w:rPr>
          <w:rFonts w:hint="eastAsia"/>
          <w:sz w:val="30"/>
          <w:szCs w:val="30"/>
        </w:rPr>
        <w:t>、收款收据、身份证，证实杨某在自首以前已将受贿的款项退回给行贿人；</w:t>
      </w:r>
      <w:r>
        <w:rPr>
          <w:rFonts w:hint="eastAsia"/>
          <w:sz w:val="30"/>
          <w:szCs w:val="30"/>
        </w:rPr>
        <w:t>3</w:t>
      </w:r>
      <w:r>
        <w:rPr>
          <w:rFonts w:hint="eastAsia"/>
          <w:sz w:val="30"/>
          <w:szCs w:val="30"/>
        </w:rPr>
        <w:t>、银行汇款凭证，证实杨某另外自筹</w:t>
      </w:r>
      <w:r>
        <w:rPr>
          <w:rFonts w:hint="eastAsia"/>
          <w:sz w:val="30"/>
          <w:szCs w:val="30"/>
        </w:rPr>
        <w:t>5</w:t>
      </w:r>
      <w:r>
        <w:rPr>
          <w:rFonts w:hint="eastAsia"/>
          <w:sz w:val="30"/>
          <w:szCs w:val="30"/>
        </w:rPr>
        <w:t>万元汇付至检察机关退赃帐户。公诉机关对上述证据没有意见。</w:t>
      </w:r>
    </w:p>
    <w:p w14:paraId="63C95B70" w14:textId="77777777" w:rsidR="002C141E" w:rsidRDefault="002C141E">
      <w:pPr>
        <w:spacing w:line="500" w:lineRule="atLeast"/>
        <w:ind w:firstLine="600"/>
        <w:divId w:val="570962806"/>
        <w:rPr>
          <w:rFonts w:hint="eastAsia"/>
          <w:sz w:val="30"/>
          <w:szCs w:val="30"/>
        </w:rPr>
      </w:pPr>
      <w:r>
        <w:rPr>
          <w:rFonts w:hint="eastAsia"/>
          <w:sz w:val="30"/>
          <w:szCs w:val="30"/>
        </w:rPr>
        <w:t>本院认为，被告人杨某无视国家法律，身为国家工作人员，利用职务便利，非法收受他人钱财，为他人谋取利益，其行为已构成受贿罪。鉴于被告人杨某犯罪以后自动投案，如实供述自己的罪行，是自首，且其在案发后能积极清退赃款，确有悔罪表现，依法可以减轻处罚，并适用缓刑。辩护人以上述理由，建议对被告人杨某从轻处罚并适用缓刑的意见，本院予以采纳。综合本案的犯罪情节、性质、社会危害性及被告人的认罪态度，依照《中华人民共和国刑法》第三百八十五条第一款、第三百八十六条、第三百八十三条第一款第（二）项、第六十七条第一款、第七十二条、第七十三条、第六十四条的规定，判决如下：</w:t>
      </w:r>
    </w:p>
    <w:p w14:paraId="3EC5C5AF" w14:textId="77777777" w:rsidR="002C141E" w:rsidRDefault="002C141E">
      <w:pPr>
        <w:spacing w:line="500" w:lineRule="atLeast"/>
        <w:ind w:firstLine="600"/>
        <w:divId w:val="1603488938"/>
        <w:rPr>
          <w:rFonts w:hint="eastAsia"/>
          <w:sz w:val="30"/>
          <w:szCs w:val="30"/>
        </w:rPr>
      </w:pPr>
      <w:r>
        <w:rPr>
          <w:rFonts w:hint="eastAsia"/>
          <w:sz w:val="30"/>
          <w:szCs w:val="30"/>
        </w:rPr>
        <w:t>一、被告人杨某犯受贿罪，判处有期徒刑一年二个月，缓刑一年六个月，并处没收财产一万元。</w:t>
      </w:r>
    </w:p>
    <w:p w14:paraId="443D96ED" w14:textId="77777777" w:rsidR="002C141E" w:rsidRDefault="002C141E">
      <w:pPr>
        <w:spacing w:line="500" w:lineRule="atLeast"/>
        <w:ind w:firstLine="600"/>
        <w:divId w:val="924606891"/>
        <w:rPr>
          <w:rFonts w:hint="eastAsia"/>
          <w:sz w:val="30"/>
          <w:szCs w:val="30"/>
        </w:rPr>
      </w:pPr>
      <w:r>
        <w:rPr>
          <w:rFonts w:hint="eastAsia"/>
          <w:sz w:val="30"/>
          <w:szCs w:val="30"/>
        </w:rPr>
        <w:t>（缓刑考验期限从判决确定之日起计算。判处没收的财产，应于本判决发生法律效力之日起十日内交纳，上缴国库。）</w:t>
      </w:r>
    </w:p>
    <w:p w14:paraId="09D3DF76" w14:textId="77777777" w:rsidR="002C141E" w:rsidRDefault="002C141E">
      <w:pPr>
        <w:spacing w:line="500" w:lineRule="atLeast"/>
        <w:ind w:firstLine="600"/>
        <w:divId w:val="150292339"/>
        <w:rPr>
          <w:rFonts w:hint="eastAsia"/>
          <w:sz w:val="30"/>
          <w:szCs w:val="30"/>
        </w:rPr>
      </w:pPr>
      <w:r>
        <w:rPr>
          <w:rFonts w:hint="eastAsia"/>
          <w:sz w:val="30"/>
          <w:szCs w:val="30"/>
        </w:rPr>
        <w:t>二、被告人杨某退出的受贿赃款</w:t>
      </w:r>
      <w:r>
        <w:rPr>
          <w:rFonts w:hint="eastAsia"/>
          <w:sz w:val="30"/>
          <w:szCs w:val="30"/>
        </w:rPr>
        <w:t>50000</w:t>
      </w:r>
      <w:r>
        <w:rPr>
          <w:rFonts w:hint="eastAsia"/>
          <w:sz w:val="30"/>
          <w:szCs w:val="30"/>
        </w:rPr>
        <w:t>元予以没收，上缴国库（赃款现存于广州市番禺区人民检察院）。</w:t>
      </w:r>
    </w:p>
    <w:p w14:paraId="203071C9" w14:textId="77777777" w:rsidR="002C141E" w:rsidRDefault="002C141E">
      <w:pPr>
        <w:spacing w:line="500" w:lineRule="atLeast"/>
        <w:ind w:firstLine="600"/>
        <w:divId w:val="6694130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D89DD2B" w14:textId="77777777" w:rsidR="002C141E" w:rsidRDefault="002C141E">
      <w:pPr>
        <w:spacing w:line="500" w:lineRule="atLeast"/>
        <w:jc w:val="right"/>
        <w:divId w:val="1512597147"/>
        <w:rPr>
          <w:rFonts w:hint="eastAsia"/>
          <w:sz w:val="30"/>
          <w:szCs w:val="30"/>
        </w:rPr>
      </w:pPr>
      <w:r>
        <w:rPr>
          <w:rFonts w:hint="eastAsia"/>
          <w:sz w:val="30"/>
          <w:szCs w:val="30"/>
        </w:rPr>
        <w:t>审　判　长　　何桂明</w:t>
      </w:r>
    </w:p>
    <w:p w14:paraId="2CF6C0D2" w14:textId="77777777" w:rsidR="002C141E" w:rsidRDefault="002C141E">
      <w:pPr>
        <w:spacing w:line="500" w:lineRule="atLeast"/>
        <w:jc w:val="right"/>
        <w:divId w:val="1928266989"/>
        <w:rPr>
          <w:rFonts w:hint="eastAsia"/>
          <w:sz w:val="30"/>
          <w:szCs w:val="30"/>
        </w:rPr>
      </w:pPr>
      <w:r>
        <w:rPr>
          <w:rFonts w:hint="eastAsia"/>
          <w:sz w:val="30"/>
          <w:szCs w:val="30"/>
        </w:rPr>
        <w:t>人民陪审员　　梁俊垣</w:t>
      </w:r>
    </w:p>
    <w:p w14:paraId="114FF80E" w14:textId="77777777" w:rsidR="002C141E" w:rsidRDefault="002C141E">
      <w:pPr>
        <w:spacing w:line="500" w:lineRule="atLeast"/>
        <w:jc w:val="right"/>
        <w:divId w:val="2036036296"/>
        <w:rPr>
          <w:rFonts w:hint="eastAsia"/>
          <w:sz w:val="30"/>
          <w:szCs w:val="30"/>
        </w:rPr>
      </w:pPr>
      <w:r>
        <w:rPr>
          <w:rFonts w:hint="eastAsia"/>
          <w:sz w:val="30"/>
          <w:szCs w:val="30"/>
        </w:rPr>
        <w:t>人民陪审员　　梁焕君</w:t>
      </w:r>
    </w:p>
    <w:p w14:paraId="43EBFAAA" w14:textId="77777777" w:rsidR="002C141E" w:rsidRDefault="002C141E">
      <w:pPr>
        <w:spacing w:line="500" w:lineRule="atLeast"/>
        <w:jc w:val="right"/>
        <w:divId w:val="280264131"/>
        <w:rPr>
          <w:rFonts w:hint="eastAsia"/>
          <w:sz w:val="30"/>
          <w:szCs w:val="30"/>
        </w:rPr>
      </w:pPr>
      <w:r>
        <w:rPr>
          <w:rFonts w:hint="eastAsia"/>
          <w:sz w:val="30"/>
          <w:szCs w:val="30"/>
        </w:rPr>
        <w:t>二〇一四年十二月十八日</w:t>
      </w:r>
    </w:p>
    <w:p w14:paraId="4EFC33D5" w14:textId="77777777" w:rsidR="002C141E" w:rsidRDefault="002C141E">
      <w:pPr>
        <w:spacing w:line="500" w:lineRule="atLeast"/>
        <w:jc w:val="right"/>
        <w:divId w:val="1316759904"/>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8168" w14:textId="77777777" w:rsidR="002C141E" w:rsidRDefault="002C141E" w:rsidP="002C141E">
      <w:pPr>
        <w:rPr>
          <w:rFonts w:hint="eastAsia"/>
        </w:rPr>
      </w:pPr>
      <w:r>
        <w:separator/>
      </w:r>
    </w:p>
  </w:endnote>
  <w:endnote w:type="continuationSeparator" w:id="0">
    <w:p w14:paraId="0BC75F71" w14:textId="77777777" w:rsidR="002C141E" w:rsidRDefault="002C141E" w:rsidP="002C14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99E3A" w14:textId="77777777" w:rsidR="002C141E" w:rsidRDefault="002C141E" w:rsidP="002C141E">
      <w:pPr>
        <w:rPr>
          <w:rFonts w:hint="eastAsia"/>
        </w:rPr>
      </w:pPr>
      <w:r>
        <w:separator/>
      </w:r>
    </w:p>
  </w:footnote>
  <w:footnote w:type="continuationSeparator" w:id="0">
    <w:p w14:paraId="524F67B7" w14:textId="77777777" w:rsidR="002C141E" w:rsidRDefault="002C141E" w:rsidP="002C14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141E"/>
    <w:rsid w:val="002C141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4705E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141E"/>
    <w:pPr>
      <w:tabs>
        <w:tab w:val="center" w:pos="4153"/>
        <w:tab w:val="right" w:pos="8306"/>
      </w:tabs>
      <w:snapToGrid w:val="0"/>
      <w:jc w:val="center"/>
    </w:pPr>
    <w:rPr>
      <w:sz w:val="18"/>
      <w:szCs w:val="18"/>
    </w:rPr>
  </w:style>
  <w:style w:type="character" w:customStyle="1" w:styleId="a4">
    <w:name w:val="页眉 字符"/>
    <w:basedOn w:val="a0"/>
    <w:link w:val="a3"/>
    <w:uiPriority w:val="99"/>
    <w:rsid w:val="002C141E"/>
    <w:rPr>
      <w:rFonts w:ascii="宋体" w:eastAsia="宋体" w:hAnsi="宋体" w:cs="宋体"/>
      <w:sz w:val="18"/>
      <w:szCs w:val="18"/>
    </w:rPr>
  </w:style>
  <w:style w:type="paragraph" w:styleId="a5">
    <w:name w:val="footer"/>
    <w:basedOn w:val="a"/>
    <w:link w:val="a6"/>
    <w:uiPriority w:val="99"/>
    <w:unhideWhenUsed/>
    <w:rsid w:val="002C141E"/>
    <w:pPr>
      <w:tabs>
        <w:tab w:val="center" w:pos="4153"/>
        <w:tab w:val="right" w:pos="8306"/>
      </w:tabs>
      <w:snapToGrid w:val="0"/>
    </w:pPr>
    <w:rPr>
      <w:sz w:val="18"/>
      <w:szCs w:val="18"/>
    </w:rPr>
  </w:style>
  <w:style w:type="character" w:customStyle="1" w:styleId="a6">
    <w:name w:val="页脚 字符"/>
    <w:basedOn w:val="a0"/>
    <w:link w:val="a5"/>
    <w:uiPriority w:val="99"/>
    <w:rsid w:val="002C14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0560">
      <w:marLeft w:val="0"/>
      <w:marRight w:val="0"/>
      <w:marTop w:val="10"/>
      <w:marBottom w:val="10"/>
      <w:divBdr>
        <w:top w:val="none" w:sz="0" w:space="0" w:color="auto"/>
        <w:left w:val="none" w:sz="0" w:space="0" w:color="auto"/>
        <w:bottom w:val="none" w:sz="0" w:space="0" w:color="auto"/>
        <w:right w:val="none" w:sz="0" w:space="0" w:color="auto"/>
      </w:divBdr>
    </w:div>
    <w:div w:id="150292339">
      <w:marLeft w:val="0"/>
      <w:marRight w:val="0"/>
      <w:marTop w:val="10"/>
      <w:marBottom w:val="10"/>
      <w:divBdr>
        <w:top w:val="none" w:sz="0" w:space="0" w:color="auto"/>
        <w:left w:val="none" w:sz="0" w:space="0" w:color="auto"/>
        <w:bottom w:val="none" w:sz="0" w:space="0" w:color="auto"/>
        <w:right w:val="none" w:sz="0" w:space="0" w:color="auto"/>
      </w:divBdr>
    </w:div>
    <w:div w:id="280264131">
      <w:marLeft w:val="0"/>
      <w:marRight w:val="720"/>
      <w:marTop w:val="10"/>
      <w:marBottom w:val="10"/>
      <w:divBdr>
        <w:top w:val="none" w:sz="0" w:space="0" w:color="auto"/>
        <w:left w:val="none" w:sz="0" w:space="0" w:color="auto"/>
        <w:bottom w:val="none" w:sz="0" w:space="0" w:color="auto"/>
        <w:right w:val="none" w:sz="0" w:space="0" w:color="auto"/>
      </w:divBdr>
    </w:div>
    <w:div w:id="498077771">
      <w:marLeft w:val="0"/>
      <w:marRight w:val="0"/>
      <w:marTop w:val="10"/>
      <w:marBottom w:val="10"/>
      <w:divBdr>
        <w:top w:val="none" w:sz="0" w:space="0" w:color="auto"/>
        <w:left w:val="none" w:sz="0" w:space="0" w:color="auto"/>
        <w:bottom w:val="none" w:sz="0" w:space="0" w:color="auto"/>
        <w:right w:val="none" w:sz="0" w:space="0" w:color="auto"/>
      </w:divBdr>
    </w:div>
    <w:div w:id="570962806">
      <w:marLeft w:val="0"/>
      <w:marRight w:val="0"/>
      <w:marTop w:val="10"/>
      <w:marBottom w:val="10"/>
      <w:divBdr>
        <w:top w:val="none" w:sz="0" w:space="0" w:color="auto"/>
        <w:left w:val="none" w:sz="0" w:space="0" w:color="auto"/>
        <w:bottom w:val="none" w:sz="0" w:space="0" w:color="auto"/>
        <w:right w:val="none" w:sz="0" w:space="0" w:color="auto"/>
      </w:divBdr>
    </w:div>
    <w:div w:id="574751784">
      <w:marLeft w:val="0"/>
      <w:marRight w:val="0"/>
      <w:marTop w:val="10"/>
      <w:marBottom w:val="10"/>
      <w:divBdr>
        <w:top w:val="none" w:sz="0" w:space="0" w:color="auto"/>
        <w:left w:val="none" w:sz="0" w:space="0" w:color="auto"/>
        <w:bottom w:val="none" w:sz="0" w:space="0" w:color="auto"/>
        <w:right w:val="none" w:sz="0" w:space="0" w:color="auto"/>
      </w:divBdr>
    </w:div>
    <w:div w:id="616256437">
      <w:marLeft w:val="0"/>
      <w:marRight w:val="0"/>
      <w:marTop w:val="10"/>
      <w:marBottom w:val="10"/>
      <w:divBdr>
        <w:top w:val="none" w:sz="0" w:space="0" w:color="auto"/>
        <w:left w:val="none" w:sz="0" w:space="0" w:color="auto"/>
        <w:bottom w:val="none" w:sz="0" w:space="0" w:color="auto"/>
        <w:right w:val="none" w:sz="0" w:space="0" w:color="auto"/>
      </w:divBdr>
    </w:div>
    <w:div w:id="669413012">
      <w:marLeft w:val="0"/>
      <w:marRight w:val="0"/>
      <w:marTop w:val="10"/>
      <w:marBottom w:val="10"/>
      <w:divBdr>
        <w:top w:val="none" w:sz="0" w:space="0" w:color="auto"/>
        <w:left w:val="none" w:sz="0" w:space="0" w:color="auto"/>
        <w:bottom w:val="none" w:sz="0" w:space="0" w:color="auto"/>
        <w:right w:val="none" w:sz="0" w:space="0" w:color="auto"/>
      </w:divBdr>
    </w:div>
    <w:div w:id="838077072">
      <w:marLeft w:val="0"/>
      <w:marRight w:val="0"/>
      <w:marTop w:val="10"/>
      <w:marBottom w:val="10"/>
      <w:divBdr>
        <w:top w:val="none" w:sz="0" w:space="0" w:color="auto"/>
        <w:left w:val="none" w:sz="0" w:space="0" w:color="auto"/>
        <w:bottom w:val="none" w:sz="0" w:space="0" w:color="auto"/>
        <w:right w:val="none" w:sz="0" w:space="0" w:color="auto"/>
      </w:divBdr>
    </w:div>
    <w:div w:id="839080587">
      <w:marLeft w:val="0"/>
      <w:marRight w:val="0"/>
      <w:marTop w:val="10"/>
      <w:marBottom w:val="10"/>
      <w:divBdr>
        <w:top w:val="none" w:sz="0" w:space="0" w:color="auto"/>
        <w:left w:val="none" w:sz="0" w:space="0" w:color="auto"/>
        <w:bottom w:val="none" w:sz="0" w:space="0" w:color="auto"/>
        <w:right w:val="none" w:sz="0" w:space="0" w:color="auto"/>
      </w:divBdr>
    </w:div>
    <w:div w:id="861550360">
      <w:marLeft w:val="0"/>
      <w:marRight w:val="0"/>
      <w:marTop w:val="10"/>
      <w:marBottom w:val="10"/>
      <w:divBdr>
        <w:top w:val="none" w:sz="0" w:space="0" w:color="auto"/>
        <w:left w:val="none" w:sz="0" w:space="0" w:color="auto"/>
        <w:bottom w:val="none" w:sz="0" w:space="0" w:color="auto"/>
        <w:right w:val="none" w:sz="0" w:space="0" w:color="auto"/>
      </w:divBdr>
    </w:div>
    <w:div w:id="924606891">
      <w:marLeft w:val="0"/>
      <w:marRight w:val="0"/>
      <w:marTop w:val="10"/>
      <w:marBottom w:val="10"/>
      <w:divBdr>
        <w:top w:val="none" w:sz="0" w:space="0" w:color="auto"/>
        <w:left w:val="none" w:sz="0" w:space="0" w:color="auto"/>
        <w:bottom w:val="none" w:sz="0" w:space="0" w:color="auto"/>
        <w:right w:val="none" w:sz="0" w:space="0" w:color="auto"/>
      </w:divBdr>
    </w:div>
    <w:div w:id="928275323">
      <w:marLeft w:val="0"/>
      <w:marRight w:val="0"/>
      <w:marTop w:val="10"/>
      <w:marBottom w:val="10"/>
      <w:divBdr>
        <w:top w:val="none" w:sz="0" w:space="0" w:color="auto"/>
        <w:left w:val="none" w:sz="0" w:space="0" w:color="auto"/>
        <w:bottom w:val="none" w:sz="0" w:space="0" w:color="auto"/>
        <w:right w:val="none" w:sz="0" w:space="0" w:color="auto"/>
      </w:divBdr>
    </w:div>
    <w:div w:id="961306487">
      <w:marLeft w:val="0"/>
      <w:marRight w:val="0"/>
      <w:marTop w:val="10"/>
      <w:marBottom w:val="10"/>
      <w:divBdr>
        <w:top w:val="none" w:sz="0" w:space="0" w:color="auto"/>
        <w:left w:val="none" w:sz="0" w:space="0" w:color="auto"/>
        <w:bottom w:val="none" w:sz="0" w:space="0" w:color="auto"/>
        <w:right w:val="none" w:sz="0" w:space="0" w:color="auto"/>
      </w:divBdr>
    </w:div>
    <w:div w:id="1208108156">
      <w:marLeft w:val="0"/>
      <w:marRight w:val="0"/>
      <w:marTop w:val="10"/>
      <w:marBottom w:val="10"/>
      <w:divBdr>
        <w:top w:val="none" w:sz="0" w:space="0" w:color="auto"/>
        <w:left w:val="none" w:sz="0" w:space="0" w:color="auto"/>
        <w:bottom w:val="none" w:sz="0" w:space="0" w:color="auto"/>
        <w:right w:val="none" w:sz="0" w:space="0" w:color="auto"/>
      </w:divBdr>
    </w:div>
    <w:div w:id="1316759904">
      <w:marLeft w:val="0"/>
      <w:marRight w:val="720"/>
      <w:marTop w:val="10"/>
      <w:marBottom w:val="10"/>
      <w:divBdr>
        <w:top w:val="none" w:sz="0" w:space="0" w:color="auto"/>
        <w:left w:val="none" w:sz="0" w:space="0" w:color="auto"/>
        <w:bottom w:val="none" w:sz="0" w:space="0" w:color="auto"/>
        <w:right w:val="none" w:sz="0" w:space="0" w:color="auto"/>
      </w:divBdr>
    </w:div>
    <w:div w:id="1420758367">
      <w:marLeft w:val="0"/>
      <w:marRight w:val="0"/>
      <w:marTop w:val="10"/>
      <w:marBottom w:val="10"/>
      <w:divBdr>
        <w:top w:val="none" w:sz="0" w:space="0" w:color="auto"/>
        <w:left w:val="none" w:sz="0" w:space="0" w:color="auto"/>
        <w:bottom w:val="none" w:sz="0" w:space="0" w:color="auto"/>
        <w:right w:val="none" w:sz="0" w:space="0" w:color="auto"/>
      </w:divBdr>
    </w:div>
    <w:div w:id="1512597147">
      <w:marLeft w:val="0"/>
      <w:marRight w:val="720"/>
      <w:marTop w:val="10"/>
      <w:marBottom w:val="10"/>
      <w:divBdr>
        <w:top w:val="none" w:sz="0" w:space="0" w:color="auto"/>
        <w:left w:val="none" w:sz="0" w:space="0" w:color="auto"/>
        <w:bottom w:val="none" w:sz="0" w:space="0" w:color="auto"/>
        <w:right w:val="none" w:sz="0" w:space="0" w:color="auto"/>
      </w:divBdr>
    </w:div>
    <w:div w:id="1603488938">
      <w:marLeft w:val="0"/>
      <w:marRight w:val="0"/>
      <w:marTop w:val="10"/>
      <w:marBottom w:val="10"/>
      <w:divBdr>
        <w:top w:val="none" w:sz="0" w:space="0" w:color="auto"/>
        <w:left w:val="none" w:sz="0" w:space="0" w:color="auto"/>
        <w:bottom w:val="none" w:sz="0" w:space="0" w:color="auto"/>
        <w:right w:val="none" w:sz="0" w:space="0" w:color="auto"/>
      </w:divBdr>
    </w:div>
    <w:div w:id="1719276967">
      <w:marLeft w:val="0"/>
      <w:marRight w:val="0"/>
      <w:marTop w:val="10"/>
      <w:marBottom w:val="10"/>
      <w:divBdr>
        <w:top w:val="none" w:sz="0" w:space="0" w:color="auto"/>
        <w:left w:val="none" w:sz="0" w:space="0" w:color="auto"/>
        <w:bottom w:val="none" w:sz="0" w:space="0" w:color="auto"/>
        <w:right w:val="none" w:sz="0" w:space="0" w:color="auto"/>
      </w:divBdr>
    </w:div>
    <w:div w:id="1842889500">
      <w:marLeft w:val="0"/>
      <w:marRight w:val="0"/>
      <w:marTop w:val="10"/>
      <w:marBottom w:val="10"/>
      <w:divBdr>
        <w:top w:val="none" w:sz="0" w:space="0" w:color="auto"/>
        <w:left w:val="none" w:sz="0" w:space="0" w:color="auto"/>
        <w:bottom w:val="none" w:sz="0" w:space="0" w:color="auto"/>
        <w:right w:val="none" w:sz="0" w:space="0" w:color="auto"/>
      </w:divBdr>
    </w:div>
    <w:div w:id="1851329122">
      <w:marLeft w:val="0"/>
      <w:marRight w:val="0"/>
      <w:marTop w:val="10"/>
      <w:marBottom w:val="10"/>
      <w:divBdr>
        <w:top w:val="none" w:sz="0" w:space="0" w:color="auto"/>
        <w:left w:val="none" w:sz="0" w:space="0" w:color="auto"/>
        <w:bottom w:val="none" w:sz="0" w:space="0" w:color="auto"/>
        <w:right w:val="none" w:sz="0" w:space="0" w:color="auto"/>
      </w:divBdr>
    </w:div>
    <w:div w:id="1928266989">
      <w:marLeft w:val="0"/>
      <w:marRight w:val="720"/>
      <w:marTop w:val="10"/>
      <w:marBottom w:val="10"/>
      <w:divBdr>
        <w:top w:val="none" w:sz="0" w:space="0" w:color="auto"/>
        <w:left w:val="none" w:sz="0" w:space="0" w:color="auto"/>
        <w:bottom w:val="none" w:sz="0" w:space="0" w:color="auto"/>
        <w:right w:val="none" w:sz="0" w:space="0" w:color="auto"/>
      </w:divBdr>
    </w:div>
    <w:div w:id="1932078044">
      <w:marLeft w:val="0"/>
      <w:marRight w:val="0"/>
      <w:marTop w:val="10"/>
      <w:marBottom w:val="10"/>
      <w:divBdr>
        <w:top w:val="none" w:sz="0" w:space="0" w:color="auto"/>
        <w:left w:val="none" w:sz="0" w:space="0" w:color="auto"/>
        <w:bottom w:val="none" w:sz="0" w:space="0" w:color="auto"/>
        <w:right w:val="none" w:sz="0" w:space="0" w:color="auto"/>
      </w:divBdr>
    </w:div>
    <w:div w:id="203603629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2025-04-30T07:59:00Z</dcterms:created>
  <dcterms:modified xsi:type="dcterms:W3CDTF">2025-04-30T07:59:00Z</dcterms:modified>
</cp:coreProperties>
</file>