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995C" w14:textId="77777777" w:rsidR="00B403B6" w:rsidRDefault="00B403B6">
      <w:pPr>
        <w:spacing w:line="500" w:lineRule="atLeast"/>
        <w:jc w:val="center"/>
        <w:divId w:val="1404832297"/>
        <w:rPr>
          <w:rFonts w:ascii="黑体" w:eastAsia="黑体" w:hAnsi="黑体"/>
          <w:sz w:val="36"/>
          <w:szCs w:val="36"/>
        </w:rPr>
      </w:pPr>
      <w:r>
        <w:rPr>
          <w:rFonts w:ascii="黑体" w:eastAsia="黑体" w:hAnsi="黑体" w:hint="eastAsia"/>
          <w:sz w:val="36"/>
          <w:szCs w:val="36"/>
        </w:rPr>
        <w:t>广东省东源县人民法院</w:t>
      </w:r>
    </w:p>
    <w:p w14:paraId="4D933B1C" w14:textId="77777777" w:rsidR="00B403B6" w:rsidRDefault="00B403B6">
      <w:pPr>
        <w:spacing w:line="500" w:lineRule="atLeast"/>
        <w:jc w:val="center"/>
        <w:divId w:val="11027960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4F6F19" w14:textId="77777777" w:rsidR="00B403B6" w:rsidRDefault="00B403B6">
      <w:pPr>
        <w:spacing w:line="500" w:lineRule="atLeast"/>
        <w:jc w:val="right"/>
        <w:divId w:val="1396851317"/>
        <w:rPr>
          <w:rFonts w:hint="eastAsia"/>
          <w:sz w:val="30"/>
          <w:szCs w:val="30"/>
        </w:rPr>
      </w:pPr>
      <w:r>
        <w:rPr>
          <w:rFonts w:hint="eastAsia"/>
          <w:sz w:val="30"/>
          <w:szCs w:val="30"/>
        </w:rPr>
        <w:t>（</w:t>
      </w:r>
      <w:r>
        <w:rPr>
          <w:rFonts w:hint="eastAsia"/>
          <w:sz w:val="30"/>
          <w:szCs w:val="30"/>
        </w:rPr>
        <w:t>2014</w:t>
      </w:r>
      <w:r>
        <w:rPr>
          <w:rFonts w:hint="eastAsia"/>
          <w:sz w:val="30"/>
          <w:szCs w:val="30"/>
        </w:rPr>
        <w:t>）河东法刑初字第</w:t>
      </w:r>
      <w:r>
        <w:rPr>
          <w:rFonts w:hint="eastAsia"/>
          <w:sz w:val="30"/>
          <w:szCs w:val="30"/>
        </w:rPr>
        <w:t>64</w:t>
      </w:r>
      <w:r>
        <w:rPr>
          <w:rFonts w:hint="eastAsia"/>
          <w:sz w:val="30"/>
          <w:szCs w:val="30"/>
        </w:rPr>
        <w:t>号</w:t>
      </w:r>
    </w:p>
    <w:p w14:paraId="1665E854" w14:textId="77777777" w:rsidR="00B403B6" w:rsidRDefault="00B403B6">
      <w:pPr>
        <w:spacing w:line="500" w:lineRule="atLeast"/>
        <w:ind w:firstLine="600"/>
        <w:divId w:val="221601630"/>
        <w:rPr>
          <w:rFonts w:hint="eastAsia"/>
          <w:sz w:val="30"/>
          <w:szCs w:val="30"/>
        </w:rPr>
      </w:pPr>
      <w:r>
        <w:rPr>
          <w:rFonts w:hint="eastAsia"/>
          <w:sz w:val="30"/>
          <w:szCs w:val="30"/>
        </w:rPr>
        <w:t>公诉机关广东省东源县人民检察院。</w:t>
      </w:r>
    </w:p>
    <w:p w14:paraId="5E8E949D" w14:textId="77777777" w:rsidR="00B403B6" w:rsidRDefault="00B403B6">
      <w:pPr>
        <w:spacing w:line="500" w:lineRule="atLeast"/>
        <w:ind w:firstLine="600"/>
        <w:divId w:val="863323304"/>
        <w:rPr>
          <w:rFonts w:hint="eastAsia"/>
          <w:sz w:val="30"/>
          <w:szCs w:val="30"/>
        </w:rPr>
      </w:pPr>
      <w:r>
        <w:rPr>
          <w:rFonts w:hint="eastAsia"/>
          <w:sz w:val="30"/>
          <w:szCs w:val="30"/>
        </w:rPr>
        <w:t>被告人杨某某，男，汉族，大学文化，因涉嫌受贿罪，于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日被刑拘，同年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p>
    <w:p w14:paraId="1EE82A6C" w14:textId="77777777" w:rsidR="00B403B6" w:rsidRDefault="00B403B6">
      <w:pPr>
        <w:spacing w:line="500" w:lineRule="atLeast"/>
        <w:ind w:firstLine="600"/>
        <w:divId w:val="177277530"/>
        <w:rPr>
          <w:rFonts w:hint="eastAsia"/>
          <w:sz w:val="30"/>
          <w:szCs w:val="30"/>
        </w:rPr>
      </w:pPr>
      <w:r>
        <w:rPr>
          <w:rFonts w:hint="eastAsia"/>
          <w:sz w:val="30"/>
          <w:szCs w:val="30"/>
        </w:rPr>
        <w:t>辩护人李海峰，广东正显律师事务所律师。</w:t>
      </w:r>
    </w:p>
    <w:p w14:paraId="4BB02D7A" w14:textId="77777777" w:rsidR="00B403B6" w:rsidRDefault="00B403B6">
      <w:pPr>
        <w:spacing w:line="500" w:lineRule="atLeast"/>
        <w:ind w:firstLine="600"/>
        <w:divId w:val="669068694"/>
        <w:rPr>
          <w:rFonts w:hint="eastAsia"/>
          <w:sz w:val="30"/>
          <w:szCs w:val="30"/>
        </w:rPr>
      </w:pPr>
      <w:r>
        <w:rPr>
          <w:rFonts w:hint="eastAsia"/>
          <w:sz w:val="30"/>
          <w:szCs w:val="30"/>
        </w:rPr>
        <w:t>广东省东源县人民检察院以东检公诉刑诉（</w:t>
      </w:r>
      <w:r>
        <w:rPr>
          <w:rFonts w:hint="eastAsia"/>
          <w:sz w:val="30"/>
          <w:szCs w:val="30"/>
        </w:rPr>
        <w:t>2014</w:t>
      </w:r>
      <w:r>
        <w:rPr>
          <w:rFonts w:hint="eastAsia"/>
          <w:sz w:val="30"/>
          <w:szCs w:val="30"/>
        </w:rPr>
        <w:t>）</w:t>
      </w:r>
      <w:r>
        <w:rPr>
          <w:rFonts w:hint="eastAsia"/>
          <w:sz w:val="30"/>
          <w:szCs w:val="30"/>
        </w:rPr>
        <w:t>61</w:t>
      </w:r>
      <w:r>
        <w:rPr>
          <w:rFonts w:hint="eastAsia"/>
          <w:sz w:val="30"/>
          <w:szCs w:val="30"/>
        </w:rPr>
        <w:t>号起诉书指控被告人杨某某犯受贿罪，于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日向本院提起公诉。本院依法组成合议庭，公开开庭审理了本案。东源县人民检察院检察员郭德峰出庭支持公诉，被告人杨某某及其辩护人李海峰到庭参加了诉讼。现已审理终结。</w:t>
      </w:r>
    </w:p>
    <w:p w14:paraId="40CD7CA8" w14:textId="77777777" w:rsidR="00B403B6" w:rsidRDefault="00B403B6">
      <w:pPr>
        <w:spacing w:line="500" w:lineRule="atLeast"/>
        <w:ind w:firstLine="600"/>
        <w:divId w:val="163899139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河源市万绿大道开始规划筹建，其中东源县境内的拆迁工作由东源县拆迁办组织实施，时任东源县拆迁办主任的被告人杨某某是具体负责人。期间，时任东源县新港镇党委书记的古某某（另案处理）多次找到被告人杨某某，请求拆迁部门考虑新港镇的实际情况，能将新港镇部分不在万绿大道建设拆迁范围的房屋纳入万绿大道建设拆迁项目进行拆迁改造，以减轻新港镇政府的负担，被告人杨某某承诺了古某某，并为此进行对上级主管部门进行了协调，最终按古某某的要求支持照顾了新港镇政府。为感谢杨某某的配合支持，</w:t>
      </w:r>
      <w:r>
        <w:rPr>
          <w:rFonts w:hint="eastAsia"/>
          <w:sz w:val="30"/>
          <w:szCs w:val="30"/>
        </w:rPr>
        <w:t>2009</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月间一天晚上，古某某约被告人杨某某在河源市市区贵宾宾馆附近上面，后古某某给了被告人杨某某</w:t>
      </w:r>
      <w:r>
        <w:rPr>
          <w:rFonts w:hint="eastAsia"/>
          <w:sz w:val="30"/>
          <w:szCs w:val="30"/>
        </w:rPr>
        <w:t>2</w:t>
      </w:r>
      <w:r>
        <w:rPr>
          <w:rFonts w:hint="eastAsia"/>
          <w:sz w:val="30"/>
          <w:szCs w:val="30"/>
        </w:rPr>
        <w:t>万元人民币。此后约一个星期左右的一天晚上，古某某又去到杨某某位于市区文景小区的家中，又给了被告人杨某某</w:t>
      </w:r>
      <w:r>
        <w:rPr>
          <w:rFonts w:hint="eastAsia"/>
          <w:sz w:val="30"/>
          <w:szCs w:val="30"/>
        </w:rPr>
        <w:t>3</w:t>
      </w:r>
      <w:r>
        <w:rPr>
          <w:rFonts w:hint="eastAsia"/>
          <w:sz w:val="30"/>
          <w:szCs w:val="30"/>
        </w:rPr>
        <w:t>万元人民币。至此，被告人杨某某先后两次收受了古某某送得人民币</w:t>
      </w:r>
      <w:r>
        <w:rPr>
          <w:rFonts w:hint="eastAsia"/>
          <w:sz w:val="30"/>
          <w:szCs w:val="30"/>
        </w:rPr>
        <w:t>5</w:t>
      </w:r>
      <w:r>
        <w:rPr>
          <w:rFonts w:hint="eastAsia"/>
          <w:sz w:val="30"/>
          <w:szCs w:val="30"/>
        </w:rPr>
        <w:t>万元。</w:t>
      </w:r>
    </w:p>
    <w:p w14:paraId="263422FB" w14:textId="77777777" w:rsidR="00B403B6" w:rsidRDefault="00B403B6">
      <w:pPr>
        <w:spacing w:line="500" w:lineRule="atLeast"/>
        <w:ind w:firstLine="600"/>
        <w:divId w:val="1158233515"/>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日，被告人杨某某到河源市人民检察院反贪局投案自首，并退出赃款人民币</w:t>
      </w:r>
      <w:r>
        <w:rPr>
          <w:rFonts w:hint="eastAsia"/>
          <w:sz w:val="30"/>
          <w:szCs w:val="30"/>
        </w:rPr>
        <w:t>5</w:t>
      </w:r>
      <w:r>
        <w:rPr>
          <w:rFonts w:hint="eastAsia"/>
          <w:sz w:val="30"/>
          <w:szCs w:val="30"/>
        </w:rPr>
        <w:t>万元。</w:t>
      </w:r>
    </w:p>
    <w:p w14:paraId="392ECAE1" w14:textId="77777777" w:rsidR="00B403B6" w:rsidRDefault="00B403B6">
      <w:pPr>
        <w:spacing w:line="500" w:lineRule="atLeast"/>
        <w:ind w:firstLine="600"/>
        <w:divId w:val="1578395599"/>
        <w:rPr>
          <w:rFonts w:hint="eastAsia"/>
          <w:sz w:val="30"/>
          <w:szCs w:val="30"/>
        </w:rPr>
      </w:pPr>
      <w:r>
        <w:rPr>
          <w:rFonts w:hint="eastAsia"/>
          <w:sz w:val="30"/>
          <w:szCs w:val="30"/>
        </w:rPr>
        <w:t>上述事实，被告人在开庭审理过程中亦无异议，且有被告人的投案供述，检察机关立案决定书，知情人丘某某、古某某、陈某某、廖某某、赖某某、刘某某的证言，国家建设征用房屋拆迁补偿协议书，拆迁补偿协议，农村信用社业务凭证，检察院暂扣财物收据，被告人供述及其身份证明等证据证实。</w:t>
      </w:r>
    </w:p>
    <w:p w14:paraId="5329EF75" w14:textId="77777777" w:rsidR="00B403B6" w:rsidRDefault="00B403B6">
      <w:pPr>
        <w:spacing w:line="500" w:lineRule="atLeast"/>
        <w:ind w:firstLine="600"/>
        <w:divId w:val="278032380"/>
        <w:rPr>
          <w:rFonts w:hint="eastAsia"/>
          <w:sz w:val="30"/>
          <w:szCs w:val="30"/>
        </w:rPr>
      </w:pPr>
      <w:r>
        <w:rPr>
          <w:rFonts w:hint="eastAsia"/>
          <w:sz w:val="30"/>
          <w:szCs w:val="30"/>
        </w:rPr>
        <w:t>本院认为，被告人杨某某身为国家工作人员，利用职务之便，在主管万绿大道建设拆迁工作中，为新港镇政府谋取利益，非法收受贿赂人民币</w:t>
      </w:r>
      <w:r>
        <w:rPr>
          <w:rFonts w:hint="eastAsia"/>
          <w:sz w:val="30"/>
          <w:szCs w:val="30"/>
        </w:rPr>
        <w:t>5</w:t>
      </w:r>
      <w:r>
        <w:rPr>
          <w:rFonts w:hint="eastAsia"/>
          <w:sz w:val="30"/>
          <w:szCs w:val="30"/>
        </w:rPr>
        <w:t>万元，被告人杨某某的行为已构成受贿罪。公诉机关指控被告人的犯罪罪名成立，被告人应当依法承担刑事责任。被告人及其辩护人辩称其所收取的</w:t>
      </w:r>
      <w:r>
        <w:rPr>
          <w:rFonts w:hint="eastAsia"/>
          <w:sz w:val="30"/>
          <w:szCs w:val="30"/>
        </w:rPr>
        <w:t>5</w:t>
      </w:r>
      <w:r>
        <w:rPr>
          <w:rFonts w:hint="eastAsia"/>
          <w:sz w:val="30"/>
          <w:szCs w:val="30"/>
        </w:rPr>
        <w:t>万元中，有近一万元用于公务用车油费，工作用餐及资助了新港镇一名大学学子等支出，应从受贿总额成减去的辩解。经查，依法无据，本院不予以采纳。鉴于被告人犯罪后，能主动到检察机关投案，并如实交待自己的犯罪，经查，其行为属自首，依法可以从轻或减轻处罚；归案后，被告人清退了赃款，悔罪态度较好，依法可以酌情从轻处罚，依据《中华人民共和国刑法》第三百八十五条、第三百八十六条、第三百八十三条、第六十七条、第九十三条、第七十二条、第七十三条之规定，判决如下：</w:t>
      </w:r>
    </w:p>
    <w:p w14:paraId="0AD42D8E" w14:textId="77777777" w:rsidR="00B403B6" w:rsidRDefault="00B403B6">
      <w:pPr>
        <w:spacing w:line="500" w:lineRule="atLeast"/>
        <w:ind w:firstLine="600"/>
        <w:divId w:val="1277566335"/>
        <w:rPr>
          <w:rFonts w:hint="eastAsia"/>
          <w:sz w:val="30"/>
          <w:szCs w:val="30"/>
        </w:rPr>
      </w:pPr>
      <w:r>
        <w:rPr>
          <w:rFonts w:hint="eastAsia"/>
          <w:sz w:val="30"/>
          <w:szCs w:val="30"/>
        </w:rPr>
        <w:t>被告人杨某某犯受贿罪，判处有期徒刑三年，缓刑三年。</w:t>
      </w:r>
    </w:p>
    <w:p w14:paraId="08E45018" w14:textId="77777777" w:rsidR="00B403B6" w:rsidRDefault="00B403B6">
      <w:pPr>
        <w:spacing w:line="500" w:lineRule="atLeast"/>
        <w:ind w:firstLine="600"/>
        <w:divId w:val="679937284"/>
        <w:rPr>
          <w:rFonts w:hint="eastAsia"/>
          <w:sz w:val="30"/>
          <w:szCs w:val="30"/>
        </w:rPr>
      </w:pPr>
      <w:r>
        <w:rPr>
          <w:rFonts w:hint="eastAsia"/>
          <w:sz w:val="30"/>
          <w:szCs w:val="30"/>
        </w:rPr>
        <w:t>（缓刑考验期限，从判决确定之日起计算。）</w:t>
      </w:r>
    </w:p>
    <w:p w14:paraId="39E16257" w14:textId="77777777" w:rsidR="00B403B6" w:rsidRDefault="00B403B6">
      <w:pPr>
        <w:spacing w:line="500" w:lineRule="atLeast"/>
        <w:ind w:firstLine="600"/>
        <w:divId w:val="1914387884"/>
        <w:rPr>
          <w:rFonts w:hint="eastAsia"/>
          <w:sz w:val="30"/>
          <w:szCs w:val="30"/>
        </w:rPr>
      </w:pPr>
      <w:r>
        <w:rPr>
          <w:rFonts w:hint="eastAsia"/>
          <w:sz w:val="30"/>
          <w:szCs w:val="30"/>
        </w:rPr>
        <w:t>如不服本判决，可在接到判决书的次日起十日内，通过本院或者直接向河源市中级人民法院提起上诉。书面上诉的，应当提交上诉状正本一份，副本一份。</w:t>
      </w:r>
    </w:p>
    <w:p w14:paraId="1686713C" w14:textId="77777777" w:rsidR="00B403B6" w:rsidRDefault="00B403B6">
      <w:pPr>
        <w:spacing w:line="500" w:lineRule="atLeast"/>
        <w:jc w:val="right"/>
        <w:divId w:val="186062040"/>
        <w:rPr>
          <w:rFonts w:hint="eastAsia"/>
          <w:sz w:val="30"/>
          <w:szCs w:val="30"/>
        </w:rPr>
      </w:pPr>
      <w:r>
        <w:rPr>
          <w:rFonts w:hint="eastAsia"/>
          <w:sz w:val="30"/>
          <w:szCs w:val="30"/>
        </w:rPr>
        <w:t>审　判　长　　刘金可</w:t>
      </w:r>
    </w:p>
    <w:p w14:paraId="3EB2C52B" w14:textId="77777777" w:rsidR="00B403B6" w:rsidRDefault="00B403B6">
      <w:pPr>
        <w:spacing w:line="500" w:lineRule="atLeast"/>
        <w:jc w:val="right"/>
        <w:divId w:val="962540509"/>
        <w:rPr>
          <w:rFonts w:hint="eastAsia"/>
          <w:sz w:val="30"/>
          <w:szCs w:val="30"/>
        </w:rPr>
      </w:pPr>
      <w:r>
        <w:rPr>
          <w:rFonts w:hint="eastAsia"/>
          <w:sz w:val="30"/>
          <w:szCs w:val="30"/>
        </w:rPr>
        <w:t>审　判　员　　肖伟新</w:t>
      </w:r>
    </w:p>
    <w:p w14:paraId="6B42C934" w14:textId="77777777" w:rsidR="00B403B6" w:rsidRDefault="00B403B6">
      <w:pPr>
        <w:spacing w:line="500" w:lineRule="atLeast"/>
        <w:jc w:val="right"/>
        <w:divId w:val="1305695468"/>
        <w:rPr>
          <w:rFonts w:hint="eastAsia"/>
          <w:sz w:val="30"/>
          <w:szCs w:val="30"/>
        </w:rPr>
      </w:pPr>
      <w:r>
        <w:rPr>
          <w:rFonts w:hint="eastAsia"/>
          <w:sz w:val="30"/>
          <w:szCs w:val="30"/>
        </w:rPr>
        <w:t>代理审判员　　黄晶晶</w:t>
      </w:r>
    </w:p>
    <w:p w14:paraId="7C2DADC6" w14:textId="77777777" w:rsidR="00B403B6" w:rsidRDefault="00B403B6">
      <w:pPr>
        <w:spacing w:line="500" w:lineRule="atLeast"/>
        <w:jc w:val="right"/>
        <w:divId w:val="243034983"/>
        <w:rPr>
          <w:rFonts w:hint="eastAsia"/>
          <w:sz w:val="30"/>
          <w:szCs w:val="30"/>
        </w:rPr>
      </w:pPr>
      <w:r>
        <w:rPr>
          <w:rFonts w:hint="eastAsia"/>
          <w:sz w:val="30"/>
          <w:szCs w:val="30"/>
        </w:rPr>
        <w:t>二〇一四年八月十五日</w:t>
      </w:r>
    </w:p>
    <w:p w14:paraId="7F7075B1" w14:textId="77777777" w:rsidR="00B403B6" w:rsidRDefault="00B403B6">
      <w:pPr>
        <w:spacing w:line="500" w:lineRule="atLeast"/>
        <w:jc w:val="right"/>
        <w:divId w:val="2058815441"/>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232D" w14:textId="77777777" w:rsidR="004A0B28" w:rsidRDefault="004A0B28" w:rsidP="004A0B28">
      <w:pPr>
        <w:rPr>
          <w:rFonts w:hint="eastAsia"/>
        </w:rPr>
      </w:pPr>
      <w:r>
        <w:separator/>
      </w:r>
    </w:p>
  </w:endnote>
  <w:endnote w:type="continuationSeparator" w:id="0">
    <w:p w14:paraId="72E5854F" w14:textId="77777777" w:rsidR="004A0B28" w:rsidRDefault="004A0B28" w:rsidP="004A0B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D90A" w14:textId="77777777" w:rsidR="004A0B28" w:rsidRDefault="004A0B28" w:rsidP="004A0B28">
      <w:pPr>
        <w:rPr>
          <w:rFonts w:hint="eastAsia"/>
        </w:rPr>
      </w:pPr>
      <w:r>
        <w:separator/>
      </w:r>
    </w:p>
  </w:footnote>
  <w:footnote w:type="continuationSeparator" w:id="0">
    <w:p w14:paraId="72271989" w14:textId="77777777" w:rsidR="004A0B28" w:rsidRDefault="004A0B28" w:rsidP="004A0B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0B28"/>
    <w:rsid w:val="004A0B28"/>
    <w:rsid w:val="00A23C24"/>
    <w:rsid w:val="00B40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31F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0B28"/>
    <w:pPr>
      <w:tabs>
        <w:tab w:val="center" w:pos="4153"/>
        <w:tab w:val="right" w:pos="8306"/>
      </w:tabs>
      <w:snapToGrid w:val="0"/>
      <w:jc w:val="center"/>
    </w:pPr>
    <w:rPr>
      <w:sz w:val="18"/>
      <w:szCs w:val="18"/>
    </w:rPr>
  </w:style>
  <w:style w:type="character" w:customStyle="1" w:styleId="a4">
    <w:name w:val="页眉 字符"/>
    <w:basedOn w:val="a0"/>
    <w:link w:val="a3"/>
    <w:uiPriority w:val="99"/>
    <w:rsid w:val="004A0B28"/>
    <w:rPr>
      <w:rFonts w:ascii="宋体" w:eastAsia="宋体" w:hAnsi="宋体" w:cs="宋体"/>
      <w:sz w:val="18"/>
      <w:szCs w:val="18"/>
    </w:rPr>
  </w:style>
  <w:style w:type="paragraph" w:styleId="a5">
    <w:name w:val="footer"/>
    <w:basedOn w:val="a"/>
    <w:link w:val="a6"/>
    <w:uiPriority w:val="99"/>
    <w:unhideWhenUsed/>
    <w:rsid w:val="004A0B28"/>
    <w:pPr>
      <w:tabs>
        <w:tab w:val="center" w:pos="4153"/>
        <w:tab w:val="right" w:pos="8306"/>
      </w:tabs>
      <w:snapToGrid w:val="0"/>
    </w:pPr>
    <w:rPr>
      <w:sz w:val="18"/>
      <w:szCs w:val="18"/>
    </w:rPr>
  </w:style>
  <w:style w:type="character" w:customStyle="1" w:styleId="a6">
    <w:name w:val="页脚 字符"/>
    <w:basedOn w:val="a0"/>
    <w:link w:val="a5"/>
    <w:uiPriority w:val="99"/>
    <w:rsid w:val="004A0B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7530">
      <w:marLeft w:val="0"/>
      <w:marRight w:val="0"/>
      <w:marTop w:val="10"/>
      <w:marBottom w:val="10"/>
      <w:divBdr>
        <w:top w:val="none" w:sz="0" w:space="0" w:color="auto"/>
        <w:left w:val="none" w:sz="0" w:space="0" w:color="auto"/>
        <w:bottom w:val="none" w:sz="0" w:space="0" w:color="auto"/>
        <w:right w:val="none" w:sz="0" w:space="0" w:color="auto"/>
      </w:divBdr>
    </w:div>
    <w:div w:id="186062040">
      <w:marLeft w:val="0"/>
      <w:marRight w:val="720"/>
      <w:marTop w:val="10"/>
      <w:marBottom w:val="10"/>
      <w:divBdr>
        <w:top w:val="none" w:sz="0" w:space="0" w:color="auto"/>
        <w:left w:val="none" w:sz="0" w:space="0" w:color="auto"/>
        <w:bottom w:val="none" w:sz="0" w:space="0" w:color="auto"/>
        <w:right w:val="none" w:sz="0" w:space="0" w:color="auto"/>
      </w:divBdr>
    </w:div>
    <w:div w:id="221601630">
      <w:marLeft w:val="0"/>
      <w:marRight w:val="0"/>
      <w:marTop w:val="10"/>
      <w:marBottom w:val="10"/>
      <w:divBdr>
        <w:top w:val="none" w:sz="0" w:space="0" w:color="auto"/>
        <w:left w:val="none" w:sz="0" w:space="0" w:color="auto"/>
        <w:bottom w:val="none" w:sz="0" w:space="0" w:color="auto"/>
        <w:right w:val="none" w:sz="0" w:space="0" w:color="auto"/>
      </w:divBdr>
    </w:div>
    <w:div w:id="243034983">
      <w:marLeft w:val="0"/>
      <w:marRight w:val="720"/>
      <w:marTop w:val="10"/>
      <w:marBottom w:val="10"/>
      <w:divBdr>
        <w:top w:val="none" w:sz="0" w:space="0" w:color="auto"/>
        <w:left w:val="none" w:sz="0" w:space="0" w:color="auto"/>
        <w:bottom w:val="none" w:sz="0" w:space="0" w:color="auto"/>
        <w:right w:val="none" w:sz="0" w:space="0" w:color="auto"/>
      </w:divBdr>
    </w:div>
    <w:div w:id="278032380">
      <w:marLeft w:val="0"/>
      <w:marRight w:val="0"/>
      <w:marTop w:val="10"/>
      <w:marBottom w:val="10"/>
      <w:divBdr>
        <w:top w:val="none" w:sz="0" w:space="0" w:color="auto"/>
        <w:left w:val="none" w:sz="0" w:space="0" w:color="auto"/>
        <w:bottom w:val="none" w:sz="0" w:space="0" w:color="auto"/>
        <w:right w:val="none" w:sz="0" w:space="0" w:color="auto"/>
      </w:divBdr>
    </w:div>
    <w:div w:id="669068694">
      <w:marLeft w:val="0"/>
      <w:marRight w:val="0"/>
      <w:marTop w:val="10"/>
      <w:marBottom w:val="10"/>
      <w:divBdr>
        <w:top w:val="none" w:sz="0" w:space="0" w:color="auto"/>
        <w:left w:val="none" w:sz="0" w:space="0" w:color="auto"/>
        <w:bottom w:val="none" w:sz="0" w:space="0" w:color="auto"/>
        <w:right w:val="none" w:sz="0" w:space="0" w:color="auto"/>
      </w:divBdr>
    </w:div>
    <w:div w:id="679937284">
      <w:marLeft w:val="0"/>
      <w:marRight w:val="0"/>
      <w:marTop w:val="10"/>
      <w:marBottom w:val="10"/>
      <w:divBdr>
        <w:top w:val="none" w:sz="0" w:space="0" w:color="auto"/>
        <w:left w:val="none" w:sz="0" w:space="0" w:color="auto"/>
        <w:bottom w:val="none" w:sz="0" w:space="0" w:color="auto"/>
        <w:right w:val="none" w:sz="0" w:space="0" w:color="auto"/>
      </w:divBdr>
    </w:div>
    <w:div w:id="863323304">
      <w:marLeft w:val="0"/>
      <w:marRight w:val="0"/>
      <w:marTop w:val="10"/>
      <w:marBottom w:val="10"/>
      <w:divBdr>
        <w:top w:val="none" w:sz="0" w:space="0" w:color="auto"/>
        <w:left w:val="none" w:sz="0" w:space="0" w:color="auto"/>
        <w:bottom w:val="none" w:sz="0" w:space="0" w:color="auto"/>
        <w:right w:val="none" w:sz="0" w:space="0" w:color="auto"/>
      </w:divBdr>
    </w:div>
    <w:div w:id="962540509">
      <w:marLeft w:val="0"/>
      <w:marRight w:val="720"/>
      <w:marTop w:val="10"/>
      <w:marBottom w:val="10"/>
      <w:divBdr>
        <w:top w:val="none" w:sz="0" w:space="0" w:color="auto"/>
        <w:left w:val="none" w:sz="0" w:space="0" w:color="auto"/>
        <w:bottom w:val="none" w:sz="0" w:space="0" w:color="auto"/>
        <w:right w:val="none" w:sz="0" w:space="0" w:color="auto"/>
      </w:divBdr>
    </w:div>
    <w:div w:id="1102796037">
      <w:marLeft w:val="0"/>
      <w:marRight w:val="0"/>
      <w:marTop w:val="10"/>
      <w:marBottom w:val="10"/>
      <w:divBdr>
        <w:top w:val="none" w:sz="0" w:space="0" w:color="auto"/>
        <w:left w:val="none" w:sz="0" w:space="0" w:color="auto"/>
        <w:bottom w:val="none" w:sz="0" w:space="0" w:color="auto"/>
        <w:right w:val="none" w:sz="0" w:space="0" w:color="auto"/>
      </w:divBdr>
    </w:div>
    <w:div w:id="1158233515">
      <w:marLeft w:val="0"/>
      <w:marRight w:val="0"/>
      <w:marTop w:val="10"/>
      <w:marBottom w:val="10"/>
      <w:divBdr>
        <w:top w:val="none" w:sz="0" w:space="0" w:color="auto"/>
        <w:left w:val="none" w:sz="0" w:space="0" w:color="auto"/>
        <w:bottom w:val="none" w:sz="0" w:space="0" w:color="auto"/>
        <w:right w:val="none" w:sz="0" w:space="0" w:color="auto"/>
      </w:divBdr>
    </w:div>
    <w:div w:id="1277566335">
      <w:marLeft w:val="0"/>
      <w:marRight w:val="0"/>
      <w:marTop w:val="10"/>
      <w:marBottom w:val="10"/>
      <w:divBdr>
        <w:top w:val="none" w:sz="0" w:space="0" w:color="auto"/>
        <w:left w:val="none" w:sz="0" w:space="0" w:color="auto"/>
        <w:bottom w:val="none" w:sz="0" w:space="0" w:color="auto"/>
        <w:right w:val="none" w:sz="0" w:space="0" w:color="auto"/>
      </w:divBdr>
    </w:div>
    <w:div w:id="1305695468">
      <w:marLeft w:val="0"/>
      <w:marRight w:val="720"/>
      <w:marTop w:val="10"/>
      <w:marBottom w:val="10"/>
      <w:divBdr>
        <w:top w:val="none" w:sz="0" w:space="0" w:color="auto"/>
        <w:left w:val="none" w:sz="0" w:space="0" w:color="auto"/>
        <w:bottom w:val="none" w:sz="0" w:space="0" w:color="auto"/>
        <w:right w:val="none" w:sz="0" w:space="0" w:color="auto"/>
      </w:divBdr>
    </w:div>
    <w:div w:id="1396851317">
      <w:marLeft w:val="0"/>
      <w:marRight w:val="0"/>
      <w:marTop w:val="10"/>
      <w:marBottom w:val="10"/>
      <w:divBdr>
        <w:top w:val="none" w:sz="0" w:space="0" w:color="auto"/>
        <w:left w:val="none" w:sz="0" w:space="0" w:color="auto"/>
        <w:bottom w:val="none" w:sz="0" w:space="0" w:color="auto"/>
        <w:right w:val="none" w:sz="0" w:space="0" w:color="auto"/>
      </w:divBdr>
    </w:div>
    <w:div w:id="1404832297">
      <w:marLeft w:val="0"/>
      <w:marRight w:val="0"/>
      <w:marTop w:val="10"/>
      <w:marBottom w:val="10"/>
      <w:divBdr>
        <w:top w:val="none" w:sz="0" w:space="0" w:color="auto"/>
        <w:left w:val="none" w:sz="0" w:space="0" w:color="auto"/>
        <w:bottom w:val="none" w:sz="0" w:space="0" w:color="auto"/>
        <w:right w:val="none" w:sz="0" w:space="0" w:color="auto"/>
      </w:divBdr>
    </w:div>
    <w:div w:id="1578395599">
      <w:marLeft w:val="0"/>
      <w:marRight w:val="0"/>
      <w:marTop w:val="10"/>
      <w:marBottom w:val="10"/>
      <w:divBdr>
        <w:top w:val="none" w:sz="0" w:space="0" w:color="auto"/>
        <w:left w:val="none" w:sz="0" w:space="0" w:color="auto"/>
        <w:bottom w:val="none" w:sz="0" w:space="0" w:color="auto"/>
        <w:right w:val="none" w:sz="0" w:space="0" w:color="auto"/>
      </w:divBdr>
    </w:div>
    <w:div w:id="1638991397">
      <w:marLeft w:val="0"/>
      <w:marRight w:val="0"/>
      <w:marTop w:val="10"/>
      <w:marBottom w:val="10"/>
      <w:divBdr>
        <w:top w:val="none" w:sz="0" w:space="0" w:color="auto"/>
        <w:left w:val="none" w:sz="0" w:space="0" w:color="auto"/>
        <w:bottom w:val="none" w:sz="0" w:space="0" w:color="auto"/>
        <w:right w:val="none" w:sz="0" w:space="0" w:color="auto"/>
      </w:divBdr>
    </w:div>
    <w:div w:id="1914387884">
      <w:marLeft w:val="0"/>
      <w:marRight w:val="0"/>
      <w:marTop w:val="10"/>
      <w:marBottom w:val="10"/>
      <w:divBdr>
        <w:top w:val="none" w:sz="0" w:space="0" w:color="auto"/>
        <w:left w:val="none" w:sz="0" w:space="0" w:color="auto"/>
        <w:bottom w:val="none" w:sz="0" w:space="0" w:color="auto"/>
        <w:right w:val="none" w:sz="0" w:space="0" w:color="auto"/>
      </w:divBdr>
    </w:div>
    <w:div w:id="20588154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2025-04-30T08:01:00Z</dcterms:created>
  <dcterms:modified xsi:type="dcterms:W3CDTF">2025-04-30T08:01:00Z</dcterms:modified>
</cp:coreProperties>
</file>