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9751B" w14:textId="77777777" w:rsidR="009F1BC5" w:rsidRDefault="009F1BC5">
      <w:pPr>
        <w:spacing w:line="500" w:lineRule="atLeast"/>
        <w:jc w:val="center"/>
        <w:divId w:val="1547714578"/>
        <w:rPr>
          <w:rFonts w:ascii="黑体" w:eastAsia="黑体" w:hAnsi="黑体"/>
          <w:sz w:val="36"/>
          <w:szCs w:val="36"/>
        </w:rPr>
      </w:pPr>
      <w:r>
        <w:rPr>
          <w:rFonts w:ascii="黑体" w:eastAsia="黑体" w:hAnsi="黑体" w:hint="eastAsia"/>
          <w:sz w:val="36"/>
          <w:szCs w:val="36"/>
        </w:rPr>
        <w:t>广东省广州市荔湾区人民法院</w:t>
      </w:r>
    </w:p>
    <w:p w14:paraId="11AE836C" w14:textId="77777777" w:rsidR="009F1BC5" w:rsidRDefault="009F1BC5">
      <w:pPr>
        <w:spacing w:line="500" w:lineRule="atLeast"/>
        <w:jc w:val="center"/>
        <w:divId w:val="894696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F48E50" w14:textId="77777777" w:rsidR="009F1BC5" w:rsidRDefault="009F1BC5">
      <w:pPr>
        <w:spacing w:line="500" w:lineRule="atLeast"/>
        <w:jc w:val="right"/>
        <w:divId w:val="1724676300"/>
        <w:rPr>
          <w:rFonts w:hint="eastAsia"/>
          <w:sz w:val="30"/>
          <w:szCs w:val="30"/>
        </w:rPr>
      </w:pPr>
      <w:r>
        <w:rPr>
          <w:rFonts w:hint="eastAsia"/>
          <w:sz w:val="30"/>
          <w:szCs w:val="30"/>
        </w:rPr>
        <w:t>（</w:t>
      </w:r>
      <w:r>
        <w:rPr>
          <w:rFonts w:hint="eastAsia"/>
          <w:sz w:val="30"/>
          <w:szCs w:val="30"/>
        </w:rPr>
        <w:t>2014</w:t>
      </w:r>
      <w:r>
        <w:rPr>
          <w:rFonts w:hint="eastAsia"/>
          <w:sz w:val="30"/>
          <w:szCs w:val="30"/>
        </w:rPr>
        <w:t>）穗荔法刑初字第</w:t>
      </w:r>
      <w:r>
        <w:rPr>
          <w:rFonts w:hint="eastAsia"/>
          <w:sz w:val="30"/>
          <w:szCs w:val="30"/>
        </w:rPr>
        <w:t>1140</w:t>
      </w:r>
      <w:r>
        <w:rPr>
          <w:rFonts w:hint="eastAsia"/>
          <w:sz w:val="30"/>
          <w:szCs w:val="30"/>
        </w:rPr>
        <w:t>号</w:t>
      </w:r>
    </w:p>
    <w:p w14:paraId="3704893A" w14:textId="77777777" w:rsidR="009F1BC5" w:rsidRDefault="009F1BC5">
      <w:pPr>
        <w:spacing w:line="500" w:lineRule="atLeast"/>
        <w:ind w:firstLine="600"/>
        <w:divId w:val="1454445288"/>
        <w:rPr>
          <w:rFonts w:hint="eastAsia"/>
          <w:sz w:val="30"/>
          <w:szCs w:val="30"/>
        </w:rPr>
      </w:pPr>
      <w:r>
        <w:rPr>
          <w:rFonts w:hint="eastAsia"/>
          <w:sz w:val="30"/>
          <w:szCs w:val="30"/>
        </w:rPr>
        <w:t>公诉机关广州市荔湾区人民检察院。</w:t>
      </w:r>
    </w:p>
    <w:p w14:paraId="44113AC8" w14:textId="77777777" w:rsidR="009F1BC5" w:rsidRDefault="009F1BC5">
      <w:pPr>
        <w:spacing w:line="500" w:lineRule="atLeast"/>
        <w:ind w:firstLine="600"/>
        <w:divId w:val="1543204516"/>
        <w:rPr>
          <w:rFonts w:hint="eastAsia"/>
          <w:sz w:val="30"/>
          <w:szCs w:val="30"/>
        </w:rPr>
      </w:pPr>
      <w:r>
        <w:rPr>
          <w:rFonts w:hint="eastAsia"/>
          <w:sz w:val="30"/>
          <w:szCs w:val="30"/>
        </w:rPr>
        <w:t>被告人林某甲，原任中国人民银行广州市分行后勤服务中心综合科出纳。因涉嫌犯挪用公款罪于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日被广州市荔湾区人民检察院取保候审。</w:t>
      </w:r>
    </w:p>
    <w:p w14:paraId="6408D3C9" w14:textId="77777777" w:rsidR="009F1BC5" w:rsidRDefault="009F1BC5">
      <w:pPr>
        <w:spacing w:line="500" w:lineRule="atLeast"/>
        <w:ind w:firstLine="600"/>
        <w:divId w:val="882794092"/>
        <w:rPr>
          <w:rFonts w:hint="eastAsia"/>
          <w:sz w:val="30"/>
          <w:szCs w:val="30"/>
        </w:rPr>
      </w:pPr>
      <w:r>
        <w:rPr>
          <w:rFonts w:hint="eastAsia"/>
          <w:sz w:val="30"/>
          <w:szCs w:val="30"/>
        </w:rPr>
        <w:t>辩护人邓柏涛、谭国杰，广东岭南律师事务所律师。</w:t>
      </w:r>
    </w:p>
    <w:p w14:paraId="41B1AAA6" w14:textId="77777777" w:rsidR="009F1BC5" w:rsidRDefault="009F1BC5">
      <w:pPr>
        <w:spacing w:line="500" w:lineRule="atLeast"/>
        <w:ind w:firstLine="600"/>
        <w:divId w:val="1716929046"/>
        <w:rPr>
          <w:rFonts w:hint="eastAsia"/>
          <w:sz w:val="30"/>
          <w:szCs w:val="30"/>
        </w:rPr>
      </w:pPr>
      <w:r>
        <w:rPr>
          <w:rFonts w:hint="eastAsia"/>
          <w:sz w:val="30"/>
          <w:szCs w:val="30"/>
        </w:rPr>
        <w:t>广州市荔湾区人民检察院以穗荔检公刑诉（</w:t>
      </w:r>
      <w:r>
        <w:rPr>
          <w:rFonts w:hint="eastAsia"/>
          <w:sz w:val="30"/>
          <w:szCs w:val="30"/>
        </w:rPr>
        <w:t>2014</w:t>
      </w:r>
      <w:r>
        <w:rPr>
          <w:rFonts w:hint="eastAsia"/>
          <w:sz w:val="30"/>
          <w:szCs w:val="30"/>
        </w:rPr>
        <w:t>）</w:t>
      </w:r>
      <w:r>
        <w:rPr>
          <w:rFonts w:hint="eastAsia"/>
          <w:sz w:val="30"/>
          <w:szCs w:val="30"/>
        </w:rPr>
        <w:t>1140</w:t>
      </w:r>
      <w:r>
        <w:rPr>
          <w:rFonts w:hint="eastAsia"/>
          <w:sz w:val="30"/>
          <w:szCs w:val="30"/>
        </w:rPr>
        <w:t>号起诉书指控被告人林某甲犯挪用公款罪，于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日向本院提起公诉。本院同日立案并依法组成合议庭，公开开庭审理了本案。广州市荔湾区人民检察院指派检察员余娇出庭支持公诉，被告人林某甲及其辩护人邓柏涛到庭参加诉讼。现已审理终结。</w:t>
      </w:r>
    </w:p>
    <w:p w14:paraId="57EC79F8" w14:textId="77777777" w:rsidR="009F1BC5" w:rsidRDefault="009F1BC5">
      <w:pPr>
        <w:spacing w:line="500" w:lineRule="atLeast"/>
        <w:ind w:firstLine="600"/>
        <w:divId w:val="1581594378"/>
        <w:rPr>
          <w:rFonts w:hint="eastAsia"/>
          <w:sz w:val="30"/>
          <w:szCs w:val="30"/>
        </w:rPr>
      </w:pPr>
      <w:r>
        <w:rPr>
          <w:rFonts w:hint="eastAsia"/>
          <w:sz w:val="30"/>
          <w:szCs w:val="30"/>
        </w:rPr>
        <w:t>广州市荔湾区人民检察院指控：</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日，被告人林某甲在担任中国人民银行广州分行后勤服务中心综合科出纳期间，利用保管的单位公款人民币</w:t>
      </w:r>
      <w:r>
        <w:rPr>
          <w:rFonts w:hint="eastAsia"/>
          <w:sz w:val="30"/>
          <w:szCs w:val="30"/>
        </w:rPr>
        <w:t>25</w:t>
      </w:r>
      <w:r>
        <w:rPr>
          <w:rFonts w:hint="eastAsia"/>
          <w:sz w:val="30"/>
          <w:szCs w:val="30"/>
        </w:rPr>
        <w:t>万元借给其弟弟林某丙使用。林某丙于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日将上述款项归还被告人林某甲，被告人林某甲于次日将公款归还单位。</w:t>
      </w:r>
    </w:p>
    <w:p w14:paraId="26100CDE" w14:textId="77777777" w:rsidR="009F1BC5" w:rsidRDefault="009F1BC5">
      <w:pPr>
        <w:spacing w:line="500" w:lineRule="atLeast"/>
        <w:ind w:firstLine="600"/>
        <w:divId w:val="398097815"/>
        <w:rPr>
          <w:rFonts w:hint="eastAsia"/>
          <w:sz w:val="30"/>
          <w:szCs w:val="30"/>
        </w:rPr>
      </w:pPr>
      <w:r>
        <w:rPr>
          <w:rFonts w:hint="eastAsia"/>
          <w:sz w:val="30"/>
          <w:szCs w:val="30"/>
        </w:rPr>
        <w:t>公诉机关提供了相关证据证实上述指控的事实，认为被告人林某甲身为国家工作人员，无视国家法律，利用职务上的便利，挪用公款数额巨大，超过三个月未还，其行为触犯了《中华人民共和国刑法》第三百八十四条第一款之规定，构成挪用公款罪。被告人林某甲犯罪以后自动投案，如实供述自己的罪行，根据《中华人民共和国刑法》第六十七条第一款之规定，是自首，可以从轻或减轻处罚。提请法院依法判处。</w:t>
      </w:r>
    </w:p>
    <w:p w14:paraId="50CA5818" w14:textId="77777777" w:rsidR="009F1BC5" w:rsidRDefault="009F1BC5">
      <w:pPr>
        <w:spacing w:line="500" w:lineRule="atLeast"/>
        <w:ind w:firstLine="600"/>
        <w:divId w:val="776219219"/>
        <w:rPr>
          <w:rFonts w:hint="eastAsia"/>
          <w:sz w:val="30"/>
          <w:szCs w:val="30"/>
        </w:rPr>
      </w:pPr>
      <w:r>
        <w:rPr>
          <w:rFonts w:hint="eastAsia"/>
          <w:sz w:val="30"/>
          <w:szCs w:val="30"/>
        </w:rPr>
        <w:lastRenderedPageBreak/>
        <w:t>被告人林某甲对公诉机关指控的犯罪事实、证据、定性没有异议，请求法庭对其从轻处罚。</w:t>
      </w:r>
    </w:p>
    <w:p w14:paraId="7DA27A70" w14:textId="77777777" w:rsidR="009F1BC5" w:rsidRDefault="009F1BC5">
      <w:pPr>
        <w:spacing w:line="500" w:lineRule="atLeast"/>
        <w:ind w:firstLine="600"/>
        <w:divId w:val="1409616329"/>
        <w:rPr>
          <w:rFonts w:hint="eastAsia"/>
          <w:sz w:val="30"/>
          <w:szCs w:val="30"/>
        </w:rPr>
      </w:pPr>
      <w:r>
        <w:rPr>
          <w:rFonts w:hint="eastAsia"/>
          <w:sz w:val="30"/>
          <w:szCs w:val="30"/>
        </w:rPr>
        <w:t>辩护人发表如下辩护意见：</w:t>
      </w:r>
      <w:r>
        <w:rPr>
          <w:rFonts w:hint="eastAsia"/>
          <w:sz w:val="30"/>
          <w:szCs w:val="30"/>
        </w:rPr>
        <w:t>1</w:t>
      </w:r>
      <w:r>
        <w:rPr>
          <w:rFonts w:hint="eastAsia"/>
          <w:sz w:val="30"/>
          <w:szCs w:val="30"/>
        </w:rPr>
        <w:t>、被告人具有自首情节，依法从轻或减轻处罚；</w:t>
      </w:r>
      <w:r>
        <w:rPr>
          <w:rFonts w:hint="eastAsia"/>
          <w:sz w:val="30"/>
          <w:szCs w:val="30"/>
        </w:rPr>
        <w:t>2</w:t>
      </w:r>
      <w:r>
        <w:rPr>
          <w:rFonts w:hint="eastAsia"/>
          <w:sz w:val="30"/>
          <w:szCs w:val="30"/>
        </w:rPr>
        <w:t>、犯罪情节轻微、社会危害性小，可以减轻或从轻处罚；</w:t>
      </w:r>
      <w:r>
        <w:rPr>
          <w:rFonts w:hint="eastAsia"/>
          <w:sz w:val="30"/>
          <w:szCs w:val="30"/>
        </w:rPr>
        <w:t>3</w:t>
      </w:r>
      <w:r>
        <w:rPr>
          <w:rFonts w:hint="eastAsia"/>
          <w:sz w:val="30"/>
          <w:szCs w:val="30"/>
        </w:rPr>
        <w:t>、被告人认罪态度好。综上，请求对被告人从轻、减轻处罚并适用缓刑。</w:t>
      </w:r>
    </w:p>
    <w:p w14:paraId="5D402634" w14:textId="77777777" w:rsidR="009F1BC5" w:rsidRDefault="009F1BC5">
      <w:pPr>
        <w:spacing w:line="500" w:lineRule="atLeast"/>
        <w:ind w:firstLine="600"/>
        <w:divId w:val="1774747171"/>
        <w:rPr>
          <w:rFonts w:hint="eastAsia"/>
          <w:sz w:val="30"/>
          <w:szCs w:val="30"/>
        </w:rPr>
      </w:pPr>
      <w:r>
        <w:rPr>
          <w:rFonts w:hint="eastAsia"/>
          <w:sz w:val="30"/>
          <w:szCs w:val="30"/>
        </w:rPr>
        <w:t>经审理查明，被告人林某甲在其任中国人民银行广州分行后勤服务中心综合科主任科员期间，于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日，利用其兼任出纳的职务便利，将其负责保管的单位公款人民币</w:t>
      </w:r>
      <w:r>
        <w:rPr>
          <w:rFonts w:hint="eastAsia"/>
          <w:sz w:val="30"/>
          <w:szCs w:val="30"/>
        </w:rPr>
        <w:t>25</w:t>
      </w:r>
      <w:r>
        <w:rPr>
          <w:rFonts w:hint="eastAsia"/>
          <w:sz w:val="30"/>
          <w:szCs w:val="30"/>
        </w:rPr>
        <w:t>万元借给林某丙，林某丙至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日才将上述款项归还被告人林某甲，次日，被告人林某甲将公款归还单位。</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日，被告人林某甲到广州市荔湾区人民检察院自首。</w:t>
      </w:r>
    </w:p>
    <w:p w14:paraId="01067B20" w14:textId="77777777" w:rsidR="009F1BC5" w:rsidRDefault="009F1BC5">
      <w:pPr>
        <w:spacing w:line="500" w:lineRule="atLeast"/>
        <w:ind w:firstLine="600"/>
        <w:divId w:val="879518154"/>
        <w:rPr>
          <w:rFonts w:hint="eastAsia"/>
          <w:sz w:val="30"/>
          <w:szCs w:val="30"/>
        </w:rPr>
      </w:pPr>
      <w:r>
        <w:rPr>
          <w:rFonts w:hint="eastAsia"/>
          <w:sz w:val="30"/>
          <w:szCs w:val="30"/>
        </w:rPr>
        <w:t>上述事实，有广州市荔湾区人民检察院出具的破案经过、立案决定书，中国人民银行广州分行提供的组织机构代码证复印件、被告人林某甲在职证明、简介、岗位职责、《关于旧电房设备拍卖款处理情况的说明》，证人林某乙、林某丙、叶某、刘某、徐某、郭某的证言，银行帐户历史交易明细清单、存款凭条，被告人林某甲的供述，广州市公安局常住人口资料等证据证实，足以认定。</w:t>
      </w:r>
    </w:p>
    <w:p w14:paraId="70AE331E" w14:textId="77777777" w:rsidR="009F1BC5" w:rsidRDefault="009F1BC5">
      <w:pPr>
        <w:spacing w:line="500" w:lineRule="atLeast"/>
        <w:ind w:firstLine="600"/>
        <w:divId w:val="724181493"/>
        <w:rPr>
          <w:rFonts w:hint="eastAsia"/>
          <w:sz w:val="30"/>
          <w:szCs w:val="30"/>
        </w:rPr>
      </w:pPr>
      <w:r>
        <w:rPr>
          <w:rFonts w:hint="eastAsia"/>
          <w:sz w:val="30"/>
          <w:szCs w:val="30"/>
        </w:rPr>
        <w:t>本院认为，被告人林某甲身为国家工作人员，利用职务上的便利，挪用公款，数额巨大，超过三个月未还，其行为已触犯刑律，构成挪用公款罪，应依法予以惩处。公诉机关指控被告人林某甲犯挪用公款罪事实清楚，证据充分，适用法律正确，罪名成立，本院予以支持。被告人林某甲犯罪后自动投案，并如实供述其犯罪事实，是自首，依法可以减轻处罚。被告人林某甲在案发前全部归还其挪用的公款，依法酌情从轻处罚。根据被告人林某甲的犯罪情节、悔罪表现，适用缓刑不致再危害社会，依法对其适用缓刑。辩护人关于该方面的辩护意见有理，本院予以采纳。依照《中华人民共和国刑法》第三百八十四条第一款、第六十七条第一款、第七十二条第一款、第七十三条第二款、第三款及《最高人民法院﹤关于审理挪用公款案件具体应用法律若干问题的解释﹥》第一条第一项、第二条第一款第（一）项、第三条第一款之规定，判决如下：</w:t>
      </w:r>
    </w:p>
    <w:p w14:paraId="65EC0474" w14:textId="77777777" w:rsidR="009F1BC5" w:rsidRDefault="009F1BC5">
      <w:pPr>
        <w:spacing w:line="500" w:lineRule="atLeast"/>
        <w:ind w:firstLine="600"/>
        <w:divId w:val="1374841345"/>
        <w:rPr>
          <w:rFonts w:hint="eastAsia"/>
          <w:sz w:val="30"/>
          <w:szCs w:val="30"/>
        </w:rPr>
      </w:pPr>
      <w:r>
        <w:rPr>
          <w:rFonts w:hint="eastAsia"/>
          <w:sz w:val="30"/>
          <w:szCs w:val="30"/>
        </w:rPr>
        <w:t>被告人林某甲犯挪用公款罪，判处有期徒刑三年，缓刑四年。</w:t>
      </w:r>
    </w:p>
    <w:p w14:paraId="2A73B394" w14:textId="77777777" w:rsidR="009F1BC5" w:rsidRDefault="009F1BC5">
      <w:pPr>
        <w:spacing w:line="500" w:lineRule="atLeast"/>
        <w:ind w:firstLine="600"/>
        <w:divId w:val="1388265141"/>
        <w:rPr>
          <w:rFonts w:hint="eastAsia"/>
          <w:sz w:val="30"/>
          <w:szCs w:val="30"/>
        </w:rPr>
      </w:pPr>
      <w:r>
        <w:rPr>
          <w:rFonts w:hint="eastAsia"/>
          <w:sz w:val="30"/>
          <w:szCs w:val="30"/>
        </w:rPr>
        <w:t>（缓刑考验期限，从判决确定之日起计算）。</w:t>
      </w:r>
    </w:p>
    <w:p w14:paraId="33BCFBA6" w14:textId="77777777" w:rsidR="009F1BC5" w:rsidRDefault="009F1BC5">
      <w:pPr>
        <w:spacing w:line="500" w:lineRule="atLeast"/>
        <w:ind w:firstLine="600"/>
        <w:divId w:val="81992726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40EE2B2" w14:textId="77777777" w:rsidR="009F1BC5" w:rsidRDefault="009F1BC5">
      <w:pPr>
        <w:spacing w:line="500" w:lineRule="atLeast"/>
        <w:jc w:val="right"/>
        <w:divId w:val="1849902486"/>
        <w:rPr>
          <w:rFonts w:hint="eastAsia"/>
          <w:sz w:val="30"/>
          <w:szCs w:val="30"/>
        </w:rPr>
      </w:pPr>
      <w:r>
        <w:rPr>
          <w:rFonts w:hint="eastAsia"/>
          <w:sz w:val="30"/>
          <w:szCs w:val="30"/>
        </w:rPr>
        <w:t>审　判　长　　罗伟成</w:t>
      </w:r>
    </w:p>
    <w:p w14:paraId="7A1BCD3B" w14:textId="77777777" w:rsidR="009F1BC5" w:rsidRDefault="009F1BC5">
      <w:pPr>
        <w:spacing w:line="500" w:lineRule="atLeast"/>
        <w:jc w:val="right"/>
        <w:divId w:val="828905382"/>
        <w:rPr>
          <w:rFonts w:hint="eastAsia"/>
          <w:sz w:val="30"/>
          <w:szCs w:val="30"/>
        </w:rPr>
      </w:pPr>
      <w:r>
        <w:rPr>
          <w:rFonts w:hint="eastAsia"/>
          <w:sz w:val="30"/>
          <w:szCs w:val="30"/>
        </w:rPr>
        <w:t>代理审判员　　黄慧珊</w:t>
      </w:r>
    </w:p>
    <w:p w14:paraId="179D5955" w14:textId="77777777" w:rsidR="009F1BC5" w:rsidRDefault="009F1BC5">
      <w:pPr>
        <w:spacing w:line="500" w:lineRule="atLeast"/>
        <w:jc w:val="right"/>
        <w:divId w:val="1261137341"/>
        <w:rPr>
          <w:rFonts w:hint="eastAsia"/>
          <w:sz w:val="30"/>
          <w:szCs w:val="30"/>
        </w:rPr>
      </w:pPr>
      <w:r>
        <w:rPr>
          <w:rFonts w:hint="eastAsia"/>
          <w:sz w:val="30"/>
          <w:szCs w:val="30"/>
        </w:rPr>
        <w:t>人民陪审员　　欧少颜</w:t>
      </w:r>
    </w:p>
    <w:p w14:paraId="0A78BFF7" w14:textId="77777777" w:rsidR="009F1BC5" w:rsidRDefault="009F1BC5">
      <w:pPr>
        <w:spacing w:line="500" w:lineRule="atLeast"/>
        <w:jc w:val="right"/>
        <w:divId w:val="325473575"/>
        <w:rPr>
          <w:rFonts w:hint="eastAsia"/>
          <w:sz w:val="30"/>
          <w:szCs w:val="30"/>
        </w:rPr>
      </w:pPr>
      <w:r>
        <w:rPr>
          <w:rFonts w:hint="eastAsia"/>
          <w:sz w:val="30"/>
          <w:szCs w:val="30"/>
        </w:rPr>
        <w:t>二〇一四年十二月十日</w:t>
      </w:r>
    </w:p>
    <w:p w14:paraId="55690F0A" w14:textId="77777777" w:rsidR="009F1BC5" w:rsidRDefault="009F1BC5">
      <w:pPr>
        <w:spacing w:line="500" w:lineRule="atLeast"/>
        <w:jc w:val="right"/>
        <w:divId w:val="1334644341"/>
        <w:rPr>
          <w:rFonts w:hint="eastAsia"/>
          <w:sz w:val="30"/>
          <w:szCs w:val="30"/>
        </w:rPr>
      </w:pPr>
      <w:r>
        <w:rPr>
          <w:rFonts w:hint="eastAsia"/>
          <w:sz w:val="30"/>
          <w:szCs w:val="30"/>
        </w:rPr>
        <w:t>书　记　员　　钟浩威</w:t>
      </w:r>
    </w:p>
    <w:p w14:paraId="3A72E832" w14:textId="77777777" w:rsidR="009F1BC5" w:rsidRDefault="009F1BC5">
      <w:pPr>
        <w:spacing w:line="500" w:lineRule="atLeast"/>
        <w:ind w:firstLine="600"/>
        <w:divId w:val="739906411"/>
        <w:rPr>
          <w:rFonts w:hint="eastAsia"/>
          <w:sz w:val="30"/>
          <w:szCs w:val="30"/>
        </w:rPr>
      </w:pPr>
      <w:r>
        <w:rPr>
          <w:rFonts w:hint="eastAsia"/>
          <w:sz w:val="30"/>
          <w:szCs w:val="30"/>
        </w:rPr>
        <w:t>梁晓明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60936" w14:textId="77777777" w:rsidR="009F1BC5" w:rsidRDefault="009F1BC5" w:rsidP="009F1BC5">
      <w:pPr>
        <w:rPr>
          <w:rFonts w:hint="eastAsia"/>
        </w:rPr>
      </w:pPr>
      <w:r>
        <w:separator/>
      </w:r>
    </w:p>
  </w:endnote>
  <w:endnote w:type="continuationSeparator" w:id="0">
    <w:p w14:paraId="001895B9" w14:textId="77777777" w:rsidR="009F1BC5" w:rsidRDefault="009F1BC5" w:rsidP="009F1B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8786C" w14:textId="77777777" w:rsidR="009F1BC5" w:rsidRDefault="009F1BC5" w:rsidP="009F1BC5">
      <w:pPr>
        <w:rPr>
          <w:rFonts w:hint="eastAsia"/>
        </w:rPr>
      </w:pPr>
      <w:r>
        <w:separator/>
      </w:r>
    </w:p>
  </w:footnote>
  <w:footnote w:type="continuationSeparator" w:id="0">
    <w:p w14:paraId="40693303" w14:textId="77777777" w:rsidR="009F1BC5" w:rsidRDefault="009F1BC5" w:rsidP="009F1B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1BC5"/>
    <w:rsid w:val="009F1BC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206B0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1BC5"/>
    <w:pPr>
      <w:tabs>
        <w:tab w:val="center" w:pos="4153"/>
        <w:tab w:val="right" w:pos="8306"/>
      </w:tabs>
      <w:snapToGrid w:val="0"/>
      <w:jc w:val="center"/>
    </w:pPr>
    <w:rPr>
      <w:sz w:val="18"/>
      <w:szCs w:val="18"/>
    </w:rPr>
  </w:style>
  <w:style w:type="character" w:customStyle="1" w:styleId="a4">
    <w:name w:val="页眉 字符"/>
    <w:basedOn w:val="a0"/>
    <w:link w:val="a3"/>
    <w:uiPriority w:val="99"/>
    <w:rsid w:val="009F1BC5"/>
    <w:rPr>
      <w:rFonts w:ascii="宋体" w:eastAsia="宋体" w:hAnsi="宋体" w:cs="宋体"/>
      <w:sz w:val="18"/>
      <w:szCs w:val="18"/>
    </w:rPr>
  </w:style>
  <w:style w:type="paragraph" w:styleId="a5">
    <w:name w:val="footer"/>
    <w:basedOn w:val="a"/>
    <w:link w:val="a6"/>
    <w:uiPriority w:val="99"/>
    <w:unhideWhenUsed/>
    <w:rsid w:val="009F1BC5"/>
    <w:pPr>
      <w:tabs>
        <w:tab w:val="center" w:pos="4153"/>
        <w:tab w:val="right" w:pos="8306"/>
      </w:tabs>
      <w:snapToGrid w:val="0"/>
    </w:pPr>
    <w:rPr>
      <w:sz w:val="18"/>
      <w:szCs w:val="18"/>
    </w:rPr>
  </w:style>
  <w:style w:type="character" w:customStyle="1" w:styleId="a6">
    <w:name w:val="页脚 字符"/>
    <w:basedOn w:val="a0"/>
    <w:link w:val="a5"/>
    <w:uiPriority w:val="99"/>
    <w:rsid w:val="009F1B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69621">
      <w:marLeft w:val="0"/>
      <w:marRight w:val="0"/>
      <w:marTop w:val="10"/>
      <w:marBottom w:val="10"/>
      <w:divBdr>
        <w:top w:val="none" w:sz="0" w:space="0" w:color="auto"/>
        <w:left w:val="none" w:sz="0" w:space="0" w:color="auto"/>
        <w:bottom w:val="none" w:sz="0" w:space="0" w:color="auto"/>
        <w:right w:val="none" w:sz="0" w:space="0" w:color="auto"/>
      </w:divBdr>
    </w:div>
    <w:div w:id="325473575">
      <w:marLeft w:val="0"/>
      <w:marRight w:val="720"/>
      <w:marTop w:val="10"/>
      <w:marBottom w:val="10"/>
      <w:divBdr>
        <w:top w:val="none" w:sz="0" w:space="0" w:color="auto"/>
        <w:left w:val="none" w:sz="0" w:space="0" w:color="auto"/>
        <w:bottom w:val="none" w:sz="0" w:space="0" w:color="auto"/>
        <w:right w:val="none" w:sz="0" w:space="0" w:color="auto"/>
      </w:divBdr>
    </w:div>
    <w:div w:id="398097815">
      <w:marLeft w:val="0"/>
      <w:marRight w:val="0"/>
      <w:marTop w:val="10"/>
      <w:marBottom w:val="10"/>
      <w:divBdr>
        <w:top w:val="none" w:sz="0" w:space="0" w:color="auto"/>
        <w:left w:val="none" w:sz="0" w:space="0" w:color="auto"/>
        <w:bottom w:val="none" w:sz="0" w:space="0" w:color="auto"/>
        <w:right w:val="none" w:sz="0" w:space="0" w:color="auto"/>
      </w:divBdr>
    </w:div>
    <w:div w:id="724181493">
      <w:marLeft w:val="0"/>
      <w:marRight w:val="0"/>
      <w:marTop w:val="10"/>
      <w:marBottom w:val="10"/>
      <w:divBdr>
        <w:top w:val="none" w:sz="0" w:space="0" w:color="auto"/>
        <w:left w:val="none" w:sz="0" w:space="0" w:color="auto"/>
        <w:bottom w:val="none" w:sz="0" w:space="0" w:color="auto"/>
        <w:right w:val="none" w:sz="0" w:space="0" w:color="auto"/>
      </w:divBdr>
    </w:div>
    <w:div w:id="739906411">
      <w:marLeft w:val="0"/>
      <w:marRight w:val="0"/>
      <w:marTop w:val="10"/>
      <w:marBottom w:val="10"/>
      <w:divBdr>
        <w:top w:val="none" w:sz="0" w:space="0" w:color="auto"/>
        <w:left w:val="none" w:sz="0" w:space="0" w:color="auto"/>
        <w:bottom w:val="none" w:sz="0" w:space="0" w:color="auto"/>
        <w:right w:val="none" w:sz="0" w:space="0" w:color="auto"/>
      </w:divBdr>
    </w:div>
    <w:div w:id="776219219">
      <w:marLeft w:val="0"/>
      <w:marRight w:val="0"/>
      <w:marTop w:val="10"/>
      <w:marBottom w:val="10"/>
      <w:divBdr>
        <w:top w:val="none" w:sz="0" w:space="0" w:color="auto"/>
        <w:left w:val="none" w:sz="0" w:space="0" w:color="auto"/>
        <w:bottom w:val="none" w:sz="0" w:space="0" w:color="auto"/>
        <w:right w:val="none" w:sz="0" w:space="0" w:color="auto"/>
      </w:divBdr>
    </w:div>
    <w:div w:id="819927265">
      <w:marLeft w:val="0"/>
      <w:marRight w:val="0"/>
      <w:marTop w:val="10"/>
      <w:marBottom w:val="10"/>
      <w:divBdr>
        <w:top w:val="none" w:sz="0" w:space="0" w:color="auto"/>
        <w:left w:val="none" w:sz="0" w:space="0" w:color="auto"/>
        <w:bottom w:val="none" w:sz="0" w:space="0" w:color="auto"/>
        <w:right w:val="none" w:sz="0" w:space="0" w:color="auto"/>
      </w:divBdr>
    </w:div>
    <w:div w:id="828905382">
      <w:marLeft w:val="0"/>
      <w:marRight w:val="720"/>
      <w:marTop w:val="10"/>
      <w:marBottom w:val="10"/>
      <w:divBdr>
        <w:top w:val="none" w:sz="0" w:space="0" w:color="auto"/>
        <w:left w:val="none" w:sz="0" w:space="0" w:color="auto"/>
        <w:bottom w:val="none" w:sz="0" w:space="0" w:color="auto"/>
        <w:right w:val="none" w:sz="0" w:space="0" w:color="auto"/>
      </w:divBdr>
    </w:div>
    <w:div w:id="879518154">
      <w:marLeft w:val="0"/>
      <w:marRight w:val="0"/>
      <w:marTop w:val="10"/>
      <w:marBottom w:val="10"/>
      <w:divBdr>
        <w:top w:val="none" w:sz="0" w:space="0" w:color="auto"/>
        <w:left w:val="none" w:sz="0" w:space="0" w:color="auto"/>
        <w:bottom w:val="none" w:sz="0" w:space="0" w:color="auto"/>
        <w:right w:val="none" w:sz="0" w:space="0" w:color="auto"/>
      </w:divBdr>
    </w:div>
    <w:div w:id="882794092">
      <w:marLeft w:val="0"/>
      <w:marRight w:val="0"/>
      <w:marTop w:val="10"/>
      <w:marBottom w:val="10"/>
      <w:divBdr>
        <w:top w:val="none" w:sz="0" w:space="0" w:color="auto"/>
        <w:left w:val="none" w:sz="0" w:space="0" w:color="auto"/>
        <w:bottom w:val="none" w:sz="0" w:space="0" w:color="auto"/>
        <w:right w:val="none" w:sz="0" w:space="0" w:color="auto"/>
      </w:divBdr>
    </w:div>
    <w:div w:id="1261137341">
      <w:marLeft w:val="0"/>
      <w:marRight w:val="720"/>
      <w:marTop w:val="10"/>
      <w:marBottom w:val="10"/>
      <w:divBdr>
        <w:top w:val="none" w:sz="0" w:space="0" w:color="auto"/>
        <w:left w:val="none" w:sz="0" w:space="0" w:color="auto"/>
        <w:bottom w:val="none" w:sz="0" w:space="0" w:color="auto"/>
        <w:right w:val="none" w:sz="0" w:space="0" w:color="auto"/>
      </w:divBdr>
    </w:div>
    <w:div w:id="1334644341">
      <w:marLeft w:val="0"/>
      <w:marRight w:val="720"/>
      <w:marTop w:val="10"/>
      <w:marBottom w:val="10"/>
      <w:divBdr>
        <w:top w:val="none" w:sz="0" w:space="0" w:color="auto"/>
        <w:left w:val="none" w:sz="0" w:space="0" w:color="auto"/>
        <w:bottom w:val="none" w:sz="0" w:space="0" w:color="auto"/>
        <w:right w:val="none" w:sz="0" w:space="0" w:color="auto"/>
      </w:divBdr>
    </w:div>
    <w:div w:id="1374841345">
      <w:marLeft w:val="0"/>
      <w:marRight w:val="0"/>
      <w:marTop w:val="10"/>
      <w:marBottom w:val="10"/>
      <w:divBdr>
        <w:top w:val="none" w:sz="0" w:space="0" w:color="auto"/>
        <w:left w:val="none" w:sz="0" w:space="0" w:color="auto"/>
        <w:bottom w:val="none" w:sz="0" w:space="0" w:color="auto"/>
        <w:right w:val="none" w:sz="0" w:space="0" w:color="auto"/>
      </w:divBdr>
    </w:div>
    <w:div w:id="1388265141">
      <w:marLeft w:val="0"/>
      <w:marRight w:val="0"/>
      <w:marTop w:val="10"/>
      <w:marBottom w:val="10"/>
      <w:divBdr>
        <w:top w:val="none" w:sz="0" w:space="0" w:color="auto"/>
        <w:left w:val="none" w:sz="0" w:space="0" w:color="auto"/>
        <w:bottom w:val="none" w:sz="0" w:space="0" w:color="auto"/>
        <w:right w:val="none" w:sz="0" w:space="0" w:color="auto"/>
      </w:divBdr>
    </w:div>
    <w:div w:id="1409616329">
      <w:marLeft w:val="0"/>
      <w:marRight w:val="0"/>
      <w:marTop w:val="10"/>
      <w:marBottom w:val="10"/>
      <w:divBdr>
        <w:top w:val="none" w:sz="0" w:space="0" w:color="auto"/>
        <w:left w:val="none" w:sz="0" w:space="0" w:color="auto"/>
        <w:bottom w:val="none" w:sz="0" w:space="0" w:color="auto"/>
        <w:right w:val="none" w:sz="0" w:space="0" w:color="auto"/>
      </w:divBdr>
    </w:div>
    <w:div w:id="1454445288">
      <w:marLeft w:val="0"/>
      <w:marRight w:val="0"/>
      <w:marTop w:val="10"/>
      <w:marBottom w:val="10"/>
      <w:divBdr>
        <w:top w:val="none" w:sz="0" w:space="0" w:color="auto"/>
        <w:left w:val="none" w:sz="0" w:space="0" w:color="auto"/>
        <w:bottom w:val="none" w:sz="0" w:space="0" w:color="auto"/>
        <w:right w:val="none" w:sz="0" w:space="0" w:color="auto"/>
      </w:divBdr>
    </w:div>
    <w:div w:id="1543204516">
      <w:marLeft w:val="0"/>
      <w:marRight w:val="0"/>
      <w:marTop w:val="10"/>
      <w:marBottom w:val="10"/>
      <w:divBdr>
        <w:top w:val="none" w:sz="0" w:space="0" w:color="auto"/>
        <w:left w:val="none" w:sz="0" w:space="0" w:color="auto"/>
        <w:bottom w:val="none" w:sz="0" w:space="0" w:color="auto"/>
        <w:right w:val="none" w:sz="0" w:space="0" w:color="auto"/>
      </w:divBdr>
    </w:div>
    <w:div w:id="1547714578">
      <w:marLeft w:val="0"/>
      <w:marRight w:val="0"/>
      <w:marTop w:val="10"/>
      <w:marBottom w:val="10"/>
      <w:divBdr>
        <w:top w:val="none" w:sz="0" w:space="0" w:color="auto"/>
        <w:left w:val="none" w:sz="0" w:space="0" w:color="auto"/>
        <w:bottom w:val="none" w:sz="0" w:space="0" w:color="auto"/>
        <w:right w:val="none" w:sz="0" w:space="0" w:color="auto"/>
      </w:divBdr>
    </w:div>
    <w:div w:id="1581594378">
      <w:marLeft w:val="0"/>
      <w:marRight w:val="0"/>
      <w:marTop w:val="10"/>
      <w:marBottom w:val="10"/>
      <w:divBdr>
        <w:top w:val="none" w:sz="0" w:space="0" w:color="auto"/>
        <w:left w:val="none" w:sz="0" w:space="0" w:color="auto"/>
        <w:bottom w:val="none" w:sz="0" w:space="0" w:color="auto"/>
        <w:right w:val="none" w:sz="0" w:space="0" w:color="auto"/>
      </w:divBdr>
    </w:div>
    <w:div w:id="1716929046">
      <w:marLeft w:val="0"/>
      <w:marRight w:val="0"/>
      <w:marTop w:val="10"/>
      <w:marBottom w:val="10"/>
      <w:divBdr>
        <w:top w:val="none" w:sz="0" w:space="0" w:color="auto"/>
        <w:left w:val="none" w:sz="0" w:space="0" w:color="auto"/>
        <w:bottom w:val="none" w:sz="0" w:space="0" w:color="auto"/>
        <w:right w:val="none" w:sz="0" w:space="0" w:color="auto"/>
      </w:divBdr>
    </w:div>
    <w:div w:id="1724676300">
      <w:marLeft w:val="0"/>
      <w:marRight w:val="0"/>
      <w:marTop w:val="10"/>
      <w:marBottom w:val="10"/>
      <w:divBdr>
        <w:top w:val="none" w:sz="0" w:space="0" w:color="auto"/>
        <w:left w:val="none" w:sz="0" w:space="0" w:color="auto"/>
        <w:bottom w:val="none" w:sz="0" w:space="0" w:color="auto"/>
        <w:right w:val="none" w:sz="0" w:space="0" w:color="auto"/>
      </w:divBdr>
    </w:div>
    <w:div w:id="1774747171">
      <w:marLeft w:val="0"/>
      <w:marRight w:val="0"/>
      <w:marTop w:val="10"/>
      <w:marBottom w:val="10"/>
      <w:divBdr>
        <w:top w:val="none" w:sz="0" w:space="0" w:color="auto"/>
        <w:left w:val="none" w:sz="0" w:space="0" w:color="auto"/>
        <w:bottom w:val="none" w:sz="0" w:space="0" w:color="auto"/>
        <w:right w:val="none" w:sz="0" w:space="0" w:color="auto"/>
      </w:divBdr>
    </w:div>
    <w:div w:id="184990248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Words>
  <Characters>1396</Characters>
  <Application>Microsoft Office Word</Application>
  <DocSecurity>0</DocSecurity>
  <Lines>11</Lines>
  <Paragraphs>3</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2025-04-30T08:19:00Z</dcterms:created>
  <dcterms:modified xsi:type="dcterms:W3CDTF">2025-04-30T08:19:00Z</dcterms:modified>
</cp:coreProperties>
</file>