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CA332" w14:textId="77777777" w:rsidR="005F5F5A" w:rsidRDefault="005F5F5A">
      <w:pPr>
        <w:spacing w:line="500" w:lineRule="atLeast"/>
        <w:jc w:val="center"/>
        <w:divId w:val="872614116"/>
        <w:rPr>
          <w:rFonts w:ascii="黑体" w:eastAsia="黑体" w:hAnsi="黑体"/>
          <w:sz w:val="36"/>
          <w:szCs w:val="36"/>
        </w:rPr>
      </w:pPr>
      <w:r>
        <w:rPr>
          <w:rFonts w:ascii="黑体" w:eastAsia="黑体" w:hAnsi="黑体" w:hint="eastAsia"/>
          <w:sz w:val="36"/>
          <w:szCs w:val="36"/>
        </w:rPr>
        <w:t>广东省广州市中级人民法院</w:t>
      </w:r>
    </w:p>
    <w:p w14:paraId="1A8DAB2E" w14:textId="77777777" w:rsidR="005F5F5A" w:rsidRDefault="005F5F5A">
      <w:pPr>
        <w:spacing w:line="500" w:lineRule="atLeast"/>
        <w:jc w:val="center"/>
        <w:divId w:val="35940410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7ECBA7C" w14:textId="77777777" w:rsidR="005F5F5A" w:rsidRDefault="005F5F5A">
      <w:pPr>
        <w:spacing w:line="500" w:lineRule="atLeast"/>
        <w:jc w:val="right"/>
        <w:divId w:val="861864643"/>
        <w:rPr>
          <w:rFonts w:hint="eastAsia"/>
          <w:sz w:val="30"/>
          <w:szCs w:val="30"/>
        </w:rPr>
      </w:pPr>
      <w:r>
        <w:rPr>
          <w:rFonts w:hint="eastAsia"/>
          <w:sz w:val="30"/>
          <w:szCs w:val="30"/>
        </w:rPr>
        <w:t>(2016)</w:t>
      </w:r>
      <w:r>
        <w:rPr>
          <w:rFonts w:hint="eastAsia"/>
          <w:sz w:val="30"/>
          <w:szCs w:val="30"/>
        </w:rPr>
        <w:t>粤</w:t>
      </w:r>
      <w:r>
        <w:rPr>
          <w:rFonts w:hint="eastAsia"/>
          <w:sz w:val="30"/>
          <w:szCs w:val="30"/>
        </w:rPr>
        <w:t>01</w:t>
      </w:r>
      <w:r>
        <w:rPr>
          <w:rFonts w:hint="eastAsia"/>
          <w:sz w:val="30"/>
          <w:szCs w:val="30"/>
        </w:rPr>
        <w:t>刑终</w:t>
      </w:r>
      <w:r>
        <w:rPr>
          <w:rFonts w:hint="eastAsia"/>
          <w:sz w:val="30"/>
          <w:szCs w:val="30"/>
        </w:rPr>
        <w:t>2151</w:t>
      </w:r>
      <w:r>
        <w:rPr>
          <w:rFonts w:hint="eastAsia"/>
          <w:sz w:val="30"/>
          <w:szCs w:val="30"/>
        </w:rPr>
        <w:t>号</w:t>
      </w:r>
    </w:p>
    <w:p w14:paraId="5FBAF86B" w14:textId="77777777" w:rsidR="005F5F5A" w:rsidRDefault="005F5F5A">
      <w:pPr>
        <w:spacing w:line="500" w:lineRule="atLeast"/>
        <w:ind w:firstLine="600"/>
        <w:divId w:val="11343765"/>
        <w:rPr>
          <w:rFonts w:hint="eastAsia"/>
          <w:sz w:val="30"/>
          <w:szCs w:val="30"/>
        </w:rPr>
      </w:pPr>
      <w:r>
        <w:rPr>
          <w:rFonts w:hint="eastAsia"/>
          <w:sz w:val="30"/>
          <w:szCs w:val="30"/>
        </w:rPr>
        <w:t>原公诉机关广州市花都区人民检察院。</w:t>
      </w:r>
    </w:p>
    <w:p w14:paraId="22D904C1" w14:textId="77777777" w:rsidR="005F5F5A" w:rsidRDefault="005F5F5A">
      <w:pPr>
        <w:spacing w:line="500" w:lineRule="atLeast"/>
        <w:ind w:firstLine="600"/>
        <w:divId w:val="970599867"/>
        <w:rPr>
          <w:rFonts w:hint="eastAsia"/>
          <w:sz w:val="30"/>
          <w:szCs w:val="30"/>
        </w:rPr>
      </w:pPr>
      <w:r>
        <w:rPr>
          <w:rFonts w:hint="eastAsia"/>
          <w:sz w:val="30"/>
          <w:szCs w:val="30"/>
        </w:rPr>
        <w:t>上诉人（原审被告人）林某甲，原任广州市荔湾区归国华侨联合会主席，住广东省广州市荔湾区。因涉嫌犯行贿罪于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日被刑事拘留，同年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日被逮捕。现押于广州市第一看守所。</w:t>
      </w:r>
    </w:p>
    <w:p w14:paraId="7A981875" w14:textId="77777777" w:rsidR="005F5F5A" w:rsidRDefault="005F5F5A">
      <w:pPr>
        <w:spacing w:line="500" w:lineRule="atLeast"/>
        <w:ind w:firstLine="600"/>
        <w:divId w:val="1903246858"/>
        <w:rPr>
          <w:rFonts w:hint="eastAsia"/>
          <w:sz w:val="30"/>
          <w:szCs w:val="30"/>
        </w:rPr>
      </w:pPr>
      <w:r>
        <w:rPr>
          <w:rFonts w:hint="eastAsia"/>
          <w:sz w:val="30"/>
          <w:szCs w:val="30"/>
        </w:rPr>
        <w:t>辩护人曾茂华、李静，系广东沁森律师所律师。</w:t>
      </w:r>
    </w:p>
    <w:p w14:paraId="37EF311F" w14:textId="77777777" w:rsidR="005F5F5A" w:rsidRDefault="005F5F5A">
      <w:pPr>
        <w:spacing w:line="500" w:lineRule="atLeast"/>
        <w:ind w:firstLine="600"/>
        <w:divId w:val="299186826"/>
        <w:rPr>
          <w:rFonts w:hint="eastAsia"/>
          <w:sz w:val="30"/>
          <w:szCs w:val="30"/>
        </w:rPr>
      </w:pPr>
      <w:r>
        <w:rPr>
          <w:rFonts w:hint="eastAsia"/>
          <w:sz w:val="30"/>
          <w:szCs w:val="30"/>
        </w:rPr>
        <w:t>原审被告人梁某甲，住广东省广州市番禺区。因涉嫌犯行贿罪于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日被刑事拘留，同年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日被逮捕。现被广州市花都区人民法院取保候审。</w:t>
      </w:r>
    </w:p>
    <w:p w14:paraId="6E3C4C66" w14:textId="77777777" w:rsidR="005F5F5A" w:rsidRDefault="005F5F5A">
      <w:pPr>
        <w:spacing w:line="500" w:lineRule="atLeast"/>
        <w:ind w:firstLine="600"/>
        <w:divId w:val="1547257517"/>
        <w:rPr>
          <w:rFonts w:hint="eastAsia"/>
          <w:sz w:val="30"/>
          <w:szCs w:val="30"/>
        </w:rPr>
      </w:pPr>
      <w:r>
        <w:rPr>
          <w:rFonts w:hint="eastAsia"/>
          <w:sz w:val="30"/>
          <w:szCs w:val="30"/>
        </w:rPr>
        <w:t>广州市花都区人民法院审理广州市花都区人民检察院指控原审被告人林某甲、梁某甲犯行贿罪一案，于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日作出（</w:t>
      </w:r>
      <w:r>
        <w:rPr>
          <w:rFonts w:hint="eastAsia"/>
          <w:sz w:val="30"/>
          <w:szCs w:val="30"/>
        </w:rPr>
        <w:t>2015</w:t>
      </w:r>
      <w:r>
        <w:rPr>
          <w:rFonts w:hint="eastAsia"/>
          <w:sz w:val="30"/>
          <w:szCs w:val="30"/>
        </w:rPr>
        <w:t>）穗花法刑初字第</w:t>
      </w:r>
      <w:r>
        <w:rPr>
          <w:rFonts w:hint="eastAsia"/>
          <w:sz w:val="30"/>
          <w:szCs w:val="30"/>
        </w:rPr>
        <w:t>1345</w:t>
      </w:r>
      <w:r>
        <w:rPr>
          <w:rFonts w:hint="eastAsia"/>
          <w:sz w:val="30"/>
          <w:szCs w:val="30"/>
        </w:rPr>
        <w:t>号刑事判决。原审被告人林某甲不服，向本院提起上诉。本院依法组成合议庭审理了本案。现已审理终结。</w:t>
      </w:r>
    </w:p>
    <w:p w14:paraId="1A4BD29A" w14:textId="77777777" w:rsidR="005F5F5A" w:rsidRDefault="005F5F5A">
      <w:pPr>
        <w:spacing w:line="500" w:lineRule="atLeast"/>
        <w:ind w:firstLine="600"/>
        <w:divId w:val="66851870"/>
        <w:rPr>
          <w:rFonts w:hint="eastAsia"/>
          <w:sz w:val="30"/>
          <w:szCs w:val="30"/>
        </w:rPr>
      </w:pPr>
      <w:r>
        <w:rPr>
          <w:rFonts w:hint="eastAsia"/>
          <w:sz w:val="30"/>
          <w:szCs w:val="30"/>
        </w:rPr>
        <w:t>原审判决认定：</w:t>
      </w:r>
      <w:r>
        <w:rPr>
          <w:rFonts w:hint="eastAsia"/>
          <w:sz w:val="30"/>
          <w:szCs w:val="30"/>
        </w:rPr>
        <w:t>2011</w:t>
      </w:r>
      <w:r>
        <w:rPr>
          <w:rFonts w:hint="eastAsia"/>
          <w:sz w:val="30"/>
          <w:szCs w:val="30"/>
        </w:rPr>
        <w:t>年下半年，被告人林某甲、梁某甲为谋取不正当利益，伙同梁某华为取得广州市白云区供销社所有的白云区机场路</w:t>
      </w:r>
      <w:r>
        <w:rPr>
          <w:rFonts w:hint="eastAsia"/>
          <w:sz w:val="30"/>
          <w:szCs w:val="30"/>
        </w:rPr>
        <w:t>1320</w:t>
      </w:r>
      <w:r>
        <w:rPr>
          <w:rFonts w:hint="eastAsia"/>
          <w:sz w:val="30"/>
          <w:szCs w:val="30"/>
        </w:rPr>
        <w:t>号首层商铺的承租经营权，二人通过时任白云区区委常委、组织部长甘振光（另案处理）出面协调关系，由甘某甲光利用职务便利向时任白云区供销社副主任的李某甲坚等人“打招呼”，使得林某甲、梁某甲和梁某乙华某以低价顺利承租了上述商铺并高价转租给“盈座商贸有限公司”，依照合同约定每月可从中赚取租金差额</w:t>
      </w:r>
      <w:r>
        <w:rPr>
          <w:rFonts w:hint="eastAsia"/>
          <w:sz w:val="30"/>
          <w:szCs w:val="30"/>
        </w:rPr>
        <w:t>18</w:t>
      </w:r>
      <w:r>
        <w:rPr>
          <w:rFonts w:hint="eastAsia"/>
          <w:sz w:val="30"/>
          <w:szCs w:val="30"/>
        </w:rPr>
        <w:t>万余元，同时无偿收取“盈座商贸有限公司”的“顶手费”（即装修补偿费）</w:t>
      </w:r>
      <w:r>
        <w:rPr>
          <w:rFonts w:hint="eastAsia"/>
          <w:sz w:val="30"/>
          <w:szCs w:val="30"/>
        </w:rPr>
        <w:t>138</w:t>
      </w:r>
      <w:r>
        <w:rPr>
          <w:rFonts w:hint="eastAsia"/>
          <w:sz w:val="30"/>
          <w:szCs w:val="30"/>
        </w:rPr>
        <w:t>万元，均由三人共同分用。</w:t>
      </w:r>
    </w:p>
    <w:p w14:paraId="69DB2700" w14:textId="77777777" w:rsidR="005F5F5A" w:rsidRDefault="005F5F5A">
      <w:pPr>
        <w:spacing w:line="500" w:lineRule="atLeast"/>
        <w:ind w:firstLine="600"/>
        <w:divId w:val="1126123266"/>
        <w:rPr>
          <w:rFonts w:hint="eastAsia"/>
          <w:sz w:val="30"/>
          <w:szCs w:val="30"/>
        </w:rPr>
      </w:pPr>
      <w:r>
        <w:rPr>
          <w:rFonts w:hint="eastAsia"/>
          <w:sz w:val="30"/>
          <w:szCs w:val="30"/>
        </w:rPr>
        <w:lastRenderedPageBreak/>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日，被告人林某甲、梁某甲为感谢甘某甲光的帮忙，向甘某甲光贿送现金</w:t>
      </w:r>
      <w:r>
        <w:rPr>
          <w:rFonts w:hint="eastAsia"/>
          <w:sz w:val="30"/>
          <w:szCs w:val="30"/>
        </w:rPr>
        <w:t>115</w:t>
      </w:r>
      <w:r>
        <w:rPr>
          <w:rFonts w:hint="eastAsia"/>
          <w:sz w:val="30"/>
          <w:szCs w:val="30"/>
        </w:rPr>
        <w:t>万元。该</w:t>
      </w:r>
      <w:r>
        <w:rPr>
          <w:rFonts w:hint="eastAsia"/>
          <w:sz w:val="30"/>
          <w:szCs w:val="30"/>
        </w:rPr>
        <w:t>115</w:t>
      </w:r>
      <w:r>
        <w:rPr>
          <w:rFonts w:hint="eastAsia"/>
          <w:sz w:val="30"/>
          <w:szCs w:val="30"/>
        </w:rPr>
        <w:t>万元现金系从“盈座商贸有限公司”的“顶手费”中支出</w:t>
      </w:r>
      <w:r>
        <w:rPr>
          <w:rFonts w:hint="eastAsia"/>
          <w:sz w:val="30"/>
          <w:szCs w:val="30"/>
        </w:rPr>
        <w:t>50.4</w:t>
      </w:r>
      <w:r>
        <w:rPr>
          <w:rFonts w:hint="eastAsia"/>
          <w:sz w:val="30"/>
          <w:szCs w:val="30"/>
        </w:rPr>
        <w:t>万元，梁某乙华提供</w:t>
      </w:r>
      <w:r>
        <w:rPr>
          <w:rFonts w:hint="eastAsia"/>
          <w:sz w:val="30"/>
          <w:szCs w:val="30"/>
        </w:rPr>
        <w:t>23.6</w:t>
      </w:r>
      <w:r>
        <w:rPr>
          <w:rFonts w:hint="eastAsia"/>
          <w:sz w:val="30"/>
          <w:szCs w:val="30"/>
        </w:rPr>
        <w:t>万元、梁某甲提供</w:t>
      </w:r>
      <w:r>
        <w:rPr>
          <w:rFonts w:hint="eastAsia"/>
          <w:sz w:val="30"/>
          <w:szCs w:val="30"/>
        </w:rPr>
        <w:t>5</w:t>
      </w:r>
      <w:r>
        <w:rPr>
          <w:rFonts w:hint="eastAsia"/>
          <w:sz w:val="30"/>
          <w:szCs w:val="30"/>
        </w:rPr>
        <w:t>万元，余款由林某甲提供。</w:t>
      </w:r>
    </w:p>
    <w:p w14:paraId="177408AA" w14:textId="77777777" w:rsidR="005F5F5A" w:rsidRDefault="005F5F5A">
      <w:pPr>
        <w:spacing w:line="500" w:lineRule="atLeast"/>
        <w:ind w:firstLine="600"/>
        <w:divId w:val="1078941490"/>
        <w:rPr>
          <w:rFonts w:hint="eastAsia"/>
          <w:sz w:val="30"/>
          <w:szCs w:val="30"/>
        </w:rPr>
      </w:pPr>
      <w:r>
        <w:rPr>
          <w:rFonts w:hint="eastAsia"/>
          <w:sz w:val="30"/>
          <w:szCs w:val="30"/>
        </w:rPr>
        <w:t>上述事实，有下列经原审庭审举证、质证的证据证实：中国共产党广州市纪律检查委员会</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日出具的“关于林某甲涉嫌经济犯罪一案的移送函以及广州市人民检察院</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关于本案的立案决定书、破案报告、中国共产党广州市纪律检查委员会出具的关于荔湾区归国华侨联合会主席林某甲归案经过的情况说明、被告人林某甲、梁某甲户籍材料、被告人林某甲的身份信息、受贿人甘振光的户籍材料、身份材料、刑事判决书、被告人梁某甲与广州市丰兴商贸有限公司签订的《房屋租赁合同》、延长免租期的《补充协议》、相关租金收据、发票、</w:t>
      </w:r>
      <w:r>
        <w:rPr>
          <w:rFonts w:hint="eastAsia"/>
          <w:sz w:val="30"/>
          <w:szCs w:val="30"/>
        </w:rPr>
        <w:t>80</w:t>
      </w:r>
      <w:r>
        <w:rPr>
          <w:rFonts w:hint="eastAsia"/>
          <w:sz w:val="30"/>
          <w:szCs w:val="30"/>
        </w:rPr>
        <w:t>万元押金收据、被告人梁某甲与冯彩虹于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日签订的《承包经营协议》、被告人梁某甲出具的收据、被告人梁某甲账号为</w:t>
      </w:r>
      <w:r>
        <w:rPr>
          <w:rFonts w:hint="eastAsia"/>
          <w:sz w:val="30"/>
          <w:szCs w:val="30"/>
        </w:rPr>
        <w:t>62</w:t>
      </w:r>
      <w:r>
        <w:rPr>
          <w:rFonts w:hint="eastAsia"/>
          <w:sz w:val="30"/>
          <w:szCs w:val="30"/>
        </w:rPr>
        <w:t>×××</w:t>
      </w:r>
      <w:r>
        <w:rPr>
          <w:rFonts w:hint="eastAsia"/>
          <w:sz w:val="30"/>
          <w:szCs w:val="30"/>
        </w:rPr>
        <w:t>19</w:t>
      </w:r>
      <w:r>
        <w:rPr>
          <w:rFonts w:hint="eastAsia"/>
          <w:sz w:val="30"/>
          <w:szCs w:val="30"/>
        </w:rPr>
        <w:t>农业银行卡于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日期间的流水记录、证人梁某丙、李某乙、邓某、林某乙的证言、受贿人甘某甲光、甘某乙的供述，及被告人林某甲、梁某甲的供述等。</w:t>
      </w:r>
    </w:p>
    <w:p w14:paraId="597D172E" w14:textId="77777777" w:rsidR="005F5F5A" w:rsidRDefault="005F5F5A">
      <w:pPr>
        <w:spacing w:line="500" w:lineRule="atLeast"/>
        <w:ind w:firstLine="600"/>
        <w:divId w:val="1249464989"/>
        <w:rPr>
          <w:rFonts w:hint="eastAsia"/>
          <w:sz w:val="30"/>
          <w:szCs w:val="30"/>
        </w:rPr>
      </w:pPr>
      <w:r>
        <w:rPr>
          <w:rFonts w:hint="eastAsia"/>
          <w:sz w:val="30"/>
          <w:szCs w:val="30"/>
        </w:rPr>
        <w:t>原审判决认为：被告人林某甲、梁某甲为谋取不正当利益，给予国家工作人员以财物，情节严重，其行为已构成行贿罪。公诉机关指控被告人林某甲、梁某甲犯行贿罪的事实清楚、证据确实充分，予以支持，惟指控被告人林某甲、梁某甲行贿数额不当，予以纠正。被告人林某甲、梁某甲在被追诉前主动交待行贿行为，在归案后如实供述自己的罪行，依法可以减轻处罚。被告人梁某甲在犯罪中起次要作用、是从犯、依法可以从轻处罚。综合上述法定量刑情节，决定对二被告人减轻处罚。二被告人的违法所得顶手费</w:t>
      </w:r>
      <w:r>
        <w:rPr>
          <w:rFonts w:hint="eastAsia"/>
          <w:sz w:val="30"/>
          <w:szCs w:val="30"/>
        </w:rPr>
        <w:t>138</w:t>
      </w:r>
      <w:r>
        <w:rPr>
          <w:rFonts w:hint="eastAsia"/>
          <w:sz w:val="30"/>
          <w:szCs w:val="30"/>
        </w:rPr>
        <w:t>万元，扣除贿送给甘某甲光的</w:t>
      </w:r>
      <w:r>
        <w:rPr>
          <w:rFonts w:hint="eastAsia"/>
          <w:sz w:val="30"/>
          <w:szCs w:val="30"/>
        </w:rPr>
        <w:t>115</w:t>
      </w:r>
      <w:r>
        <w:rPr>
          <w:rFonts w:hint="eastAsia"/>
          <w:sz w:val="30"/>
          <w:szCs w:val="30"/>
        </w:rPr>
        <w:t>万元（该</w:t>
      </w:r>
      <w:r>
        <w:rPr>
          <w:rFonts w:hint="eastAsia"/>
          <w:sz w:val="30"/>
          <w:szCs w:val="30"/>
        </w:rPr>
        <w:t>115</w:t>
      </w:r>
      <w:r>
        <w:rPr>
          <w:rFonts w:hint="eastAsia"/>
          <w:sz w:val="30"/>
          <w:szCs w:val="30"/>
        </w:rPr>
        <w:t>万元某已全部退赃），余款</w:t>
      </w:r>
      <w:r>
        <w:rPr>
          <w:rFonts w:hint="eastAsia"/>
          <w:sz w:val="30"/>
          <w:szCs w:val="30"/>
        </w:rPr>
        <w:t>23</w:t>
      </w:r>
      <w:r>
        <w:rPr>
          <w:rFonts w:hint="eastAsia"/>
          <w:sz w:val="30"/>
          <w:szCs w:val="30"/>
        </w:rPr>
        <w:t>万元，应予以追缴。综合考虑被告人林某甲、梁某甲的犯罪情节、作用及悔罪态度等情节，依照《中华人民共和国刑法》第三百八十九条、第三百九十条、第六十七条第三款、第五十二条、第五十三条、第六十四条及《最高人民法院、最高人民检察院关于办理贪污贿赂刑事案件适用法律若干问题的解释》第八条、第十九条之规定，判决</w:t>
      </w:r>
      <w:r>
        <w:rPr>
          <w:rFonts w:hint="eastAsia"/>
          <w:sz w:val="30"/>
          <w:szCs w:val="30"/>
        </w:rPr>
        <w:t>:</w:t>
      </w:r>
      <w:r>
        <w:rPr>
          <w:rFonts w:hint="eastAsia"/>
          <w:sz w:val="30"/>
          <w:szCs w:val="30"/>
        </w:rPr>
        <w:t>一、被告人林某甲犯行贿罪，判处有期徒刑二年三个月，并处罚金三十万元。二、被告人梁某甲犯行贿罪，判处有期徒刑二年，并处罚金十万元。三、继续追缴被告人林某甲、梁某甲的违法所得二十三万元并上缴国库。</w:t>
      </w:r>
    </w:p>
    <w:p w14:paraId="2EEF2D1C" w14:textId="77777777" w:rsidR="005F5F5A" w:rsidRDefault="005F5F5A">
      <w:pPr>
        <w:spacing w:line="500" w:lineRule="atLeast"/>
        <w:ind w:firstLine="600"/>
        <w:divId w:val="1697349099"/>
        <w:rPr>
          <w:rFonts w:hint="eastAsia"/>
          <w:sz w:val="30"/>
          <w:szCs w:val="30"/>
        </w:rPr>
      </w:pPr>
      <w:r>
        <w:rPr>
          <w:rFonts w:hint="eastAsia"/>
          <w:sz w:val="30"/>
          <w:szCs w:val="30"/>
        </w:rPr>
        <w:t>宣判后，上诉人林某甲提出上诉称，</w:t>
      </w:r>
      <w:r>
        <w:rPr>
          <w:rFonts w:hint="eastAsia"/>
          <w:sz w:val="30"/>
          <w:szCs w:val="30"/>
        </w:rPr>
        <w:t>1</w:t>
      </w:r>
      <w:r>
        <w:rPr>
          <w:rFonts w:hint="eastAsia"/>
          <w:sz w:val="30"/>
          <w:szCs w:val="30"/>
        </w:rPr>
        <w:t>、其自动投案，如实供述犯罪事实，具有自首情节。</w:t>
      </w:r>
      <w:r>
        <w:rPr>
          <w:rFonts w:hint="eastAsia"/>
          <w:sz w:val="30"/>
          <w:szCs w:val="30"/>
        </w:rPr>
        <w:t>2</w:t>
      </w:r>
      <w:r>
        <w:rPr>
          <w:rFonts w:hint="eastAsia"/>
          <w:sz w:val="30"/>
          <w:szCs w:val="30"/>
        </w:rPr>
        <w:t>、其和同案人在商铺转租中收取的顶手费属合法所得，不应被追缴。</w:t>
      </w:r>
      <w:r>
        <w:rPr>
          <w:rFonts w:hint="eastAsia"/>
          <w:sz w:val="30"/>
          <w:szCs w:val="30"/>
        </w:rPr>
        <w:t>3</w:t>
      </w:r>
      <w:r>
        <w:rPr>
          <w:rFonts w:hint="eastAsia"/>
          <w:sz w:val="30"/>
          <w:szCs w:val="30"/>
        </w:rPr>
        <w:t>、原审判决的主刑及罚金刑均过重。综上，请求二审对其从轻处罚。</w:t>
      </w:r>
    </w:p>
    <w:p w14:paraId="28A24624" w14:textId="77777777" w:rsidR="005F5F5A" w:rsidRDefault="005F5F5A">
      <w:pPr>
        <w:spacing w:line="500" w:lineRule="atLeast"/>
        <w:ind w:firstLine="600"/>
        <w:divId w:val="1292977804"/>
        <w:rPr>
          <w:rFonts w:hint="eastAsia"/>
          <w:sz w:val="30"/>
          <w:szCs w:val="30"/>
        </w:rPr>
      </w:pPr>
      <w:r>
        <w:rPr>
          <w:rFonts w:hint="eastAsia"/>
          <w:sz w:val="30"/>
          <w:szCs w:val="30"/>
        </w:rPr>
        <w:t>其辩护人的辩护意见：</w:t>
      </w:r>
      <w:r>
        <w:rPr>
          <w:rFonts w:hint="eastAsia"/>
          <w:sz w:val="30"/>
          <w:szCs w:val="30"/>
        </w:rPr>
        <w:t>1</w:t>
      </w:r>
      <w:r>
        <w:rPr>
          <w:rFonts w:hint="eastAsia"/>
          <w:sz w:val="30"/>
          <w:szCs w:val="30"/>
        </w:rPr>
        <w:t>、林某甲的量刑已存在现实的标尺，对林某甲的处罚应与受贿人甘某甲光的处罚相平衡。</w:t>
      </w:r>
      <w:r>
        <w:rPr>
          <w:rFonts w:hint="eastAsia"/>
          <w:sz w:val="30"/>
          <w:szCs w:val="30"/>
        </w:rPr>
        <w:t>2</w:t>
      </w:r>
      <w:r>
        <w:rPr>
          <w:rFonts w:hint="eastAsia"/>
          <w:sz w:val="30"/>
          <w:szCs w:val="30"/>
        </w:rPr>
        <w:t>、林某甲具有自首情节。</w:t>
      </w:r>
      <w:r>
        <w:rPr>
          <w:rFonts w:hint="eastAsia"/>
          <w:sz w:val="30"/>
          <w:szCs w:val="30"/>
        </w:rPr>
        <w:t>3</w:t>
      </w:r>
      <w:r>
        <w:rPr>
          <w:rFonts w:hint="eastAsia"/>
          <w:sz w:val="30"/>
          <w:szCs w:val="30"/>
        </w:rPr>
        <w:t>、原审判决罚金</w:t>
      </w:r>
      <w:r>
        <w:rPr>
          <w:rFonts w:hint="eastAsia"/>
          <w:sz w:val="30"/>
          <w:szCs w:val="30"/>
        </w:rPr>
        <w:t>30</w:t>
      </w:r>
      <w:r>
        <w:rPr>
          <w:rFonts w:hint="eastAsia"/>
          <w:sz w:val="30"/>
          <w:szCs w:val="30"/>
        </w:rPr>
        <w:t>万元过重，应降低罚金数额。综上，请求二审对林某甲从轻处罚。</w:t>
      </w:r>
    </w:p>
    <w:p w14:paraId="7469AB0B" w14:textId="77777777" w:rsidR="005F5F5A" w:rsidRDefault="005F5F5A">
      <w:pPr>
        <w:spacing w:line="500" w:lineRule="atLeast"/>
        <w:ind w:firstLine="600"/>
        <w:divId w:val="270431601"/>
        <w:rPr>
          <w:rFonts w:hint="eastAsia"/>
          <w:sz w:val="30"/>
          <w:szCs w:val="30"/>
        </w:rPr>
      </w:pPr>
      <w:r>
        <w:rPr>
          <w:rFonts w:hint="eastAsia"/>
          <w:sz w:val="30"/>
          <w:szCs w:val="30"/>
        </w:rPr>
        <w:t>经审理查明，原审判决认定上诉人林某甲、原审被告人梁某甲为谋取不正当利益，给予国家工作人员以财物，情节严重的犯罪事实清楚，所依据的证据，均经原审庭审公开举证、质证，证据来源合法、确实、充分，本院予以确认。</w:t>
      </w:r>
    </w:p>
    <w:p w14:paraId="14D3A847" w14:textId="77777777" w:rsidR="005F5F5A" w:rsidRDefault="005F5F5A">
      <w:pPr>
        <w:spacing w:line="500" w:lineRule="atLeast"/>
        <w:ind w:firstLine="600"/>
        <w:divId w:val="337773568"/>
        <w:rPr>
          <w:rFonts w:hint="eastAsia"/>
          <w:sz w:val="30"/>
          <w:szCs w:val="30"/>
        </w:rPr>
      </w:pPr>
      <w:r>
        <w:rPr>
          <w:rFonts w:hint="eastAsia"/>
          <w:sz w:val="30"/>
          <w:szCs w:val="30"/>
        </w:rPr>
        <w:t>关于上诉人林某甲及其辩护人提出的意见，评判如下：</w:t>
      </w:r>
      <w:r>
        <w:rPr>
          <w:rFonts w:hint="eastAsia"/>
          <w:sz w:val="30"/>
          <w:szCs w:val="30"/>
        </w:rPr>
        <w:t>1</w:t>
      </w:r>
      <w:r>
        <w:rPr>
          <w:rFonts w:hint="eastAsia"/>
          <w:sz w:val="30"/>
          <w:szCs w:val="30"/>
        </w:rPr>
        <w:t>、办案机关在侦查甘某甲光受贿案中掌握了林某甲犯罪事实，遂对其进行调查并依法立案。林某甲被控制调查，没有投案机会，不符合自首要件，其行为不构成自首。但其在被追诉前主动交代行贿行为，在归案后如实供述自己的罪行，依法可从轻、减轻处罚。对林某甲及其辩护人提出林某甲具有自首情节的意见，本院不予采纳。</w:t>
      </w:r>
      <w:r>
        <w:rPr>
          <w:rFonts w:hint="eastAsia"/>
          <w:sz w:val="30"/>
          <w:szCs w:val="30"/>
        </w:rPr>
        <w:t>2</w:t>
      </w:r>
      <w:r>
        <w:rPr>
          <w:rFonts w:hint="eastAsia"/>
          <w:sz w:val="30"/>
          <w:szCs w:val="30"/>
        </w:rPr>
        <w:t>、林某甲和同案人通过行贿甘某甲光低价承租涉案商铺，从而获得高额顶手费及转租租金，故其和同案人收取的顶手费属违法所得，应予追缴，上缴国库。对林某甲提出不应追缴涉案顶手费</w:t>
      </w:r>
      <w:r>
        <w:rPr>
          <w:rFonts w:hint="eastAsia"/>
          <w:sz w:val="30"/>
          <w:szCs w:val="30"/>
        </w:rPr>
        <w:t>23</w:t>
      </w:r>
      <w:r>
        <w:rPr>
          <w:rFonts w:hint="eastAsia"/>
          <w:sz w:val="30"/>
          <w:szCs w:val="30"/>
        </w:rPr>
        <w:t>万元的意见，本院不予采纳。</w:t>
      </w:r>
      <w:r>
        <w:rPr>
          <w:rFonts w:hint="eastAsia"/>
          <w:sz w:val="30"/>
          <w:szCs w:val="30"/>
        </w:rPr>
        <w:t>3</w:t>
      </w:r>
      <w:r>
        <w:rPr>
          <w:rFonts w:hint="eastAsia"/>
          <w:sz w:val="30"/>
          <w:szCs w:val="30"/>
        </w:rPr>
        <w:t>、经查，受贿人甘振光因本案受贿行为被韶关市中级人民法院判处有期徒刑二年，并处罚金二十万元。虽甘某甲光具有自首、全额退赃情节，但考虑受贿、行贿量刑平衡，及林某甲的犯罪情节，原判对林某甲判处有期徒刑二年三个月，并处罚金三十万元，属量刑过重，依法应予纠正。另因本案发生在《刑法修正案（九）》颁布施行以前，根据从旧兼从轻原则，应适用修正前刑法，即对行贿罪的处罚不并处罚金刑。原判对林某甲、梁某甲并处罚金不正确，本院依法予以纠正。对林某甲提出原判主刑及罚金刑过重，请求从轻处罚的意见，本院予以采纳。</w:t>
      </w:r>
    </w:p>
    <w:p w14:paraId="16EB7932" w14:textId="77777777" w:rsidR="005F5F5A" w:rsidRDefault="005F5F5A">
      <w:pPr>
        <w:spacing w:line="500" w:lineRule="atLeast"/>
        <w:ind w:firstLine="600"/>
        <w:divId w:val="1866167265"/>
        <w:rPr>
          <w:rFonts w:hint="eastAsia"/>
          <w:sz w:val="30"/>
          <w:szCs w:val="30"/>
        </w:rPr>
      </w:pPr>
      <w:r>
        <w:rPr>
          <w:rFonts w:hint="eastAsia"/>
          <w:sz w:val="30"/>
          <w:szCs w:val="30"/>
        </w:rPr>
        <w:t>本院认为，上诉人林某甲、原审被告人梁某甲为谋取不正当利益，给予国家工作人员以财物，情节严重，其行为均已构成行贿罪。原判认定事实清楚，证据确实、充分，定罪正确，惟量刑过重、判处罚金刑有误，本院依法予以纠正。依照《中华人民共和国刑事诉讼法》第二百二十五条第一款第（二）项、《中华人民共和国修正案（九）》修正前的《中华人民共和国刑法》第三百八十九条、第三百九十条、第五十二条、第五十三条、第六十四条及《最高人民法院、最高人民检察院关于办理贪污贿赂刑事案件适用法律若干问题的解释》第八条、第十九条之规定，判决如下：</w:t>
      </w:r>
    </w:p>
    <w:p w14:paraId="62953EFD" w14:textId="77777777" w:rsidR="005F5F5A" w:rsidRDefault="005F5F5A">
      <w:pPr>
        <w:spacing w:line="500" w:lineRule="atLeast"/>
        <w:ind w:firstLine="600"/>
        <w:divId w:val="824130068"/>
        <w:rPr>
          <w:rFonts w:hint="eastAsia"/>
          <w:sz w:val="30"/>
          <w:szCs w:val="30"/>
        </w:rPr>
      </w:pPr>
      <w:r>
        <w:rPr>
          <w:rFonts w:hint="eastAsia"/>
          <w:sz w:val="30"/>
          <w:szCs w:val="30"/>
        </w:rPr>
        <w:t>一、维持广州市花都区人民法院（</w:t>
      </w:r>
      <w:r>
        <w:rPr>
          <w:rFonts w:hint="eastAsia"/>
          <w:sz w:val="30"/>
          <w:szCs w:val="30"/>
        </w:rPr>
        <w:t>2015</w:t>
      </w:r>
      <w:r>
        <w:rPr>
          <w:rFonts w:hint="eastAsia"/>
          <w:sz w:val="30"/>
          <w:szCs w:val="30"/>
        </w:rPr>
        <w:t>）穗花法刑初字第</w:t>
      </w:r>
      <w:r>
        <w:rPr>
          <w:rFonts w:hint="eastAsia"/>
          <w:sz w:val="30"/>
          <w:szCs w:val="30"/>
        </w:rPr>
        <w:t>1345</w:t>
      </w:r>
      <w:r>
        <w:rPr>
          <w:rFonts w:hint="eastAsia"/>
          <w:sz w:val="30"/>
          <w:szCs w:val="30"/>
        </w:rPr>
        <w:t>号刑事判决第一项对上诉人林某甲的定罪部分、第二项对原审被告人梁某甲的定罪及主刑部分，及第三项。</w:t>
      </w:r>
    </w:p>
    <w:p w14:paraId="129E6939" w14:textId="77777777" w:rsidR="005F5F5A" w:rsidRDefault="005F5F5A">
      <w:pPr>
        <w:spacing w:line="500" w:lineRule="atLeast"/>
        <w:ind w:firstLine="600"/>
        <w:divId w:val="730005945"/>
        <w:rPr>
          <w:rFonts w:hint="eastAsia"/>
          <w:sz w:val="30"/>
          <w:szCs w:val="30"/>
        </w:rPr>
      </w:pPr>
      <w:r>
        <w:rPr>
          <w:rFonts w:hint="eastAsia"/>
          <w:sz w:val="30"/>
          <w:szCs w:val="30"/>
        </w:rPr>
        <w:t>二、撤销广州市花都区人民法院（</w:t>
      </w:r>
      <w:r>
        <w:rPr>
          <w:rFonts w:hint="eastAsia"/>
          <w:sz w:val="30"/>
          <w:szCs w:val="30"/>
        </w:rPr>
        <w:t>2015</w:t>
      </w:r>
      <w:r>
        <w:rPr>
          <w:rFonts w:hint="eastAsia"/>
          <w:sz w:val="30"/>
          <w:szCs w:val="30"/>
        </w:rPr>
        <w:t>）穗花法刑初字第</w:t>
      </w:r>
      <w:r>
        <w:rPr>
          <w:rFonts w:hint="eastAsia"/>
          <w:sz w:val="30"/>
          <w:szCs w:val="30"/>
        </w:rPr>
        <w:t>1345</w:t>
      </w:r>
      <w:r>
        <w:rPr>
          <w:rFonts w:hint="eastAsia"/>
          <w:sz w:val="30"/>
          <w:szCs w:val="30"/>
        </w:rPr>
        <w:t>号刑事判决第一项对上诉人林某甲的主刑、罚金刑部分，及第二项对原审被告人梁某甲的罚金刑部分。</w:t>
      </w:r>
    </w:p>
    <w:p w14:paraId="6237661A" w14:textId="77777777" w:rsidR="005F5F5A" w:rsidRDefault="005F5F5A">
      <w:pPr>
        <w:spacing w:line="500" w:lineRule="atLeast"/>
        <w:ind w:firstLine="600"/>
        <w:divId w:val="394939427"/>
        <w:rPr>
          <w:rFonts w:hint="eastAsia"/>
          <w:sz w:val="30"/>
          <w:szCs w:val="30"/>
        </w:rPr>
      </w:pPr>
      <w:r>
        <w:rPr>
          <w:rFonts w:hint="eastAsia"/>
          <w:sz w:val="30"/>
          <w:szCs w:val="30"/>
        </w:rPr>
        <w:t>三、上诉人林某甲犯行贿罪，判处有期徒刑二年一个月。</w:t>
      </w:r>
    </w:p>
    <w:p w14:paraId="0254EEB5" w14:textId="77777777" w:rsidR="005F5F5A" w:rsidRDefault="005F5F5A">
      <w:pPr>
        <w:spacing w:line="500" w:lineRule="atLeast"/>
        <w:ind w:firstLine="600"/>
        <w:divId w:val="8153145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日止。）</w:t>
      </w:r>
    </w:p>
    <w:p w14:paraId="0F564184" w14:textId="77777777" w:rsidR="005F5F5A" w:rsidRDefault="005F5F5A">
      <w:pPr>
        <w:spacing w:line="500" w:lineRule="atLeast"/>
        <w:ind w:firstLine="600"/>
        <w:divId w:val="494759968"/>
        <w:rPr>
          <w:rFonts w:hint="eastAsia"/>
          <w:sz w:val="30"/>
          <w:szCs w:val="30"/>
        </w:rPr>
      </w:pPr>
      <w:r>
        <w:rPr>
          <w:rFonts w:hint="eastAsia"/>
          <w:sz w:val="30"/>
          <w:szCs w:val="30"/>
        </w:rPr>
        <w:t>本判决为终审判决。</w:t>
      </w:r>
    </w:p>
    <w:p w14:paraId="7B1C1B6D" w14:textId="77777777" w:rsidR="005F5F5A" w:rsidRDefault="005F5F5A">
      <w:pPr>
        <w:spacing w:line="500" w:lineRule="atLeast"/>
        <w:jc w:val="right"/>
        <w:divId w:val="817186419"/>
        <w:rPr>
          <w:rFonts w:hint="eastAsia"/>
          <w:sz w:val="30"/>
          <w:szCs w:val="30"/>
        </w:rPr>
      </w:pPr>
      <w:r>
        <w:rPr>
          <w:rFonts w:hint="eastAsia"/>
          <w:sz w:val="30"/>
          <w:szCs w:val="30"/>
        </w:rPr>
        <w:t>审判长　　庞美娟</w:t>
      </w:r>
    </w:p>
    <w:p w14:paraId="00551778" w14:textId="77777777" w:rsidR="005F5F5A" w:rsidRDefault="005F5F5A">
      <w:pPr>
        <w:spacing w:line="500" w:lineRule="atLeast"/>
        <w:jc w:val="right"/>
        <w:divId w:val="1049572956"/>
        <w:rPr>
          <w:rFonts w:hint="eastAsia"/>
          <w:sz w:val="30"/>
          <w:szCs w:val="30"/>
        </w:rPr>
      </w:pPr>
      <w:r>
        <w:rPr>
          <w:rFonts w:hint="eastAsia"/>
          <w:sz w:val="30"/>
          <w:szCs w:val="30"/>
        </w:rPr>
        <w:t>审判员　　杨梅珍</w:t>
      </w:r>
    </w:p>
    <w:p w14:paraId="5B71F53D" w14:textId="77777777" w:rsidR="005F5F5A" w:rsidRDefault="005F5F5A">
      <w:pPr>
        <w:spacing w:line="500" w:lineRule="atLeast"/>
        <w:jc w:val="right"/>
        <w:divId w:val="1989094117"/>
        <w:rPr>
          <w:rFonts w:hint="eastAsia"/>
          <w:sz w:val="30"/>
          <w:szCs w:val="30"/>
        </w:rPr>
      </w:pPr>
      <w:r>
        <w:rPr>
          <w:rFonts w:hint="eastAsia"/>
          <w:sz w:val="30"/>
          <w:szCs w:val="30"/>
        </w:rPr>
        <w:t>审判员　　徐　兵</w:t>
      </w:r>
    </w:p>
    <w:p w14:paraId="3DDA0A2A" w14:textId="77777777" w:rsidR="005F5F5A" w:rsidRDefault="005F5F5A">
      <w:pPr>
        <w:spacing w:line="500" w:lineRule="atLeast"/>
        <w:jc w:val="right"/>
        <w:divId w:val="916673718"/>
        <w:rPr>
          <w:rFonts w:hint="eastAsia"/>
          <w:sz w:val="30"/>
          <w:szCs w:val="30"/>
        </w:rPr>
      </w:pPr>
      <w:r>
        <w:rPr>
          <w:rFonts w:hint="eastAsia"/>
          <w:sz w:val="30"/>
          <w:szCs w:val="30"/>
        </w:rPr>
        <w:t>二〇一六年十二月二十二日</w:t>
      </w:r>
    </w:p>
    <w:p w14:paraId="70C4CFC9" w14:textId="77777777" w:rsidR="005F5F5A" w:rsidRDefault="005F5F5A">
      <w:pPr>
        <w:spacing w:line="500" w:lineRule="atLeast"/>
        <w:jc w:val="right"/>
        <w:divId w:val="1928463308"/>
        <w:rPr>
          <w:rFonts w:hint="eastAsia"/>
          <w:sz w:val="30"/>
          <w:szCs w:val="30"/>
        </w:rPr>
      </w:pPr>
      <w:r>
        <w:rPr>
          <w:rFonts w:hint="eastAsia"/>
          <w:sz w:val="30"/>
          <w:szCs w:val="30"/>
        </w:rPr>
        <w:t>书记员　　叶绿清</w:t>
      </w:r>
    </w:p>
    <w:p w14:paraId="49644CC0" w14:textId="77777777" w:rsidR="005F5F5A" w:rsidRDefault="005F5F5A">
      <w:pPr>
        <w:spacing w:line="500" w:lineRule="atLeast"/>
        <w:ind w:firstLine="600"/>
        <w:divId w:val="583992505"/>
        <w:rPr>
          <w:rFonts w:hint="eastAsia"/>
          <w:sz w:val="30"/>
          <w:szCs w:val="30"/>
        </w:rPr>
      </w:pPr>
      <w:r>
        <w:rPr>
          <w:rFonts w:hint="eastAsia"/>
          <w:sz w:val="30"/>
          <w:szCs w:val="30"/>
        </w:rPr>
        <w:t>黄艳菲</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C3159" w14:textId="77777777" w:rsidR="005F5F5A" w:rsidRDefault="005F5F5A" w:rsidP="005F5F5A">
      <w:pPr>
        <w:rPr>
          <w:rFonts w:hint="eastAsia"/>
        </w:rPr>
      </w:pPr>
      <w:r>
        <w:separator/>
      </w:r>
    </w:p>
  </w:endnote>
  <w:endnote w:type="continuationSeparator" w:id="0">
    <w:p w14:paraId="1A666150" w14:textId="77777777" w:rsidR="005F5F5A" w:rsidRDefault="005F5F5A" w:rsidP="005F5F5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C5BE5B" w14:textId="77777777" w:rsidR="005F5F5A" w:rsidRDefault="005F5F5A" w:rsidP="005F5F5A">
      <w:pPr>
        <w:rPr>
          <w:rFonts w:hint="eastAsia"/>
        </w:rPr>
      </w:pPr>
      <w:r>
        <w:separator/>
      </w:r>
    </w:p>
  </w:footnote>
  <w:footnote w:type="continuationSeparator" w:id="0">
    <w:p w14:paraId="46AB94B4" w14:textId="77777777" w:rsidR="005F5F5A" w:rsidRDefault="005F5F5A" w:rsidP="005F5F5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F5F5A"/>
    <w:rsid w:val="005F5F5A"/>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060AE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F5F5A"/>
    <w:pPr>
      <w:tabs>
        <w:tab w:val="center" w:pos="4153"/>
        <w:tab w:val="right" w:pos="8306"/>
      </w:tabs>
      <w:snapToGrid w:val="0"/>
      <w:jc w:val="center"/>
    </w:pPr>
    <w:rPr>
      <w:sz w:val="18"/>
      <w:szCs w:val="18"/>
    </w:rPr>
  </w:style>
  <w:style w:type="character" w:customStyle="1" w:styleId="a4">
    <w:name w:val="页眉 字符"/>
    <w:basedOn w:val="a0"/>
    <w:link w:val="a3"/>
    <w:uiPriority w:val="99"/>
    <w:rsid w:val="005F5F5A"/>
    <w:rPr>
      <w:rFonts w:ascii="宋体" w:eastAsia="宋体" w:hAnsi="宋体" w:cs="宋体"/>
      <w:sz w:val="18"/>
      <w:szCs w:val="18"/>
    </w:rPr>
  </w:style>
  <w:style w:type="paragraph" w:styleId="a5">
    <w:name w:val="footer"/>
    <w:basedOn w:val="a"/>
    <w:link w:val="a6"/>
    <w:uiPriority w:val="99"/>
    <w:unhideWhenUsed/>
    <w:rsid w:val="005F5F5A"/>
    <w:pPr>
      <w:tabs>
        <w:tab w:val="center" w:pos="4153"/>
        <w:tab w:val="right" w:pos="8306"/>
      </w:tabs>
      <w:snapToGrid w:val="0"/>
    </w:pPr>
    <w:rPr>
      <w:sz w:val="18"/>
      <w:szCs w:val="18"/>
    </w:rPr>
  </w:style>
  <w:style w:type="character" w:customStyle="1" w:styleId="a6">
    <w:name w:val="页脚 字符"/>
    <w:basedOn w:val="a0"/>
    <w:link w:val="a5"/>
    <w:uiPriority w:val="99"/>
    <w:rsid w:val="005F5F5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43765">
      <w:marLeft w:val="0"/>
      <w:marRight w:val="0"/>
      <w:marTop w:val="10"/>
      <w:marBottom w:val="10"/>
      <w:divBdr>
        <w:top w:val="none" w:sz="0" w:space="0" w:color="auto"/>
        <w:left w:val="none" w:sz="0" w:space="0" w:color="auto"/>
        <w:bottom w:val="none" w:sz="0" w:space="0" w:color="auto"/>
        <w:right w:val="none" w:sz="0" w:space="0" w:color="auto"/>
      </w:divBdr>
    </w:div>
    <w:div w:id="66851870">
      <w:marLeft w:val="0"/>
      <w:marRight w:val="0"/>
      <w:marTop w:val="10"/>
      <w:marBottom w:val="10"/>
      <w:divBdr>
        <w:top w:val="none" w:sz="0" w:space="0" w:color="auto"/>
        <w:left w:val="none" w:sz="0" w:space="0" w:color="auto"/>
        <w:bottom w:val="none" w:sz="0" w:space="0" w:color="auto"/>
        <w:right w:val="none" w:sz="0" w:space="0" w:color="auto"/>
      </w:divBdr>
    </w:div>
    <w:div w:id="81531452">
      <w:marLeft w:val="0"/>
      <w:marRight w:val="0"/>
      <w:marTop w:val="10"/>
      <w:marBottom w:val="10"/>
      <w:divBdr>
        <w:top w:val="none" w:sz="0" w:space="0" w:color="auto"/>
        <w:left w:val="none" w:sz="0" w:space="0" w:color="auto"/>
        <w:bottom w:val="none" w:sz="0" w:space="0" w:color="auto"/>
        <w:right w:val="none" w:sz="0" w:space="0" w:color="auto"/>
      </w:divBdr>
    </w:div>
    <w:div w:id="270431601">
      <w:marLeft w:val="0"/>
      <w:marRight w:val="0"/>
      <w:marTop w:val="10"/>
      <w:marBottom w:val="10"/>
      <w:divBdr>
        <w:top w:val="none" w:sz="0" w:space="0" w:color="auto"/>
        <w:left w:val="none" w:sz="0" w:space="0" w:color="auto"/>
        <w:bottom w:val="none" w:sz="0" w:space="0" w:color="auto"/>
        <w:right w:val="none" w:sz="0" w:space="0" w:color="auto"/>
      </w:divBdr>
    </w:div>
    <w:div w:id="299186826">
      <w:marLeft w:val="0"/>
      <w:marRight w:val="0"/>
      <w:marTop w:val="10"/>
      <w:marBottom w:val="10"/>
      <w:divBdr>
        <w:top w:val="none" w:sz="0" w:space="0" w:color="auto"/>
        <w:left w:val="none" w:sz="0" w:space="0" w:color="auto"/>
        <w:bottom w:val="none" w:sz="0" w:space="0" w:color="auto"/>
        <w:right w:val="none" w:sz="0" w:space="0" w:color="auto"/>
      </w:divBdr>
    </w:div>
    <w:div w:id="337773568">
      <w:marLeft w:val="0"/>
      <w:marRight w:val="0"/>
      <w:marTop w:val="10"/>
      <w:marBottom w:val="10"/>
      <w:divBdr>
        <w:top w:val="none" w:sz="0" w:space="0" w:color="auto"/>
        <w:left w:val="none" w:sz="0" w:space="0" w:color="auto"/>
        <w:bottom w:val="none" w:sz="0" w:space="0" w:color="auto"/>
        <w:right w:val="none" w:sz="0" w:space="0" w:color="auto"/>
      </w:divBdr>
    </w:div>
    <w:div w:id="359404103">
      <w:marLeft w:val="0"/>
      <w:marRight w:val="0"/>
      <w:marTop w:val="10"/>
      <w:marBottom w:val="10"/>
      <w:divBdr>
        <w:top w:val="none" w:sz="0" w:space="0" w:color="auto"/>
        <w:left w:val="none" w:sz="0" w:space="0" w:color="auto"/>
        <w:bottom w:val="none" w:sz="0" w:space="0" w:color="auto"/>
        <w:right w:val="none" w:sz="0" w:space="0" w:color="auto"/>
      </w:divBdr>
    </w:div>
    <w:div w:id="394939427">
      <w:marLeft w:val="0"/>
      <w:marRight w:val="0"/>
      <w:marTop w:val="10"/>
      <w:marBottom w:val="10"/>
      <w:divBdr>
        <w:top w:val="none" w:sz="0" w:space="0" w:color="auto"/>
        <w:left w:val="none" w:sz="0" w:space="0" w:color="auto"/>
        <w:bottom w:val="none" w:sz="0" w:space="0" w:color="auto"/>
        <w:right w:val="none" w:sz="0" w:space="0" w:color="auto"/>
      </w:divBdr>
    </w:div>
    <w:div w:id="494759968">
      <w:marLeft w:val="0"/>
      <w:marRight w:val="0"/>
      <w:marTop w:val="10"/>
      <w:marBottom w:val="10"/>
      <w:divBdr>
        <w:top w:val="none" w:sz="0" w:space="0" w:color="auto"/>
        <w:left w:val="none" w:sz="0" w:space="0" w:color="auto"/>
        <w:bottom w:val="none" w:sz="0" w:space="0" w:color="auto"/>
        <w:right w:val="none" w:sz="0" w:space="0" w:color="auto"/>
      </w:divBdr>
    </w:div>
    <w:div w:id="583992505">
      <w:marLeft w:val="0"/>
      <w:marRight w:val="0"/>
      <w:marTop w:val="10"/>
      <w:marBottom w:val="10"/>
      <w:divBdr>
        <w:top w:val="none" w:sz="0" w:space="0" w:color="auto"/>
        <w:left w:val="none" w:sz="0" w:space="0" w:color="auto"/>
        <w:bottom w:val="none" w:sz="0" w:space="0" w:color="auto"/>
        <w:right w:val="none" w:sz="0" w:space="0" w:color="auto"/>
      </w:divBdr>
    </w:div>
    <w:div w:id="730005945">
      <w:marLeft w:val="0"/>
      <w:marRight w:val="0"/>
      <w:marTop w:val="10"/>
      <w:marBottom w:val="10"/>
      <w:divBdr>
        <w:top w:val="none" w:sz="0" w:space="0" w:color="auto"/>
        <w:left w:val="none" w:sz="0" w:space="0" w:color="auto"/>
        <w:bottom w:val="none" w:sz="0" w:space="0" w:color="auto"/>
        <w:right w:val="none" w:sz="0" w:space="0" w:color="auto"/>
      </w:divBdr>
    </w:div>
    <w:div w:id="817186419">
      <w:marLeft w:val="0"/>
      <w:marRight w:val="720"/>
      <w:marTop w:val="10"/>
      <w:marBottom w:val="10"/>
      <w:divBdr>
        <w:top w:val="none" w:sz="0" w:space="0" w:color="auto"/>
        <w:left w:val="none" w:sz="0" w:space="0" w:color="auto"/>
        <w:bottom w:val="none" w:sz="0" w:space="0" w:color="auto"/>
        <w:right w:val="none" w:sz="0" w:space="0" w:color="auto"/>
      </w:divBdr>
    </w:div>
    <w:div w:id="824130068">
      <w:marLeft w:val="0"/>
      <w:marRight w:val="0"/>
      <w:marTop w:val="10"/>
      <w:marBottom w:val="10"/>
      <w:divBdr>
        <w:top w:val="none" w:sz="0" w:space="0" w:color="auto"/>
        <w:left w:val="none" w:sz="0" w:space="0" w:color="auto"/>
        <w:bottom w:val="none" w:sz="0" w:space="0" w:color="auto"/>
        <w:right w:val="none" w:sz="0" w:space="0" w:color="auto"/>
      </w:divBdr>
    </w:div>
    <w:div w:id="861864643">
      <w:marLeft w:val="0"/>
      <w:marRight w:val="0"/>
      <w:marTop w:val="10"/>
      <w:marBottom w:val="10"/>
      <w:divBdr>
        <w:top w:val="none" w:sz="0" w:space="0" w:color="auto"/>
        <w:left w:val="none" w:sz="0" w:space="0" w:color="auto"/>
        <w:bottom w:val="none" w:sz="0" w:space="0" w:color="auto"/>
        <w:right w:val="none" w:sz="0" w:space="0" w:color="auto"/>
      </w:divBdr>
    </w:div>
    <w:div w:id="872614116">
      <w:marLeft w:val="0"/>
      <w:marRight w:val="0"/>
      <w:marTop w:val="10"/>
      <w:marBottom w:val="10"/>
      <w:divBdr>
        <w:top w:val="none" w:sz="0" w:space="0" w:color="auto"/>
        <w:left w:val="none" w:sz="0" w:space="0" w:color="auto"/>
        <w:bottom w:val="none" w:sz="0" w:space="0" w:color="auto"/>
        <w:right w:val="none" w:sz="0" w:space="0" w:color="auto"/>
      </w:divBdr>
    </w:div>
    <w:div w:id="916673718">
      <w:marLeft w:val="0"/>
      <w:marRight w:val="720"/>
      <w:marTop w:val="10"/>
      <w:marBottom w:val="10"/>
      <w:divBdr>
        <w:top w:val="none" w:sz="0" w:space="0" w:color="auto"/>
        <w:left w:val="none" w:sz="0" w:space="0" w:color="auto"/>
        <w:bottom w:val="none" w:sz="0" w:space="0" w:color="auto"/>
        <w:right w:val="none" w:sz="0" w:space="0" w:color="auto"/>
      </w:divBdr>
    </w:div>
    <w:div w:id="970599867">
      <w:marLeft w:val="0"/>
      <w:marRight w:val="0"/>
      <w:marTop w:val="10"/>
      <w:marBottom w:val="10"/>
      <w:divBdr>
        <w:top w:val="none" w:sz="0" w:space="0" w:color="auto"/>
        <w:left w:val="none" w:sz="0" w:space="0" w:color="auto"/>
        <w:bottom w:val="none" w:sz="0" w:space="0" w:color="auto"/>
        <w:right w:val="none" w:sz="0" w:space="0" w:color="auto"/>
      </w:divBdr>
    </w:div>
    <w:div w:id="1049572956">
      <w:marLeft w:val="0"/>
      <w:marRight w:val="720"/>
      <w:marTop w:val="10"/>
      <w:marBottom w:val="10"/>
      <w:divBdr>
        <w:top w:val="none" w:sz="0" w:space="0" w:color="auto"/>
        <w:left w:val="none" w:sz="0" w:space="0" w:color="auto"/>
        <w:bottom w:val="none" w:sz="0" w:space="0" w:color="auto"/>
        <w:right w:val="none" w:sz="0" w:space="0" w:color="auto"/>
      </w:divBdr>
    </w:div>
    <w:div w:id="1078941490">
      <w:marLeft w:val="0"/>
      <w:marRight w:val="0"/>
      <w:marTop w:val="10"/>
      <w:marBottom w:val="10"/>
      <w:divBdr>
        <w:top w:val="none" w:sz="0" w:space="0" w:color="auto"/>
        <w:left w:val="none" w:sz="0" w:space="0" w:color="auto"/>
        <w:bottom w:val="none" w:sz="0" w:space="0" w:color="auto"/>
        <w:right w:val="none" w:sz="0" w:space="0" w:color="auto"/>
      </w:divBdr>
    </w:div>
    <w:div w:id="1126123266">
      <w:marLeft w:val="0"/>
      <w:marRight w:val="0"/>
      <w:marTop w:val="10"/>
      <w:marBottom w:val="10"/>
      <w:divBdr>
        <w:top w:val="none" w:sz="0" w:space="0" w:color="auto"/>
        <w:left w:val="none" w:sz="0" w:space="0" w:color="auto"/>
        <w:bottom w:val="none" w:sz="0" w:space="0" w:color="auto"/>
        <w:right w:val="none" w:sz="0" w:space="0" w:color="auto"/>
      </w:divBdr>
    </w:div>
    <w:div w:id="1249464989">
      <w:marLeft w:val="0"/>
      <w:marRight w:val="0"/>
      <w:marTop w:val="10"/>
      <w:marBottom w:val="10"/>
      <w:divBdr>
        <w:top w:val="none" w:sz="0" w:space="0" w:color="auto"/>
        <w:left w:val="none" w:sz="0" w:space="0" w:color="auto"/>
        <w:bottom w:val="none" w:sz="0" w:space="0" w:color="auto"/>
        <w:right w:val="none" w:sz="0" w:space="0" w:color="auto"/>
      </w:divBdr>
    </w:div>
    <w:div w:id="1292977804">
      <w:marLeft w:val="0"/>
      <w:marRight w:val="0"/>
      <w:marTop w:val="10"/>
      <w:marBottom w:val="10"/>
      <w:divBdr>
        <w:top w:val="none" w:sz="0" w:space="0" w:color="auto"/>
        <w:left w:val="none" w:sz="0" w:space="0" w:color="auto"/>
        <w:bottom w:val="none" w:sz="0" w:space="0" w:color="auto"/>
        <w:right w:val="none" w:sz="0" w:space="0" w:color="auto"/>
      </w:divBdr>
    </w:div>
    <w:div w:id="1547257517">
      <w:marLeft w:val="0"/>
      <w:marRight w:val="0"/>
      <w:marTop w:val="10"/>
      <w:marBottom w:val="10"/>
      <w:divBdr>
        <w:top w:val="none" w:sz="0" w:space="0" w:color="auto"/>
        <w:left w:val="none" w:sz="0" w:space="0" w:color="auto"/>
        <w:bottom w:val="none" w:sz="0" w:space="0" w:color="auto"/>
        <w:right w:val="none" w:sz="0" w:space="0" w:color="auto"/>
      </w:divBdr>
    </w:div>
    <w:div w:id="1697349099">
      <w:marLeft w:val="0"/>
      <w:marRight w:val="0"/>
      <w:marTop w:val="10"/>
      <w:marBottom w:val="10"/>
      <w:divBdr>
        <w:top w:val="none" w:sz="0" w:space="0" w:color="auto"/>
        <w:left w:val="none" w:sz="0" w:space="0" w:color="auto"/>
        <w:bottom w:val="none" w:sz="0" w:space="0" w:color="auto"/>
        <w:right w:val="none" w:sz="0" w:space="0" w:color="auto"/>
      </w:divBdr>
    </w:div>
    <w:div w:id="1866167265">
      <w:marLeft w:val="0"/>
      <w:marRight w:val="0"/>
      <w:marTop w:val="10"/>
      <w:marBottom w:val="10"/>
      <w:divBdr>
        <w:top w:val="none" w:sz="0" w:space="0" w:color="auto"/>
        <w:left w:val="none" w:sz="0" w:space="0" w:color="auto"/>
        <w:bottom w:val="none" w:sz="0" w:space="0" w:color="auto"/>
        <w:right w:val="none" w:sz="0" w:space="0" w:color="auto"/>
      </w:divBdr>
    </w:div>
    <w:div w:id="1903246858">
      <w:marLeft w:val="0"/>
      <w:marRight w:val="0"/>
      <w:marTop w:val="10"/>
      <w:marBottom w:val="10"/>
      <w:divBdr>
        <w:top w:val="none" w:sz="0" w:space="0" w:color="auto"/>
        <w:left w:val="none" w:sz="0" w:space="0" w:color="auto"/>
        <w:bottom w:val="none" w:sz="0" w:space="0" w:color="auto"/>
        <w:right w:val="none" w:sz="0" w:space="0" w:color="auto"/>
      </w:divBdr>
    </w:div>
    <w:div w:id="1928463308">
      <w:marLeft w:val="0"/>
      <w:marRight w:val="720"/>
      <w:marTop w:val="10"/>
      <w:marBottom w:val="10"/>
      <w:divBdr>
        <w:top w:val="none" w:sz="0" w:space="0" w:color="auto"/>
        <w:left w:val="none" w:sz="0" w:space="0" w:color="auto"/>
        <w:bottom w:val="none" w:sz="0" w:space="0" w:color="auto"/>
        <w:right w:val="none" w:sz="0" w:space="0" w:color="auto"/>
      </w:divBdr>
    </w:div>
    <w:div w:id="1989094117">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455</Words>
  <Characters>2599</Characters>
  <Application>Microsoft Office Word</Application>
  <DocSecurity>0</DocSecurity>
  <Lines>21</Lines>
  <Paragraphs>6</Paragraphs>
  <ScaleCrop>false</ScaleCrop>
  <Company/>
  <LinksUpToDate>false</LinksUpToDate>
  <CharactersWithSpaces>3048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2025-04-30T08:19:00Z</dcterms:created>
  <dcterms:modified xsi:type="dcterms:W3CDTF">2025-04-30T08:19:00Z</dcterms:modified>
</cp:coreProperties>
</file>