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0A5B" w14:textId="77777777" w:rsidR="00325EA8" w:rsidRDefault="00325EA8">
      <w:pPr>
        <w:spacing w:line="500" w:lineRule="atLeast"/>
        <w:jc w:val="center"/>
        <w:divId w:val="2119910262"/>
        <w:rPr>
          <w:rFonts w:ascii="黑体" w:eastAsia="黑体" w:hAnsi="黑体"/>
          <w:sz w:val="36"/>
          <w:szCs w:val="36"/>
        </w:rPr>
      </w:pPr>
      <w:r>
        <w:rPr>
          <w:rFonts w:ascii="黑体" w:eastAsia="黑体" w:hAnsi="黑体" w:hint="eastAsia"/>
          <w:sz w:val="36"/>
          <w:szCs w:val="36"/>
        </w:rPr>
        <w:t>广东省饶平县人民法院</w:t>
      </w:r>
    </w:p>
    <w:p w14:paraId="275430F5" w14:textId="77777777" w:rsidR="00325EA8" w:rsidRDefault="00325EA8">
      <w:pPr>
        <w:spacing w:line="500" w:lineRule="atLeast"/>
        <w:jc w:val="center"/>
        <w:divId w:val="2497736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E6F00F" w14:textId="77777777" w:rsidR="00325EA8" w:rsidRDefault="00325EA8">
      <w:pPr>
        <w:spacing w:line="500" w:lineRule="atLeast"/>
        <w:jc w:val="right"/>
        <w:divId w:val="4263181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70</w:t>
      </w:r>
      <w:r>
        <w:rPr>
          <w:rFonts w:hint="eastAsia"/>
          <w:sz w:val="30"/>
          <w:szCs w:val="30"/>
        </w:rPr>
        <w:t>号</w:t>
      </w:r>
    </w:p>
    <w:p w14:paraId="2D944D1C" w14:textId="77777777" w:rsidR="00325EA8" w:rsidRDefault="00325EA8">
      <w:pPr>
        <w:spacing w:line="500" w:lineRule="atLeast"/>
        <w:ind w:firstLine="600"/>
        <w:divId w:val="654459134"/>
        <w:rPr>
          <w:rFonts w:hint="eastAsia"/>
          <w:sz w:val="30"/>
          <w:szCs w:val="30"/>
        </w:rPr>
      </w:pPr>
      <w:r>
        <w:rPr>
          <w:rFonts w:hint="eastAsia"/>
          <w:sz w:val="30"/>
          <w:szCs w:val="30"/>
        </w:rPr>
        <w:t>公诉机关饶平县人民检察院。</w:t>
      </w:r>
    </w:p>
    <w:p w14:paraId="2D5F06F6" w14:textId="77777777" w:rsidR="00325EA8" w:rsidRDefault="00325EA8">
      <w:pPr>
        <w:spacing w:line="500" w:lineRule="atLeast"/>
        <w:ind w:firstLine="600"/>
        <w:divId w:val="2033916855"/>
        <w:rPr>
          <w:rFonts w:hint="eastAsia"/>
          <w:sz w:val="30"/>
          <w:szCs w:val="30"/>
        </w:rPr>
      </w:pPr>
      <w:r>
        <w:rPr>
          <w:rFonts w:hint="eastAsia"/>
          <w:sz w:val="30"/>
          <w:szCs w:val="30"/>
        </w:rPr>
        <w:t>被告人林武装，男，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日出生于广东省饶平县，汉族，大学本科，案发时系饶平县浮山镇人民政府党委副书记、镇长，住饶平县。因本案于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日被饶平县人民检察院决定取保候审，同年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日被本院决定取保候审。</w:t>
      </w:r>
    </w:p>
    <w:p w14:paraId="319AD267" w14:textId="77777777" w:rsidR="00325EA8" w:rsidRDefault="00325EA8">
      <w:pPr>
        <w:spacing w:line="500" w:lineRule="atLeast"/>
        <w:ind w:firstLine="600"/>
        <w:divId w:val="1110466115"/>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55</w:t>
      </w:r>
      <w:r>
        <w:rPr>
          <w:rFonts w:hint="eastAsia"/>
          <w:sz w:val="30"/>
          <w:szCs w:val="30"/>
        </w:rPr>
        <w:t>号起诉书指控被告人林武装犯私分国有资产罪，于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日向本院提起公诉。本院依法适用简易程序，并组成合议庭，于同年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日公开开庭进行了审理。饶平县人民检察院指派检察员梁晓洁出庭支持公诉，被告人林武装到庭参加诉讼。现已审理终结。</w:t>
      </w:r>
    </w:p>
    <w:p w14:paraId="1B867464" w14:textId="77777777" w:rsidR="00325EA8" w:rsidRDefault="00325EA8">
      <w:pPr>
        <w:spacing w:line="500" w:lineRule="atLeast"/>
        <w:ind w:firstLine="600"/>
        <w:divId w:val="128210974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林武装在担任饶平县浮山镇党委副书记、镇长期间，经与该镇时任主要领导的同案人许某（已判刑）等人研究决定，违反国家规定，以发放额外春节奖金、补贴的名义，由时任该镇党委副书记张某陆采用从镇政府的财政资金中借取款项，后按不同职级标准私分给该镇党政领导班子成员，先后</w:t>
      </w:r>
      <w:r>
        <w:rPr>
          <w:rFonts w:hint="eastAsia"/>
          <w:sz w:val="30"/>
          <w:szCs w:val="30"/>
        </w:rPr>
        <w:t>3</w:t>
      </w:r>
      <w:r>
        <w:rPr>
          <w:rFonts w:hint="eastAsia"/>
          <w:sz w:val="30"/>
          <w:szCs w:val="30"/>
        </w:rPr>
        <w:t>次共私分合计人民币（以下币种均为人民币）</w:t>
      </w:r>
      <w:r>
        <w:rPr>
          <w:rFonts w:hint="eastAsia"/>
          <w:sz w:val="30"/>
          <w:szCs w:val="30"/>
        </w:rPr>
        <w:t>161000</w:t>
      </w:r>
      <w:r>
        <w:rPr>
          <w:rFonts w:hint="eastAsia"/>
          <w:sz w:val="30"/>
          <w:szCs w:val="30"/>
        </w:rPr>
        <w:t>元，其中林武装分得</w:t>
      </w:r>
      <w:r>
        <w:rPr>
          <w:rFonts w:hint="eastAsia"/>
          <w:sz w:val="30"/>
          <w:szCs w:val="30"/>
        </w:rPr>
        <w:t>17000</w:t>
      </w:r>
      <w:r>
        <w:rPr>
          <w:rFonts w:hint="eastAsia"/>
          <w:sz w:val="30"/>
          <w:szCs w:val="30"/>
        </w:rPr>
        <w:t>元。事后通过虚设工程项目、虚增工程量等手段套取财政资金，从中取出部分用于抵消上述借款。具体犯罪事实如下：</w:t>
      </w:r>
    </w:p>
    <w:p w14:paraId="102BD1EF" w14:textId="77777777" w:rsidR="00325EA8" w:rsidRDefault="00325EA8">
      <w:pPr>
        <w:spacing w:line="500" w:lineRule="atLeast"/>
        <w:ind w:firstLine="600"/>
        <w:divId w:val="2748734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年春节期间，被告人林武装与浮山镇时任主要领导的同案人许某等人研究决定，以向镇班子成员发放额外春节</w:t>
      </w:r>
      <w:r>
        <w:rPr>
          <w:rFonts w:hint="eastAsia"/>
          <w:sz w:val="30"/>
          <w:szCs w:val="30"/>
        </w:rPr>
        <w:lastRenderedPageBreak/>
        <w:t>奖金、补贴的名义，违法私分国有资产共计</w:t>
      </w:r>
      <w:r>
        <w:rPr>
          <w:rFonts w:hint="eastAsia"/>
          <w:sz w:val="30"/>
          <w:szCs w:val="30"/>
        </w:rPr>
        <w:t>51000</w:t>
      </w:r>
      <w:r>
        <w:rPr>
          <w:rFonts w:hint="eastAsia"/>
          <w:sz w:val="30"/>
          <w:szCs w:val="30"/>
        </w:rPr>
        <w:t>元，其中被告人林武装分得</w:t>
      </w:r>
      <w:r>
        <w:rPr>
          <w:rFonts w:hint="eastAsia"/>
          <w:sz w:val="30"/>
          <w:szCs w:val="30"/>
        </w:rPr>
        <w:t>5000</w:t>
      </w:r>
      <w:r>
        <w:rPr>
          <w:rFonts w:hint="eastAsia"/>
          <w:sz w:val="30"/>
          <w:szCs w:val="30"/>
        </w:rPr>
        <w:t>元。</w:t>
      </w:r>
    </w:p>
    <w:p w14:paraId="7C217ABD" w14:textId="77777777" w:rsidR="00325EA8" w:rsidRDefault="00325EA8">
      <w:pPr>
        <w:spacing w:line="500" w:lineRule="atLeast"/>
        <w:ind w:firstLine="600"/>
        <w:divId w:val="155431774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年春节期间，被告人林武装与同案人许某等人采用相同的手段，违法私分国有资产共计</w:t>
      </w:r>
      <w:r>
        <w:rPr>
          <w:rFonts w:hint="eastAsia"/>
          <w:sz w:val="30"/>
          <w:szCs w:val="30"/>
        </w:rPr>
        <w:t>52000</w:t>
      </w:r>
      <w:r>
        <w:rPr>
          <w:rFonts w:hint="eastAsia"/>
          <w:sz w:val="30"/>
          <w:szCs w:val="30"/>
        </w:rPr>
        <w:t>元，其中被告人林武装分得</w:t>
      </w:r>
      <w:r>
        <w:rPr>
          <w:rFonts w:hint="eastAsia"/>
          <w:sz w:val="30"/>
          <w:szCs w:val="30"/>
        </w:rPr>
        <w:t>5000</w:t>
      </w:r>
      <w:r>
        <w:rPr>
          <w:rFonts w:hint="eastAsia"/>
          <w:sz w:val="30"/>
          <w:szCs w:val="30"/>
        </w:rPr>
        <w:t>元。</w:t>
      </w:r>
    </w:p>
    <w:p w14:paraId="2B6E985A" w14:textId="77777777" w:rsidR="00325EA8" w:rsidRDefault="00325EA8">
      <w:pPr>
        <w:spacing w:line="500" w:lineRule="atLeast"/>
        <w:ind w:firstLine="600"/>
        <w:divId w:val="2105649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年春节期间，被告人林武装与同案人许某等人采用相同的手段，违法私分国有资产共计</w:t>
      </w:r>
      <w:r>
        <w:rPr>
          <w:rFonts w:hint="eastAsia"/>
          <w:sz w:val="30"/>
          <w:szCs w:val="30"/>
        </w:rPr>
        <w:t>58000</w:t>
      </w:r>
      <w:r>
        <w:rPr>
          <w:rFonts w:hint="eastAsia"/>
          <w:sz w:val="30"/>
          <w:szCs w:val="30"/>
        </w:rPr>
        <w:t>元，其中被告人林武装分得</w:t>
      </w:r>
      <w:r>
        <w:rPr>
          <w:rFonts w:hint="eastAsia"/>
          <w:sz w:val="30"/>
          <w:szCs w:val="30"/>
        </w:rPr>
        <w:t>7000</w:t>
      </w:r>
      <w:r>
        <w:rPr>
          <w:rFonts w:hint="eastAsia"/>
          <w:sz w:val="30"/>
          <w:szCs w:val="30"/>
        </w:rPr>
        <w:t>元。</w:t>
      </w:r>
    </w:p>
    <w:p w14:paraId="4CD7798E" w14:textId="77777777" w:rsidR="00325EA8" w:rsidRDefault="00325EA8">
      <w:pPr>
        <w:spacing w:line="500" w:lineRule="atLeast"/>
        <w:ind w:firstLine="600"/>
        <w:divId w:val="1514612567"/>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日，被告人林武装退清个人所得赃款</w:t>
      </w:r>
      <w:r>
        <w:rPr>
          <w:rFonts w:hint="eastAsia"/>
          <w:sz w:val="30"/>
          <w:szCs w:val="30"/>
        </w:rPr>
        <w:t>17000</w:t>
      </w:r>
      <w:r>
        <w:rPr>
          <w:rFonts w:hint="eastAsia"/>
          <w:sz w:val="30"/>
          <w:szCs w:val="30"/>
        </w:rPr>
        <w:t>元。</w:t>
      </w:r>
    </w:p>
    <w:p w14:paraId="015F13A8" w14:textId="77777777" w:rsidR="00325EA8" w:rsidRDefault="00325EA8">
      <w:pPr>
        <w:spacing w:line="500" w:lineRule="atLeast"/>
        <w:ind w:firstLine="600"/>
        <w:divId w:val="1325663607"/>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日，饶平县监察委工作人员到县工商业联合会将被告人林武装带至县纪委监察委谈话点接受调查。</w:t>
      </w:r>
    </w:p>
    <w:p w14:paraId="3781CA0E" w14:textId="77777777" w:rsidR="00325EA8" w:rsidRDefault="00325EA8">
      <w:pPr>
        <w:spacing w:line="500" w:lineRule="atLeast"/>
        <w:ind w:firstLine="600"/>
        <w:divId w:val="743331736"/>
        <w:rPr>
          <w:rFonts w:hint="eastAsia"/>
          <w:sz w:val="30"/>
          <w:szCs w:val="30"/>
        </w:rPr>
      </w:pPr>
      <w:r>
        <w:rPr>
          <w:rFonts w:hint="eastAsia"/>
          <w:sz w:val="30"/>
          <w:szCs w:val="30"/>
        </w:rPr>
        <w:t>上述事实，被告人林武装在开庭审理过程中亦无异议，并有证人证言、合同书、发票单据、刑事判决书、同案人及被告人供述等证据证实，足以认定。</w:t>
      </w:r>
    </w:p>
    <w:p w14:paraId="09315382" w14:textId="77777777" w:rsidR="00325EA8" w:rsidRDefault="00325EA8">
      <w:pPr>
        <w:spacing w:line="500" w:lineRule="atLeast"/>
        <w:ind w:firstLine="600"/>
        <w:divId w:val="181674651"/>
        <w:rPr>
          <w:rFonts w:hint="eastAsia"/>
          <w:sz w:val="30"/>
          <w:szCs w:val="30"/>
        </w:rPr>
      </w:pPr>
      <w:r>
        <w:rPr>
          <w:rFonts w:hint="eastAsia"/>
          <w:sz w:val="30"/>
          <w:szCs w:val="30"/>
        </w:rPr>
        <w:t>本院认为，被告人林武装无视国法，身为国家机关直接负责的主管人员，违反国家规定，合伙以单位的名义将国有资产集体私分给个人，数额较大，其行为已构成私分国有资产罪，应依法予以惩处。鉴于被告人林武装归案后能如实供述自己罪行，当庭自愿认罪，依法可从轻处罚；且案发后能积极退清个人所得赃款，可酌情予以从轻处罚。</w:t>
      </w:r>
    </w:p>
    <w:p w14:paraId="445D47B1" w14:textId="77777777" w:rsidR="00325EA8" w:rsidRDefault="00325EA8">
      <w:pPr>
        <w:spacing w:line="500" w:lineRule="atLeast"/>
        <w:ind w:firstLine="600"/>
        <w:divId w:val="694235939"/>
        <w:rPr>
          <w:rFonts w:hint="eastAsia"/>
          <w:sz w:val="30"/>
          <w:szCs w:val="30"/>
        </w:rPr>
      </w:pPr>
      <w:r>
        <w:rPr>
          <w:rFonts w:hint="eastAsia"/>
          <w:sz w:val="30"/>
          <w:szCs w:val="30"/>
        </w:rPr>
        <w:t>公诉机关指控被告人林武装犯私分国有资产罪罪名成立，予以支持。</w:t>
      </w:r>
    </w:p>
    <w:p w14:paraId="4994243F" w14:textId="77777777" w:rsidR="00325EA8" w:rsidRDefault="00325EA8">
      <w:pPr>
        <w:spacing w:line="500" w:lineRule="atLeast"/>
        <w:ind w:firstLine="600"/>
        <w:divId w:val="1368528756"/>
        <w:rPr>
          <w:rFonts w:hint="eastAsia"/>
          <w:sz w:val="30"/>
          <w:szCs w:val="30"/>
        </w:rPr>
      </w:pPr>
      <w:r>
        <w:rPr>
          <w:rFonts w:hint="eastAsia"/>
          <w:sz w:val="30"/>
          <w:szCs w:val="30"/>
        </w:rPr>
        <w:t>鉴于被告人林武装归案后能如实供述，当庭自愿认罪，确有悔罪表现，案发后能积极退清个人所得赃款，且其所在社区及其家人愿意协助有关部门监管、帮教，具备社区矫正条件，对其适用非监禁刑不致再发生社会危险性，对其可适用缓刑。</w:t>
      </w:r>
    </w:p>
    <w:p w14:paraId="533F61A6" w14:textId="77777777" w:rsidR="00325EA8" w:rsidRDefault="00325EA8">
      <w:pPr>
        <w:spacing w:line="500" w:lineRule="atLeast"/>
        <w:ind w:firstLine="600"/>
        <w:divId w:val="1333952398"/>
        <w:rPr>
          <w:rFonts w:hint="eastAsia"/>
          <w:sz w:val="30"/>
          <w:szCs w:val="30"/>
        </w:rPr>
      </w:pPr>
      <w:r>
        <w:rPr>
          <w:rFonts w:hint="eastAsia"/>
          <w:sz w:val="30"/>
          <w:szCs w:val="30"/>
        </w:rPr>
        <w:t>为严肃国家法律，保护国有资产不受侵犯，依照《中华人民共和国刑法》第三百九十六条第一款，第二十五条第一款，第六十七条第三款，第五十二条，第七十二条第一款、第三款，第七十三条第二款、第三款，第六十四条以及《最高人民法院、最高人民检察</w:t>
      </w:r>
      <w:r>
        <w:rPr>
          <w:rFonts w:hint="eastAsia"/>
          <w:sz w:val="30"/>
          <w:szCs w:val="30"/>
        </w:rPr>
        <w:t>院</w:t>
      </w:r>
      <w:r>
        <w:rPr>
          <w:rFonts w:hint="eastAsia"/>
          <w:sz w:val="30"/>
          <w:szCs w:val="30"/>
        </w:rPr>
        <w:t>》第十八条，第十九条第二款之规定，判决如下：</w:t>
      </w:r>
    </w:p>
    <w:p w14:paraId="4191F233" w14:textId="77777777" w:rsidR="00325EA8" w:rsidRDefault="00325EA8">
      <w:pPr>
        <w:spacing w:line="500" w:lineRule="atLeast"/>
        <w:ind w:firstLine="600"/>
        <w:divId w:val="695237247"/>
        <w:rPr>
          <w:rFonts w:hint="eastAsia"/>
          <w:sz w:val="30"/>
          <w:szCs w:val="30"/>
        </w:rPr>
      </w:pPr>
      <w:r>
        <w:rPr>
          <w:rFonts w:hint="eastAsia"/>
          <w:sz w:val="30"/>
          <w:szCs w:val="30"/>
        </w:rPr>
        <w:t>一、被告人林武装犯私分国有资产罪，判处有期徒刑七个月，缓刑一年，并处罚金</w:t>
      </w:r>
      <w:r>
        <w:rPr>
          <w:rFonts w:hint="eastAsia"/>
          <w:sz w:val="30"/>
          <w:szCs w:val="30"/>
        </w:rPr>
        <w:t>100000</w:t>
      </w:r>
      <w:r>
        <w:rPr>
          <w:rFonts w:hint="eastAsia"/>
          <w:sz w:val="30"/>
          <w:szCs w:val="30"/>
        </w:rPr>
        <w:t>元（已缴纳）。</w:t>
      </w:r>
    </w:p>
    <w:p w14:paraId="170560A7" w14:textId="77777777" w:rsidR="00325EA8" w:rsidRDefault="00325EA8">
      <w:pPr>
        <w:spacing w:line="500" w:lineRule="atLeast"/>
        <w:ind w:firstLine="600"/>
        <w:divId w:val="2128624940"/>
        <w:rPr>
          <w:rFonts w:hint="eastAsia"/>
          <w:sz w:val="30"/>
          <w:szCs w:val="30"/>
        </w:rPr>
      </w:pPr>
      <w:r>
        <w:rPr>
          <w:rFonts w:hint="eastAsia"/>
          <w:sz w:val="30"/>
          <w:szCs w:val="30"/>
        </w:rPr>
        <w:t>（缓刑考验期限，从判决确定之日起计算）。</w:t>
      </w:r>
    </w:p>
    <w:p w14:paraId="44599D24" w14:textId="77777777" w:rsidR="00325EA8" w:rsidRDefault="00325EA8">
      <w:pPr>
        <w:spacing w:line="500" w:lineRule="atLeast"/>
        <w:ind w:firstLine="600"/>
        <w:divId w:val="1484346811"/>
        <w:rPr>
          <w:rFonts w:hint="eastAsia"/>
          <w:sz w:val="30"/>
          <w:szCs w:val="30"/>
        </w:rPr>
      </w:pPr>
      <w:r>
        <w:rPr>
          <w:rFonts w:hint="eastAsia"/>
          <w:sz w:val="30"/>
          <w:szCs w:val="30"/>
        </w:rPr>
        <w:t>二、被告人林武装退缴在案赃款</w:t>
      </w:r>
      <w:r>
        <w:rPr>
          <w:rFonts w:hint="eastAsia"/>
          <w:sz w:val="30"/>
          <w:szCs w:val="30"/>
        </w:rPr>
        <w:t>17000</w:t>
      </w:r>
      <w:r>
        <w:rPr>
          <w:rFonts w:hint="eastAsia"/>
          <w:sz w:val="30"/>
          <w:szCs w:val="30"/>
        </w:rPr>
        <w:t>元，予以没收，上缴国库。</w:t>
      </w:r>
    </w:p>
    <w:p w14:paraId="3CEE49F1" w14:textId="77777777" w:rsidR="00325EA8" w:rsidRDefault="00325EA8">
      <w:pPr>
        <w:spacing w:line="500" w:lineRule="atLeast"/>
        <w:ind w:firstLine="600"/>
        <w:divId w:val="2018771832"/>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1C97708E" w14:textId="77777777" w:rsidR="00325EA8" w:rsidRDefault="00325EA8">
      <w:pPr>
        <w:spacing w:line="500" w:lineRule="atLeast"/>
        <w:jc w:val="right"/>
        <w:divId w:val="713121783"/>
        <w:rPr>
          <w:rFonts w:hint="eastAsia"/>
          <w:sz w:val="30"/>
          <w:szCs w:val="30"/>
        </w:rPr>
      </w:pPr>
      <w:r>
        <w:rPr>
          <w:rFonts w:hint="eastAsia"/>
          <w:sz w:val="30"/>
          <w:szCs w:val="30"/>
        </w:rPr>
        <w:t>审　判　长　　林镇福</w:t>
      </w:r>
    </w:p>
    <w:p w14:paraId="78C5AE6E" w14:textId="77777777" w:rsidR="00325EA8" w:rsidRDefault="00325EA8">
      <w:pPr>
        <w:spacing w:line="500" w:lineRule="atLeast"/>
        <w:jc w:val="right"/>
        <w:divId w:val="721950139"/>
        <w:rPr>
          <w:rFonts w:hint="eastAsia"/>
          <w:sz w:val="30"/>
          <w:szCs w:val="30"/>
        </w:rPr>
      </w:pPr>
      <w:r>
        <w:rPr>
          <w:rFonts w:hint="eastAsia"/>
          <w:sz w:val="30"/>
          <w:szCs w:val="30"/>
        </w:rPr>
        <w:t>审　判　员　　翁樱娜</w:t>
      </w:r>
    </w:p>
    <w:p w14:paraId="52C1B0AA" w14:textId="77777777" w:rsidR="00325EA8" w:rsidRDefault="00325EA8">
      <w:pPr>
        <w:spacing w:line="500" w:lineRule="atLeast"/>
        <w:jc w:val="right"/>
        <w:divId w:val="702561511"/>
        <w:rPr>
          <w:rFonts w:hint="eastAsia"/>
          <w:sz w:val="30"/>
          <w:szCs w:val="30"/>
        </w:rPr>
      </w:pPr>
      <w:r>
        <w:rPr>
          <w:rFonts w:hint="eastAsia"/>
          <w:sz w:val="30"/>
          <w:szCs w:val="30"/>
        </w:rPr>
        <w:t>人民陪审员　　黄汉松</w:t>
      </w:r>
    </w:p>
    <w:p w14:paraId="6BA34997" w14:textId="77777777" w:rsidR="00325EA8" w:rsidRDefault="00325EA8">
      <w:pPr>
        <w:spacing w:line="500" w:lineRule="atLeast"/>
        <w:jc w:val="right"/>
        <w:divId w:val="83305092"/>
        <w:rPr>
          <w:rFonts w:hint="eastAsia"/>
          <w:sz w:val="30"/>
          <w:szCs w:val="30"/>
        </w:rPr>
      </w:pPr>
      <w:r>
        <w:rPr>
          <w:rFonts w:hint="eastAsia"/>
          <w:sz w:val="30"/>
          <w:szCs w:val="30"/>
        </w:rPr>
        <w:t>二〇一九年四月二十三日</w:t>
      </w:r>
    </w:p>
    <w:p w14:paraId="724B0BE8" w14:textId="77777777" w:rsidR="00325EA8" w:rsidRDefault="00325EA8">
      <w:pPr>
        <w:spacing w:line="500" w:lineRule="atLeast"/>
        <w:jc w:val="right"/>
        <w:divId w:val="946817658"/>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56FC" w14:textId="77777777" w:rsidR="00A506C7" w:rsidRDefault="00A506C7" w:rsidP="00A506C7">
      <w:pPr>
        <w:rPr>
          <w:rFonts w:hint="eastAsia"/>
        </w:rPr>
      </w:pPr>
      <w:r>
        <w:separator/>
      </w:r>
    </w:p>
  </w:endnote>
  <w:endnote w:type="continuationSeparator" w:id="0">
    <w:p w14:paraId="1E302E6B" w14:textId="77777777" w:rsidR="00A506C7" w:rsidRDefault="00A506C7" w:rsidP="00A506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E5A0" w14:textId="77777777" w:rsidR="00A506C7" w:rsidRDefault="00A506C7" w:rsidP="00A506C7">
      <w:pPr>
        <w:rPr>
          <w:rFonts w:hint="eastAsia"/>
        </w:rPr>
      </w:pPr>
      <w:r>
        <w:separator/>
      </w:r>
    </w:p>
  </w:footnote>
  <w:footnote w:type="continuationSeparator" w:id="0">
    <w:p w14:paraId="48F7D876" w14:textId="77777777" w:rsidR="00A506C7" w:rsidRDefault="00A506C7" w:rsidP="00A506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06C7"/>
    <w:rsid w:val="00325EA8"/>
    <w:rsid w:val="00A23C24"/>
    <w:rsid w:val="00A50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E0B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06C7"/>
    <w:pPr>
      <w:tabs>
        <w:tab w:val="center" w:pos="4153"/>
        <w:tab w:val="right" w:pos="8306"/>
      </w:tabs>
      <w:snapToGrid w:val="0"/>
      <w:jc w:val="center"/>
    </w:pPr>
    <w:rPr>
      <w:sz w:val="18"/>
      <w:szCs w:val="18"/>
    </w:rPr>
  </w:style>
  <w:style w:type="character" w:customStyle="1" w:styleId="a4">
    <w:name w:val="页眉 字符"/>
    <w:basedOn w:val="a0"/>
    <w:link w:val="a3"/>
    <w:uiPriority w:val="99"/>
    <w:rsid w:val="00A506C7"/>
    <w:rPr>
      <w:rFonts w:ascii="宋体" w:eastAsia="宋体" w:hAnsi="宋体" w:cs="宋体"/>
      <w:sz w:val="18"/>
      <w:szCs w:val="18"/>
    </w:rPr>
  </w:style>
  <w:style w:type="paragraph" w:styleId="a5">
    <w:name w:val="footer"/>
    <w:basedOn w:val="a"/>
    <w:link w:val="a6"/>
    <w:uiPriority w:val="99"/>
    <w:unhideWhenUsed/>
    <w:rsid w:val="00A506C7"/>
    <w:pPr>
      <w:tabs>
        <w:tab w:val="center" w:pos="4153"/>
        <w:tab w:val="right" w:pos="8306"/>
      </w:tabs>
      <w:snapToGrid w:val="0"/>
    </w:pPr>
    <w:rPr>
      <w:sz w:val="18"/>
      <w:szCs w:val="18"/>
    </w:rPr>
  </w:style>
  <w:style w:type="character" w:customStyle="1" w:styleId="a6">
    <w:name w:val="页脚 字符"/>
    <w:basedOn w:val="a0"/>
    <w:link w:val="a5"/>
    <w:uiPriority w:val="99"/>
    <w:rsid w:val="00A506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496">
      <w:marLeft w:val="0"/>
      <w:marRight w:val="0"/>
      <w:marTop w:val="10"/>
      <w:marBottom w:val="10"/>
      <w:divBdr>
        <w:top w:val="none" w:sz="0" w:space="0" w:color="auto"/>
        <w:left w:val="none" w:sz="0" w:space="0" w:color="auto"/>
        <w:bottom w:val="none" w:sz="0" w:space="0" w:color="auto"/>
        <w:right w:val="none" w:sz="0" w:space="0" w:color="auto"/>
      </w:divBdr>
    </w:div>
    <w:div w:id="27487349">
      <w:marLeft w:val="0"/>
      <w:marRight w:val="0"/>
      <w:marTop w:val="10"/>
      <w:marBottom w:val="10"/>
      <w:divBdr>
        <w:top w:val="none" w:sz="0" w:space="0" w:color="auto"/>
        <w:left w:val="none" w:sz="0" w:space="0" w:color="auto"/>
        <w:bottom w:val="none" w:sz="0" w:space="0" w:color="auto"/>
        <w:right w:val="none" w:sz="0" w:space="0" w:color="auto"/>
      </w:divBdr>
    </w:div>
    <w:div w:id="83305092">
      <w:marLeft w:val="0"/>
      <w:marRight w:val="720"/>
      <w:marTop w:val="10"/>
      <w:marBottom w:val="10"/>
      <w:divBdr>
        <w:top w:val="none" w:sz="0" w:space="0" w:color="auto"/>
        <w:left w:val="none" w:sz="0" w:space="0" w:color="auto"/>
        <w:bottom w:val="none" w:sz="0" w:space="0" w:color="auto"/>
        <w:right w:val="none" w:sz="0" w:space="0" w:color="auto"/>
      </w:divBdr>
    </w:div>
    <w:div w:id="181674651">
      <w:marLeft w:val="0"/>
      <w:marRight w:val="0"/>
      <w:marTop w:val="10"/>
      <w:marBottom w:val="10"/>
      <w:divBdr>
        <w:top w:val="none" w:sz="0" w:space="0" w:color="auto"/>
        <w:left w:val="none" w:sz="0" w:space="0" w:color="auto"/>
        <w:bottom w:val="none" w:sz="0" w:space="0" w:color="auto"/>
        <w:right w:val="none" w:sz="0" w:space="0" w:color="auto"/>
      </w:divBdr>
    </w:div>
    <w:div w:id="249773678">
      <w:marLeft w:val="0"/>
      <w:marRight w:val="0"/>
      <w:marTop w:val="10"/>
      <w:marBottom w:val="10"/>
      <w:divBdr>
        <w:top w:val="none" w:sz="0" w:space="0" w:color="auto"/>
        <w:left w:val="none" w:sz="0" w:space="0" w:color="auto"/>
        <w:bottom w:val="none" w:sz="0" w:space="0" w:color="auto"/>
        <w:right w:val="none" w:sz="0" w:space="0" w:color="auto"/>
      </w:divBdr>
    </w:div>
    <w:div w:id="426318183">
      <w:marLeft w:val="0"/>
      <w:marRight w:val="0"/>
      <w:marTop w:val="10"/>
      <w:marBottom w:val="10"/>
      <w:divBdr>
        <w:top w:val="none" w:sz="0" w:space="0" w:color="auto"/>
        <w:left w:val="none" w:sz="0" w:space="0" w:color="auto"/>
        <w:bottom w:val="none" w:sz="0" w:space="0" w:color="auto"/>
        <w:right w:val="none" w:sz="0" w:space="0" w:color="auto"/>
      </w:divBdr>
    </w:div>
    <w:div w:id="654459134">
      <w:marLeft w:val="0"/>
      <w:marRight w:val="0"/>
      <w:marTop w:val="10"/>
      <w:marBottom w:val="10"/>
      <w:divBdr>
        <w:top w:val="none" w:sz="0" w:space="0" w:color="auto"/>
        <w:left w:val="none" w:sz="0" w:space="0" w:color="auto"/>
        <w:bottom w:val="none" w:sz="0" w:space="0" w:color="auto"/>
        <w:right w:val="none" w:sz="0" w:space="0" w:color="auto"/>
      </w:divBdr>
    </w:div>
    <w:div w:id="694235939">
      <w:marLeft w:val="0"/>
      <w:marRight w:val="0"/>
      <w:marTop w:val="10"/>
      <w:marBottom w:val="10"/>
      <w:divBdr>
        <w:top w:val="none" w:sz="0" w:space="0" w:color="auto"/>
        <w:left w:val="none" w:sz="0" w:space="0" w:color="auto"/>
        <w:bottom w:val="none" w:sz="0" w:space="0" w:color="auto"/>
        <w:right w:val="none" w:sz="0" w:space="0" w:color="auto"/>
      </w:divBdr>
    </w:div>
    <w:div w:id="695237247">
      <w:marLeft w:val="0"/>
      <w:marRight w:val="0"/>
      <w:marTop w:val="10"/>
      <w:marBottom w:val="10"/>
      <w:divBdr>
        <w:top w:val="none" w:sz="0" w:space="0" w:color="auto"/>
        <w:left w:val="none" w:sz="0" w:space="0" w:color="auto"/>
        <w:bottom w:val="none" w:sz="0" w:space="0" w:color="auto"/>
        <w:right w:val="none" w:sz="0" w:space="0" w:color="auto"/>
      </w:divBdr>
    </w:div>
    <w:div w:id="702561511">
      <w:marLeft w:val="0"/>
      <w:marRight w:val="720"/>
      <w:marTop w:val="10"/>
      <w:marBottom w:val="10"/>
      <w:divBdr>
        <w:top w:val="none" w:sz="0" w:space="0" w:color="auto"/>
        <w:left w:val="none" w:sz="0" w:space="0" w:color="auto"/>
        <w:bottom w:val="none" w:sz="0" w:space="0" w:color="auto"/>
        <w:right w:val="none" w:sz="0" w:space="0" w:color="auto"/>
      </w:divBdr>
    </w:div>
    <w:div w:id="713121783">
      <w:marLeft w:val="0"/>
      <w:marRight w:val="720"/>
      <w:marTop w:val="10"/>
      <w:marBottom w:val="10"/>
      <w:divBdr>
        <w:top w:val="none" w:sz="0" w:space="0" w:color="auto"/>
        <w:left w:val="none" w:sz="0" w:space="0" w:color="auto"/>
        <w:bottom w:val="none" w:sz="0" w:space="0" w:color="auto"/>
        <w:right w:val="none" w:sz="0" w:space="0" w:color="auto"/>
      </w:divBdr>
    </w:div>
    <w:div w:id="721950139">
      <w:marLeft w:val="0"/>
      <w:marRight w:val="720"/>
      <w:marTop w:val="10"/>
      <w:marBottom w:val="10"/>
      <w:divBdr>
        <w:top w:val="none" w:sz="0" w:space="0" w:color="auto"/>
        <w:left w:val="none" w:sz="0" w:space="0" w:color="auto"/>
        <w:bottom w:val="none" w:sz="0" w:space="0" w:color="auto"/>
        <w:right w:val="none" w:sz="0" w:space="0" w:color="auto"/>
      </w:divBdr>
    </w:div>
    <w:div w:id="743331736">
      <w:marLeft w:val="0"/>
      <w:marRight w:val="0"/>
      <w:marTop w:val="10"/>
      <w:marBottom w:val="10"/>
      <w:divBdr>
        <w:top w:val="none" w:sz="0" w:space="0" w:color="auto"/>
        <w:left w:val="none" w:sz="0" w:space="0" w:color="auto"/>
        <w:bottom w:val="none" w:sz="0" w:space="0" w:color="auto"/>
        <w:right w:val="none" w:sz="0" w:space="0" w:color="auto"/>
      </w:divBdr>
    </w:div>
    <w:div w:id="946817658">
      <w:marLeft w:val="0"/>
      <w:marRight w:val="720"/>
      <w:marTop w:val="10"/>
      <w:marBottom w:val="10"/>
      <w:divBdr>
        <w:top w:val="none" w:sz="0" w:space="0" w:color="auto"/>
        <w:left w:val="none" w:sz="0" w:space="0" w:color="auto"/>
        <w:bottom w:val="none" w:sz="0" w:space="0" w:color="auto"/>
        <w:right w:val="none" w:sz="0" w:space="0" w:color="auto"/>
      </w:divBdr>
    </w:div>
    <w:div w:id="1110466115">
      <w:marLeft w:val="0"/>
      <w:marRight w:val="0"/>
      <w:marTop w:val="10"/>
      <w:marBottom w:val="10"/>
      <w:divBdr>
        <w:top w:val="none" w:sz="0" w:space="0" w:color="auto"/>
        <w:left w:val="none" w:sz="0" w:space="0" w:color="auto"/>
        <w:bottom w:val="none" w:sz="0" w:space="0" w:color="auto"/>
        <w:right w:val="none" w:sz="0" w:space="0" w:color="auto"/>
      </w:divBdr>
    </w:div>
    <w:div w:id="1282109741">
      <w:marLeft w:val="0"/>
      <w:marRight w:val="0"/>
      <w:marTop w:val="10"/>
      <w:marBottom w:val="10"/>
      <w:divBdr>
        <w:top w:val="none" w:sz="0" w:space="0" w:color="auto"/>
        <w:left w:val="none" w:sz="0" w:space="0" w:color="auto"/>
        <w:bottom w:val="none" w:sz="0" w:space="0" w:color="auto"/>
        <w:right w:val="none" w:sz="0" w:space="0" w:color="auto"/>
      </w:divBdr>
    </w:div>
    <w:div w:id="1325663607">
      <w:marLeft w:val="0"/>
      <w:marRight w:val="0"/>
      <w:marTop w:val="10"/>
      <w:marBottom w:val="10"/>
      <w:divBdr>
        <w:top w:val="none" w:sz="0" w:space="0" w:color="auto"/>
        <w:left w:val="none" w:sz="0" w:space="0" w:color="auto"/>
        <w:bottom w:val="none" w:sz="0" w:space="0" w:color="auto"/>
        <w:right w:val="none" w:sz="0" w:space="0" w:color="auto"/>
      </w:divBdr>
    </w:div>
    <w:div w:id="1333952398">
      <w:marLeft w:val="0"/>
      <w:marRight w:val="0"/>
      <w:marTop w:val="10"/>
      <w:marBottom w:val="10"/>
      <w:divBdr>
        <w:top w:val="none" w:sz="0" w:space="0" w:color="auto"/>
        <w:left w:val="none" w:sz="0" w:space="0" w:color="auto"/>
        <w:bottom w:val="none" w:sz="0" w:space="0" w:color="auto"/>
        <w:right w:val="none" w:sz="0" w:space="0" w:color="auto"/>
      </w:divBdr>
    </w:div>
    <w:div w:id="1368528756">
      <w:marLeft w:val="0"/>
      <w:marRight w:val="0"/>
      <w:marTop w:val="10"/>
      <w:marBottom w:val="10"/>
      <w:divBdr>
        <w:top w:val="none" w:sz="0" w:space="0" w:color="auto"/>
        <w:left w:val="none" w:sz="0" w:space="0" w:color="auto"/>
        <w:bottom w:val="none" w:sz="0" w:space="0" w:color="auto"/>
        <w:right w:val="none" w:sz="0" w:space="0" w:color="auto"/>
      </w:divBdr>
    </w:div>
    <w:div w:id="1484346811">
      <w:marLeft w:val="0"/>
      <w:marRight w:val="0"/>
      <w:marTop w:val="10"/>
      <w:marBottom w:val="10"/>
      <w:divBdr>
        <w:top w:val="none" w:sz="0" w:space="0" w:color="auto"/>
        <w:left w:val="none" w:sz="0" w:space="0" w:color="auto"/>
        <w:bottom w:val="none" w:sz="0" w:space="0" w:color="auto"/>
        <w:right w:val="none" w:sz="0" w:space="0" w:color="auto"/>
      </w:divBdr>
    </w:div>
    <w:div w:id="1514612567">
      <w:marLeft w:val="0"/>
      <w:marRight w:val="0"/>
      <w:marTop w:val="10"/>
      <w:marBottom w:val="10"/>
      <w:divBdr>
        <w:top w:val="none" w:sz="0" w:space="0" w:color="auto"/>
        <w:left w:val="none" w:sz="0" w:space="0" w:color="auto"/>
        <w:bottom w:val="none" w:sz="0" w:space="0" w:color="auto"/>
        <w:right w:val="none" w:sz="0" w:space="0" w:color="auto"/>
      </w:divBdr>
    </w:div>
    <w:div w:id="1554317742">
      <w:marLeft w:val="0"/>
      <w:marRight w:val="0"/>
      <w:marTop w:val="10"/>
      <w:marBottom w:val="10"/>
      <w:divBdr>
        <w:top w:val="none" w:sz="0" w:space="0" w:color="auto"/>
        <w:left w:val="none" w:sz="0" w:space="0" w:color="auto"/>
        <w:bottom w:val="none" w:sz="0" w:space="0" w:color="auto"/>
        <w:right w:val="none" w:sz="0" w:space="0" w:color="auto"/>
      </w:divBdr>
    </w:div>
    <w:div w:id="2018771832">
      <w:marLeft w:val="0"/>
      <w:marRight w:val="0"/>
      <w:marTop w:val="10"/>
      <w:marBottom w:val="10"/>
      <w:divBdr>
        <w:top w:val="none" w:sz="0" w:space="0" w:color="auto"/>
        <w:left w:val="none" w:sz="0" w:space="0" w:color="auto"/>
        <w:bottom w:val="none" w:sz="0" w:space="0" w:color="auto"/>
        <w:right w:val="none" w:sz="0" w:space="0" w:color="auto"/>
      </w:divBdr>
    </w:div>
    <w:div w:id="2033916855">
      <w:marLeft w:val="0"/>
      <w:marRight w:val="0"/>
      <w:marTop w:val="10"/>
      <w:marBottom w:val="10"/>
      <w:divBdr>
        <w:top w:val="none" w:sz="0" w:space="0" w:color="auto"/>
        <w:left w:val="none" w:sz="0" w:space="0" w:color="auto"/>
        <w:bottom w:val="none" w:sz="0" w:space="0" w:color="auto"/>
        <w:right w:val="none" w:sz="0" w:space="0" w:color="auto"/>
      </w:divBdr>
    </w:div>
    <w:div w:id="2119910262">
      <w:marLeft w:val="0"/>
      <w:marRight w:val="0"/>
      <w:marTop w:val="10"/>
      <w:marBottom w:val="10"/>
      <w:divBdr>
        <w:top w:val="none" w:sz="0" w:space="0" w:color="auto"/>
        <w:left w:val="none" w:sz="0" w:space="0" w:color="auto"/>
        <w:bottom w:val="none" w:sz="0" w:space="0" w:color="auto"/>
        <w:right w:val="none" w:sz="0" w:space="0" w:color="auto"/>
      </w:divBdr>
    </w:div>
    <w:div w:id="21286249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2025-04-30T08:27:00Z</dcterms:created>
  <dcterms:modified xsi:type="dcterms:W3CDTF">2025-04-30T08:28:00Z</dcterms:modified>
</cp:coreProperties>
</file>