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0284" w14:textId="77777777" w:rsidR="005D7A37" w:rsidRDefault="005D7A37">
      <w:pPr>
        <w:spacing w:line="500" w:lineRule="atLeast"/>
        <w:jc w:val="center"/>
        <w:divId w:val="1328435197"/>
        <w:rPr>
          <w:rFonts w:ascii="黑体" w:eastAsia="黑体" w:hAnsi="黑体"/>
          <w:sz w:val="36"/>
          <w:szCs w:val="36"/>
        </w:rPr>
      </w:pPr>
      <w:r>
        <w:rPr>
          <w:rFonts w:ascii="黑体" w:eastAsia="黑体" w:hAnsi="黑体" w:hint="eastAsia"/>
          <w:sz w:val="36"/>
          <w:szCs w:val="36"/>
        </w:rPr>
        <w:t>广东省珠海市香洲区人民法院</w:t>
      </w:r>
    </w:p>
    <w:p w14:paraId="2FF2799D" w14:textId="77777777" w:rsidR="005D7A37" w:rsidRDefault="005D7A37">
      <w:pPr>
        <w:spacing w:line="500" w:lineRule="atLeast"/>
        <w:jc w:val="center"/>
        <w:divId w:val="7046727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305906" w14:textId="77777777" w:rsidR="005D7A37" w:rsidRDefault="005D7A37">
      <w:pPr>
        <w:spacing w:line="500" w:lineRule="atLeast"/>
        <w:jc w:val="right"/>
        <w:divId w:val="205199787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1602</w:t>
      </w:r>
      <w:r>
        <w:rPr>
          <w:rFonts w:hint="eastAsia"/>
          <w:sz w:val="30"/>
          <w:szCs w:val="30"/>
        </w:rPr>
        <w:t>号</w:t>
      </w:r>
    </w:p>
    <w:p w14:paraId="4DD3FE9D" w14:textId="77777777" w:rsidR="005D7A37" w:rsidRDefault="005D7A37">
      <w:pPr>
        <w:spacing w:line="500" w:lineRule="atLeast"/>
        <w:ind w:firstLine="600"/>
        <w:divId w:val="44333865"/>
        <w:rPr>
          <w:rFonts w:hint="eastAsia"/>
          <w:sz w:val="30"/>
          <w:szCs w:val="30"/>
        </w:rPr>
      </w:pPr>
      <w:r>
        <w:rPr>
          <w:rFonts w:hint="eastAsia"/>
          <w:sz w:val="30"/>
          <w:szCs w:val="30"/>
        </w:rPr>
        <w:t>公诉机关珠海市香洲区人民检察院。</w:t>
      </w:r>
    </w:p>
    <w:p w14:paraId="58DBB928" w14:textId="77777777" w:rsidR="005D7A37" w:rsidRDefault="005D7A37">
      <w:pPr>
        <w:spacing w:line="500" w:lineRule="atLeast"/>
        <w:ind w:firstLine="600"/>
        <w:divId w:val="1951273644"/>
        <w:rPr>
          <w:rFonts w:hint="eastAsia"/>
          <w:sz w:val="30"/>
          <w:szCs w:val="30"/>
        </w:rPr>
      </w:pPr>
      <w:r>
        <w:rPr>
          <w:rFonts w:hint="eastAsia"/>
          <w:sz w:val="30"/>
          <w:szCs w:val="30"/>
        </w:rPr>
        <w:t>被告人栾晓峰，男，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日出生，汉族，本科文化，户籍地广东省珠海市香洲区，原系珠海市拱北中学办公室副主任。因本案于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日被取保候审。</w:t>
      </w:r>
    </w:p>
    <w:p w14:paraId="005B117F" w14:textId="77777777" w:rsidR="005D7A37" w:rsidRDefault="005D7A37">
      <w:pPr>
        <w:spacing w:line="500" w:lineRule="atLeast"/>
        <w:ind w:firstLine="600"/>
        <w:divId w:val="1760710599"/>
        <w:rPr>
          <w:rFonts w:hint="eastAsia"/>
          <w:sz w:val="30"/>
          <w:szCs w:val="30"/>
        </w:rPr>
      </w:pPr>
      <w:r>
        <w:rPr>
          <w:rFonts w:hint="eastAsia"/>
          <w:sz w:val="30"/>
          <w:szCs w:val="30"/>
        </w:rPr>
        <w:t>辩护人蔡明艳，广东华杨律师事务所律师。</w:t>
      </w:r>
    </w:p>
    <w:p w14:paraId="40BAE012" w14:textId="77777777" w:rsidR="005D7A37" w:rsidRDefault="005D7A37">
      <w:pPr>
        <w:spacing w:line="500" w:lineRule="atLeast"/>
        <w:ind w:firstLine="600"/>
        <w:divId w:val="453526626"/>
        <w:rPr>
          <w:rFonts w:hint="eastAsia"/>
          <w:sz w:val="30"/>
          <w:szCs w:val="30"/>
        </w:rPr>
      </w:pPr>
      <w:r>
        <w:rPr>
          <w:rFonts w:hint="eastAsia"/>
          <w:sz w:val="30"/>
          <w:szCs w:val="30"/>
        </w:rPr>
        <w:t>珠海市香洲区人民检察院以珠香检公诉刑诉</w:t>
      </w:r>
      <w:r>
        <w:rPr>
          <w:rFonts w:hint="eastAsia"/>
          <w:sz w:val="30"/>
          <w:szCs w:val="30"/>
        </w:rPr>
        <w:t>[2016]1545</w:t>
      </w:r>
      <w:r>
        <w:rPr>
          <w:rFonts w:hint="eastAsia"/>
          <w:sz w:val="30"/>
          <w:szCs w:val="30"/>
        </w:rPr>
        <w:t>号起诉书指控被告人栾晓峰犯挪用公款罪，于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日向本院提起公诉。本院依法组成合议庭，公开开庭审理了本案。珠海市香洲区人民检察院指派检察员李兀元、胡欣出庭支持公诉，被告人栾晓峰及其辩护人蔡明艳到庭参加诉讼。现已审理终结。</w:t>
      </w:r>
    </w:p>
    <w:p w14:paraId="5C32EF73" w14:textId="77777777" w:rsidR="005D7A37" w:rsidRDefault="005D7A37">
      <w:pPr>
        <w:spacing w:line="500" w:lineRule="atLeast"/>
        <w:ind w:firstLine="600"/>
        <w:divId w:val="1927037422"/>
        <w:rPr>
          <w:rFonts w:hint="eastAsia"/>
          <w:sz w:val="30"/>
          <w:szCs w:val="30"/>
        </w:rPr>
      </w:pPr>
      <w:r>
        <w:rPr>
          <w:rFonts w:hint="eastAsia"/>
          <w:sz w:val="30"/>
          <w:szCs w:val="30"/>
        </w:rPr>
        <w:t>经审理查明，被告人栾晓峰在担任珠海市拱北中学（事业单位法人，以下简称拱北中学）办公室副主任期间，利用其负责拱北中学的物业租金收取及管理的便利，分别于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日，先后从其保管拱北中学物业租金的个人名下农业银行账户中（账号</w:t>
      </w:r>
      <w:r>
        <w:rPr>
          <w:rFonts w:hint="eastAsia"/>
          <w:sz w:val="30"/>
          <w:szCs w:val="30"/>
        </w:rPr>
        <w:t>62</w:t>
      </w:r>
      <w:r>
        <w:rPr>
          <w:rFonts w:hint="eastAsia"/>
          <w:sz w:val="30"/>
          <w:szCs w:val="30"/>
        </w:rPr>
        <w:t>×××</w:t>
      </w:r>
      <w:r>
        <w:rPr>
          <w:rFonts w:hint="eastAsia"/>
          <w:sz w:val="30"/>
          <w:szCs w:val="30"/>
        </w:rPr>
        <w:t>13</w:t>
      </w:r>
      <w:r>
        <w:rPr>
          <w:rFonts w:hint="eastAsia"/>
          <w:sz w:val="30"/>
          <w:szCs w:val="30"/>
        </w:rPr>
        <w:t>），分两次转出人民币共计</w:t>
      </w:r>
      <w:r>
        <w:rPr>
          <w:rFonts w:hint="eastAsia"/>
          <w:sz w:val="30"/>
          <w:szCs w:val="30"/>
        </w:rPr>
        <w:t>33</w:t>
      </w:r>
      <w:r>
        <w:rPr>
          <w:rFonts w:hint="eastAsia"/>
          <w:sz w:val="30"/>
          <w:szCs w:val="30"/>
        </w:rPr>
        <w:t>万元至其妻子李某个人名下工商银行账户内（账号</w:t>
      </w:r>
      <w:r>
        <w:rPr>
          <w:rFonts w:hint="eastAsia"/>
          <w:sz w:val="30"/>
          <w:szCs w:val="30"/>
        </w:rPr>
        <w:t>20</w:t>
      </w:r>
      <w:r>
        <w:rPr>
          <w:rFonts w:hint="eastAsia"/>
          <w:sz w:val="30"/>
          <w:szCs w:val="30"/>
        </w:rPr>
        <w:t>×××</w:t>
      </w:r>
      <w:r>
        <w:rPr>
          <w:rFonts w:hint="eastAsia"/>
          <w:sz w:val="30"/>
          <w:szCs w:val="30"/>
        </w:rPr>
        <w:t>55</w:t>
      </w:r>
      <w:r>
        <w:rPr>
          <w:rFonts w:hint="eastAsia"/>
          <w:sz w:val="30"/>
          <w:szCs w:val="30"/>
        </w:rPr>
        <w:t>），用于申购新股。</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日，被告人栾晓峰将人民币</w:t>
      </w:r>
      <w:r>
        <w:rPr>
          <w:rFonts w:hint="eastAsia"/>
          <w:sz w:val="30"/>
          <w:szCs w:val="30"/>
        </w:rPr>
        <w:t>33</w:t>
      </w:r>
      <w:r>
        <w:rPr>
          <w:rFonts w:hint="eastAsia"/>
          <w:sz w:val="30"/>
          <w:szCs w:val="30"/>
        </w:rPr>
        <w:t>万元汇至珠海市香洲区财政国库支付中心，用于归还上述挪用的款项。</w:t>
      </w:r>
    </w:p>
    <w:p w14:paraId="2918FFFF" w14:textId="77777777" w:rsidR="005D7A37" w:rsidRDefault="005D7A37">
      <w:pPr>
        <w:spacing w:line="500" w:lineRule="atLeast"/>
        <w:ind w:firstLine="600"/>
        <w:divId w:val="1356885441"/>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日，被告人栾晓峰接到检察机关接受询问的通知后，主动到案配合检察机关调查，如实交代了上述其挪用拱北中学物业租金用于申购新股的事实。</w:t>
      </w:r>
    </w:p>
    <w:p w14:paraId="3F219EB9" w14:textId="77777777" w:rsidR="005D7A37" w:rsidRDefault="005D7A37">
      <w:pPr>
        <w:spacing w:line="500" w:lineRule="atLeast"/>
        <w:ind w:firstLine="600"/>
        <w:divId w:val="708456773"/>
        <w:rPr>
          <w:rFonts w:hint="eastAsia"/>
          <w:sz w:val="30"/>
          <w:szCs w:val="30"/>
        </w:rPr>
      </w:pPr>
      <w:r>
        <w:rPr>
          <w:rFonts w:hint="eastAsia"/>
          <w:sz w:val="30"/>
          <w:szCs w:val="30"/>
        </w:rPr>
        <w:lastRenderedPageBreak/>
        <w:t>上述事实，被告人栾晓峰在开庭审理过程中亦无异议，且有证人李某、白某、王某的证言，到案经过的情况说明，户籍证明，证明，《关于梁勤等同志职务任命的决定》《关于李蕴芬等同志职务任命的决定》《关于张健丽等同志职务任命的决定》《关于戴陈培等同志职务任命的决定》《干部履历表》《年度考核登记表》《香洲区教育系统事业单位聘期考核表》，事业单位法人信息，银行账户信息及交易记录、进账单，拱北中学</w:t>
      </w:r>
      <w:r>
        <w:rPr>
          <w:rFonts w:hint="eastAsia"/>
          <w:sz w:val="30"/>
          <w:szCs w:val="30"/>
        </w:rPr>
        <w:t>2008-2009</w:t>
      </w:r>
      <w:r>
        <w:rPr>
          <w:rFonts w:hint="eastAsia"/>
          <w:sz w:val="30"/>
          <w:szCs w:val="30"/>
        </w:rPr>
        <w:t>年物业租金收入支出情况，收据，送货单，医疗机构门诊收费收据，发票，费用报销单，收条，拱北中学</w:t>
      </w:r>
      <w:r>
        <w:rPr>
          <w:rFonts w:hint="eastAsia"/>
          <w:sz w:val="30"/>
          <w:szCs w:val="30"/>
        </w:rPr>
        <w:t>211</w:t>
      </w:r>
      <w:r>
        <w:rPr>
          <w:rFonts w:hint="eastAsia"/>
          <w:sz w:val="30"/>
          <w:szCs w:val="30"/>
        </w:rPr>
        <w:t>号平房更换屋顶维修预算表，凌海大厦改装消防泵生活用水泵供水管道费用分摊的通知等证据予以证实，足以认定。</w:t>
      </w:r>
    </w:p>
    <w:p w14:paraId="07D2E4D2" w14:textId="77777777" w:rsidR="005D7A37" w:rsidRDefault="005D7A37">
      <w:pPr>
        <w:spacing w:line="500" w:lineRule="atLeast"/>
        <w:ind w:firstLine="600"/>
        <w:divId w:val="812989068"/>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本案已过追诉期限；</w:t>
      </w:r>
      <w:r>
        <w:rPr>
          <w:rFonts w:hint="eastAsia"/>
          <w:sz w:val="30"/>
          <w:szCs w:val="30"/>
        </w:rPr>
        <w:t>2.</w:t>
      </w:r>
      <w:r>
        <w:rPr>
          <w:rFonts w:hint="eastAsia"/>
          <w:sz w:val="30"/>
          <w:szCs w:val="30"/>
        </w:rPr>
        <w:t>拱北中学没有依法依规对学校资金进行管理，是导致被告人实施犯罪行为的重要原因；</w:t>
      </w:r>
      <w:r>
        <w:rPr>
          <w:rFonts w:hint="eastAsia"/>
          <w:sz w:val="30"/>
          <w:szCs w:val="30"/>
        </w:rPr>
        <w:t>3.</w:t>
      </w:r>
      <w:r>
        <w:rPr>
          <w:rFonts w:hint="eastAsia"/>
          <w:sz w:val="30"/>
          <w:szCs w:val="30"/>
        </w:rPr>
        <w:t>被告人挪用公款数额是否达到</w:t>
      </w:r>
      <w:r>
        <w:rPr>
          <w:rFonts w:hint="eastAsia"/>
          <w:sz w:val="30"/>
          <w:szCs w:val="30"/>
        </w:rPr>
        <w:t>33</w:t>
      </w:r>
      <w:r>
        <w:rPr>
          <w:rFonts w:hint="eastAsia"/>
          <w:sz w:val="30"/>
          <w:szCs w:val="30"/>
        </w:rPr>
        <w:t>万元是存疑的；</w:t>
      </w:r>
      <w:r>
        <w:rPr>
          <w:rFonts w:hint="eastAsia"/>
          <w:sz w:val="30"/>
          <w:szCs w:val="30"/>
        </w:rPr>
        <w:t>4.</w:t>
      </w:r>
      <w:r>
        <w:rPr>
          <w:rFonts w:hint="eastAsia"/>
          <w:sz w:val="30"/>
          <w:szCs w:val="30"/>
        </w:rPr>
        <w:t>被告人的挪用行为严格意义上没有侵害学校对于物业租金的所有权以及管理权，也没有侵害国家的财经管理制度；</w:t>
      </w:r>
      <w:r>
        <w:rPr>
          <w:rFonts w:hint="eastAsia"/>
          <w:sz w:val="30"/>
          <w:szCs w:val="30"/>
        </w:rPr>
        <w:t>5.</w:t>
      </w:r>
      <w:r>
        <w:rPr>
          <w:rFonts w:hint="eastAsia"/>
          <w:sz w:val="30"/>
          <w:szCs w:val="30"/>
        </w:rPr>
        <w:t>被告人没有将案涉款项用于购买股票，只是将其存入证券账户中以达到增加自己申购新股中签率的目的；</w:t>
      </w:r>
      <w:r>
        <w:rPr>
          <w:rFonts w:hint="eastAsia"/>
          <w:sz w:val="30"/>
          <w:szCs w:val="30"/>
        </w:rPr>
        <w:t>6.</w:t>
      </w:r>
      <w:r>
        <w:rPr>
          <w:rFonts w:hint="eastAsia"/>
          <w:sz w:val="30"/>
          <w:szCs w:val="30"/>
        </w:rPr>
        <w:t>被告人挪用公款行为属于情节显著轻微，且被告人在一个月内就归还了资金；</w:t>
      </w:r>
      <w:r>
        <w:rPr>
          <w:rFonts w:hint="eastAsia"/>
          <w:sz w:val="30"/>
          <w:szCs w:val="30"/>
        </w:rPr>
        <w:t>7.</w:t>
      </w:r>
      <w:r>
        <w:rPr>
          <w:rFonts w:hint="eastAsia"/>
          <w:sz w:val="30"/>
          <w:szCs w:val="30"/>
        </w:rPr>
        <w:t>被告人有自首情节，归案后如实供述；</w:t>
      </w:r>
      <w:r>
        <w:rPr>
          <w:rFonts w:hint="eastAsia"/>
          <w:sz w:val="30"/>
          <w:szCs w:val="30"/>
        </w:rPr>
        <w:t>8.</w:t>
      </w:r>
      <w:r>
        <w:rPr>
          <w:rFonts w:hint="eastAsia"/>
          <w:sz w:val="30"/>
          <w:szCs w:val="30"/>
        </w:rPr>
        <w:t>被告人是初犯、偶犯。</w:t>
      </w:r>
    </w:p>
    <w:p w14:paraId="40A0F5F3" w14:textId="77777777" w:rsidR="005D7A37" w:rsidRDefault="005D7A37">
      <w:pPr>
        <w:spacing w:line="500" w:lineRule="atLeast"/>
        <w:ind w:firstLine="600"/>
        <w:divId w:val="923106831"/>
        <w:rPr>
          <w:rFonts w:hint="eastAsia"/>
          <w:sz w:val="30"/>
          <w:szCs w:val="30"/>
        </w:rPr>
      </w:pPr>
      <w:r>
        <w:rPr>
          <w:rFonts w:hint="eastAsia"/>
          <w:sz w:val="30"/>
          <w:szCs w:val="30"/>
        </w:rPr>
        <w:t>关于控辩双方的意见，本院综合评判如下：</w:t>
      </w:r>
    </w:p>
    <w:p w14:paraId="7A0844D0" w14:textId="77777777" w:rsidR="005D7A37" w:rsidRDefault="005D7A37">
      <w:pPr>
        <w:spacing w:line="500" w:lineRule="atLeast"/>
        <w:ind w:firstLine="600"/>
        <w:divId w:val="725226975"/>
        <w:rPr>
          <w:rFonts w:hint="eastAsia"/>
          <w:sz w:val="30"/>
          <w:szCs w:val="30"/>
        </w:rPr>
      </w:pPr>
      <w:r>
        <w:rPr>
          <w:rFonts w:hint="eastAsia"/>
          <w:sz w:val="30"/>
          <w:szCs w:val="30"/>
        </w:rPr>
        <w:t>关于辩护人提出本案已过追诉期限的辩护意见，经查，《中华人民共和国刑法》第八十七条规定，法定最高刑为不满五年（不包括五年）有期徒刑的犯罪，经过五年，不再追诉；法定最高刑为五年（包括五年）以上不满十年有期徒刑的犯罪，经过十年，不再追诉。第九十九条规定，本法所称以上、以下、以内，包括本数。第三百八十四条规定，挪用公款数额较大，进行营利活动的，是挪用公款罪，处五年以下有期徒刑或者拘役。从以上规定可以看出，法定最高刑不满五年（不包括五年）有期徒刑的追诉期限为五年，而挪用公款数额较大，进行营利活动犯罪的法定最刑为五年，其追诉期限应为十年。被告人栾晓峰挪用公款的行为发生在</w:t>
      </w:r>
      <w:r>
        <w:rPr>
          <w:rFonts w:hint="eastAsia"/>
          <w:sz w:val="30"/>
          <w:szCs w:val="30"/>
        </w:rPr>
        <w:t>2009</w:t>
      </w:r>
      <w:r>
        <w:rPr>
          <w:rFonts w:hint="eastAsia"/>
          <w:sz w:val="30"/>
          <w:szCs w:val="30"/>
        </w:rPr>
        <w:t>年，至本案立案之日，没有超过十年，因此，本案没有超过追诉期限。辩护人提出的该辩护意见不能成立，本院不予采纳。</w:t>
      </w:r>
    </w:p>
    <w:p w14:paraId="2A44E217" w14:textId="77777777" w:rsidR="005D7A37" w:rsidRDefault="005D7A37">
      <w:pPr>
        <w:spacing w:line="500" w:lineRule="atLeast"/>
        <w:ind w:firstLine="600"/>
        <w:divId w:val="321589019"/>
        <w:rPr>
          <w:rFonts w:hint="eastAsia"/>
          <w:sz w:val="30"/>
          <w:szCs w:val="30"/>
        </w:rPr>
      </w:pPr>
      <w:r>
        <w:rPr>
          <w:rFonts w:hint="eastAsia"/>
          <w:sz w:val="30"/>
          <w:szCs w:val="30"/>
        </w:rPr>
        <w:t>关于辩护人提出拱北中学没有依法依规对学校资金进行管理，是导致被告人实施犯罪行为的重要原因，被告人挪用公款数额是否达到</w:t>
      </w:r>
      <w:r>
        <w:rPr>
          <w:rFonts w:hint="eastAsia"/>
          <w:sz w:val="30"/>
          <w:szCs w:val="30"/>
        </w:rPr>
        <w:t>33</w:t>
      </w:r>
      <w:r>
        <w:rPr>
          <w:rFonts w:hint="eastAsia"/>
          <w:sz w:val="30"/>
          <w:szCs w:val="30"/>
        </w:rPr>
        <w:t>万元是存疑的，被告人的挪用行为严格意义上没有侵害学校对于物业租金的所有权以及管理权，也没有侵害国家的财经管理制度，被告人没有将案涉款项用于购买股票的辩护意见，经查，被告人栾晓峰的供述及证人白某、王某的证言证实，白某与被告人栾晓峰按照学校的要求，先后以自己的名义开立银行账户管理学校的物业租金；证人白某的证言亦证实其管理的银行账户专门存放学校物业租金，与其个人收入支出没有关系；证人王某的证言亦证实白某与被告人栾晓峰使用学校物业租金时需要其批准；被告人栾晓峰的银行账户交易记录、证人李某的银行账户和股票账户的交易记录证实，被告人栾晓峰将拱北中学物业租金共计人民币</w:t>
      </w:r>
      <w:r>
        <w:rPr>
          <w:rFonts w:hint="eastAsia"/>
          <w:sz w:val="30"/>
          <w:szCs w:val="30"/>
        </w:rPr>
        <w:t>33</w:t>
      </w:r>
      <w:r>
        <w:rPr>
          <w:rFonts w:hint="eastAsia"/>
          <w:sz w:val="30"/>
          <w:szCs w:val="30"/>
        </w:rPr>
        <w:t>万元转入李某的银行账户，用于申购新股。通过以上证据可以证实，被告人栾晓峰以其个人名义开立的银行账户是专门用于拱北中学物业租金的管理，其将该账户的物业租金转出人民币</w:t>
      </w:r>
      <w:r>
        <w:rPr>
          <w:rFonts w:hint="eastAsia"/>
          <w:sz w:val="30"/>
          <w:szCs w:val="30"/>
        </w:rPr>
        <w:t>33</w:t>
      </w:r>
      <w:r>
        <w:rPr>
          <w:rFonts w:hint="eastAsia"/>
          <w:sz w:val="30"/>
          <w:szCs w:val="30"/>
        </w:rPr>
        <w:t>万元用于申购新股，侵害了拱北中学对物业租金的使用收益权；至于拱北中学对物业租金如何管理，则不是被告人栾晓峰挪用公款的正当理由。辩护人提出的上述辩护意见不能成立，本院不予采纳。</w:t>
      </w:r>
    </w:p>
    <w:p w14:paraId="2FA25004" w14:textId="77777777" w:rsidR="005D7A37" w:rsidRDefault="005D7A37">
      <w:pPr>
        <w:spacing w:line="500" w:lineRule="atLeast"/>
        <w:ind w:firstLine="600"/>
        <w:divId w:val="432432055"/>
        <w:rPr>
          <w:rFonts w:hint="eastAsia"/>
          <w:sz w:val="30"/>
          <w:szCs w:val="30"/>
        </w:rPr>
      </w:pPr>
      <w:r>
        <w:rPr>
          <w:rFonts w:hint="eastAsia"/>
          <w:sz w:val="30"/>
          <w:szCs w:val="30"/>
        </w:rPr>
        <w:t>关于被告人栾晓峰挪用公款行为适用法律的问题，经查，《刑法》第三百八十四条规定的挪用公款罪有三个量刑档次，其中挪用公款数额较大、进行营利活动的，处五年以下有期徒刑或者拘役；情节严重的，处五年以上有期徒刑；数额巨大不退还的，处十年以上有期徒刑或者无期徒刑。</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日实施的《最高人民法院关于审理挪用公款案件具体应用法律若干问题的解释》（以下简称</w:t>
      </w:r>
      <w:r>
        <w:rPr>
          <w:rFonts w:hint="eastAsia"/>
          <w:sz w:val="30"/>
          <w:szCs w:val="30"/>
        </w:rPr>
        <w:t>1998</w:t>
      </w:r>
      <w:r>
        <w:rPr>
          <w:rFonts w:hint="eastAsia"/>
          <w:sz w:val="30"/>
          <w:szCs w:val="30"/>
        </w:rPr>
        <w:t>年《解释》）第三条规定，挪用公款归个人使用，数额较大、进行营利活动的，以挪用公款</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万元为“数额较大”的起点，以挪用公款</w:t>
      </w:r>
      <w:r>
        <w:rPr>
          <w:rFonts w:hint="eastAsia"/>
          <w:sz w:val="30"/>
          <w:szCs w:val="30"/>
        </w:rPr>
        <w:t>15</w:t>
      </w:r>
      <w:r>
        <w:rPr>
          <w:rFonts w:hint="eastAsia"/>
          <w:sz w:val="30"/>
          <w:szCs w:val="30"/>
        </w:rPr>
        <w:t>万元至</w:t>
      </w:r>
      <w:r>
        <w:rPr>
          <w:rFonts w:hint="eastAsia"/>
          <w:sz w:val="30"/>
          <w:szCs w:val="30"/>
        </w:rPr>
        <w:t>20</w:t>
      </w:r>
      <w:r>
        <w:rPr>
          <w:rFonts w:hint="eastAsia"/>
          <w:sz w:val="30"/>
          <w:szCs w:val="30"/>
        </w:rPr>
        <w:t>万元为“数额巨大”的起点；“情节严重”是指挪用公款数额巨大，或者数额虽未达到巨大，但挪用公款手段恶劣等。因此，依照</w:t>
      </w:r>
      <w:r>
        <w:rPr>
          <w:rFonts w:hint="eastAsia"/>
          <w:sz w:val="30"/>
          <w:szCs w:val="30"/>
        </w:rPr>
        <w:t>1998</w:t>
      </w:r>
      <w:r>
        <w:rPr>
          <w:rFonts w:hint="eastAsia"/>
          <w:sz w:val="30"/>
          <w:szCs w:val="30"/>
        </w:rPr>
        <w:t>年《解释》，被告人栾晓峰挪用公款的行为应认定为“情节严重”。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日起施行的《最高人民法院、最高人民检察院关于办理贪污贿赂刑事案件适用法律若干问题的解释》（以下简称</w:t>
      </w:r>
      <w:r>
        <w:rPr>
          <w:rFonts w:hint="eastAsia"/>
          <w:sz w:val="30"/>
          <w:szCs w:val="30"/>
        </w:rPr>
        <w:t>2016</w:t>
      </w:r>
      <w:r>
        <w:rPr>
          <w:rFonts w:hint="eastAsia"/>
          <w:sz w:val="30"/>
          <w:szCs w:val="30"/>
        </w:rPr>
        <w:t>年《解释》）第六条规定，挪用公款归个人使用，进行营利活动，数额在五万元以上的，应当认定为“数额较大”；数额在二百万元以上的，应当认定为“情节严重”；数额在五百万元以上的，应当认定为“数额巨大”。因此，依照</w:t>
      </w:r>
      <w:r>
        <w:rPr>
          <w:rFonts w:hint="eastAsia"/>
          <w:sz w:val="30"/>
          <w:szCs w:val="30"/>
        </w:rPr>
        <w:t>2016</w:t>
      </w:r>
      <w:r>
        <w:rPr>
          <w:rFonts w:hint="eastAsia"/>
          <w:sz w:val="30"/>
          <w:szCs w:val="30"/>
        </w:rPr>
        <w:t>年《解释》，被告人栾晓峰挪用公款的行为应认定为“数额较大”。被告人栾晓峰挪用公款的行为发生在</w:t>
      </w:r>
      <w:r>
        <w:rPr>
          <w:rFonts w:hint="eastAsia"/>
          <w:sz w:val="30"/>
          <w:szCs w:val="30"/>
        </w:rPr>
        <w:t>2009</w:t>
      </w:r>
      <w:r>
        <w:rPr>
          <w:rFonts w:hint="eastAsia"/>
          <w:sz w:val="30"/>
          <w:szCs w:val="30"/>
        </w:rPr>
        <w:t>年，本应适用</w:t>
      </w:r>
      <w:r>
        <w:rPr>
          <w:rFonts w:hint="eastAsia"/>
          <w:sz w:val="30"/>
          <w:szCs w:val="30"/>
        </w:rPr>
        <w:t>1998</w:t>
      </w:r>
      <w:r>
        <w:rPr>
          <w:rFonts w:hint="eastAsia"/>
          <w:sz w:val="30"/>
          <w:szCs w:val="30"/>
        </w:rPr>
        <w:t>年《解释》，认定为“情节严重”，但是依照《最高人民法院、最高人民检察院关于适用刑事司法解释时间效力问题的规定》第三条的规定，适用新的司法解释对</w:t>
      </w:r>
      <w:r>
        <w:rPr>
          <w:rFonts w:hint="eastAsia"/>
          <w:sz w:val="30"/>
          <w:szCs w:val="30"/>
        </w:rPr>
        <w:t>被告人有利的，适用新的司法解释。因此，对于本案被告人栾晓峰挪用公款的行为，适用</w:t>
      </w:r>
      <w:r>
        <w:rPr>
          <w:rFonts w:hint="eastAsia"/>
          <w:sz w:val="30"/>
          <w:szCs w:val="30"/>
        </w:rPr>
        <w:t>2016</w:t>
      </w:r>
      <w:r>
        <w:rPr>
          <w:rFonts w:hint="eastAsia"/>
          <w:sz w:val="30"/>
          <w:szCs w:val="30"/>
        </w:rPr>
        <w:t>年《解释》明显对其有利，本案应适用</w:t>
      </w:r>
      <w:r>
        <w:rPr>
          <w:rFonts w:hint="eastAsia"/>
          <w:sz w:val="30"/>
          <w:szCs w:val="30"/>
        </w:rPr>
        <w:t>2016</w:t>
      </w:r>
      <w:r>
        <w:rPr>
          <w:rFonts w:hint="eastAsia"/>
          <w:sz w:val="30"/>
          <w:szCs w:val="30"/>
        </w:rPr>
        <w:t>年《解释》的规定对其定罪量刑。</w:t>
      </w:r>
    </w:p>
    <w:p w14:paraId="00E4841F" w14:textId="77777777" w:rsidR="005D7A37" w:rsidRDefault="005D7A37">
      <w:pPr>
        <w:spacing w:line="500" w:lineRule="atLeast"/>
        <w:ind w:firstLine="600"/>
        <w:divId w:val="47270756"/>
        <w:rPr>
          <w:rFonts w:hint="eastAsia"/>
          <w:sz w:val="30"/>
          <w:szCs w:val="30"/>
        </w:rPr>
      </w:pPr>
      <w:r>
        <w:rPr>
          <w:rFonts w:hint="eastAsia"/>
          <w:sz w:val="30"/>
          <w:szCs w:val="30"/>
        </w:rPr>
        <w:t>本院认为，被告人栾晓峰身为事业单位工作人员，利用职务上的便利，挪用公款进行营利活动，数额较大，其行为已触犯我国刑律，构成挪用公款罪。公诉机关指控被告人栾晓峰的犯罪事实清楚，证据确实、充分，指控罪名成立。被告人栾晓峰主动到案，如实供述自己的犯罪事实，是自首，依法可以从轻处罚。辩护人提出被告人栾晓峰有自首情节，是初犯的辩护意见成立，本院予以采纳。鉴于被告人栾晓峰有自首情节，犯罪较轻，可以免除处罚。依照《中华人民共和国刑法》第三百八十四条第一款、第六十七条第一款，《最高人民法院、最高人民检察院关于适用刑事司法解释时间效力问题的规定》第三条，《最高人民法院、最高人民检察院关于办理贪污贿赂刑事案件适用法律若干问题的解释》第六条的规定，判决如下：</w:t>
      </w:r>
    </w:p>
    <w:p w14:paraId="59AD447E" w14:textId="77777777" w:rsidR="005D7A37" w:rsidRDefault="005D7A37">
      <w:pPr>
        <w:spacing w:line="500" w:lineRule="atLeast"/>
        <w:ind w:firstLine="600"/>
        <w:divId w:val="1566721603"/>
        <w:rPr>
          <w:rFonts w:hint="eastAsia"/>
          <w:sz w:val="30"/>
          <w:szCs w:val="30"/>
        </w:rPr>
      </w:pPr>
      <w:r>
        <w:rPr>
          <w:rFonts w:hint="eastAsia"/>
          <w:sz w:val="30"/>
          <w:szCs w:val="30"/>
        </w:rPr>
        <w:t>被告人栾晓峰犯挪用公款罪，免予刑事处罚。</w:t>
      </w:r>
    </w:p>
    <w:p w14:paraId="67298E8F" w14:textId="77777777" w:rsidR="005D7A37" w:rsidRDefault="005D7A37">
      <w:pPr>
        <w:spacing w:line="500" w:lineRule="atLeast"/>
        <w:ind w:firstLine="600"/>
        <w:divId w:val="38398872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404EE1C2" w14:textId="77777777" w:rsidR="005D7A37" w:rsidRDefault="005D7A37">
      <w:pPr>
        <w:spacing w:line="500" w:lineRule="atLeast"/>
        <w:jc w:val="right"/>
        <w:divId w:val="689841906"/>
        <w:rPr>
          <w:rFonts w:hint="eastAsia"/>
          <w:sz w:val="30"/>
          <w:szCs w:val="30"/>
        </w:rPr>
      </w:pPr>
      <w:r>
        <w:rPr>
          <w:rFonts w:hint="eastAsia"/>
          <w:sz w:val="30"/>
          <w:szCs w:val="30"/>
        </w:rPr>
        <w:t>审判长　姚　峰</w:t>
      </w:r>
    </w:p>
    <w:p w14:paraId="2D37B934" w14:textId="77777777" w:rsidR="005D7A37" w:rsidRDefault="005D7A37">
      <w:pPr>
        <w:spacing w:line="500" w:lineRule="atLeast"/>
        <w:jc w:val="right"/>
        <w:divId w:val="634262746"/>
        <w:rPr>
          <w:rFonts w:hint="eastAsia"/>
          <w:sz w:val="30"/>
          <w:szCs w:val="30"/>
        </w:rPr>
      </w:pPr>
      <w:r>
        <w:rPr>
          <w:rFonts w:hint="eastAsia"/>
          <w:sz w:val="30"/>
          <w:szCs w:val="30"/>
        </w:rPr>
        <w:t>审判员　乔吉顺</w:t>
      </w:r>
    </w:p>
    <w:p w14:paraId="4DC8BEAE" w14:textId="77777777" w:rsidR="005D7A37" w:rsidRDefault="005D7A37">
      <w:pPr>
        <w:spacing w:line="500" w:lineRule="atLeast"/>
        <w:jc w:val="right"/>
        <w:divId w:val="1820145471"/>
        <w:rPr>
          <w:rFonts w:hint="eastAsia"/>
          <w:sz w:val="30"/>
          <w:szCs w:val="30"/>
        </w:rPr>
      </w:pPr>
      <w:r>
        <w:rPr>
          <w:rFonts w:hint="eastAsia"/>
          <w:sz w:val="30"/>
          <w:szCs w:val="30"/>
        </w:rPr>
        <w:t>审判员　孙珑艳</w:t>
      </w:r>
    </w:p>
    <w:p w14:paraId="2947FB4B" w14:textId="77777777" w:rsidR="005D7A37" w:rsidRDefault="005D7A37">
      <w:pPr>
        <w:spacing w:line="500" w:lineRule="atLeast"/>
        <w:jc w:val="right"/>
        <w:divId w:val="174391729"/>
        <w:rPr>
          <w:rFonts w:hint="eastAsia"/>
          <w:sz w:val="30"/>
          <w:szCs w:val="30"/>
        </w:rPr>
      </w:pPr>
      <w:r>
        <w:rPr>
          <w:rFonts w:hint="eastAsia"/>
          <w:sz w:val="30"/>
          <w:szCs w:val="30"/>
        </w:rPr>
        <w:t>二〇一六年十二月十六日</w:t>
      </w:r>
    </w:p>
    <w:p w14:paraId="49803D2B" w14:textId="77777777" w:rsidR="005D7A37" w:rsidRDefault="005D7A37">
      <w:pPr>
        <w:spacing w:line="500" w:lineRule="atLeast"/>
        <w:jc w:val="right"/>
        <w:divId w:val="1849249559"/>
        <w:rPr>
          <w:rFonts w:hint="eastAsia"/>
          <w:sz w:val="30"/>
          <w:szCs w:val="30"/>
        </w:rPr>
      </w:pPr>
      <w:r>
        <w:rPr>
          <w:rFonts w:hint="eastAsia"/>
          <w:sz w:val="30"/>
          <w:szCs w:val="30"/>
        </w:rPr>
        <w:t>书记员　罗思玲</w:t>
      </w:r>
    </w:p>
    <w:p w14:paraId="57B77B0D" w14:textId="77777777" w:rsidR="005D7A37" w:rsidRDefault="005D7A37">
      <w:pPr>
        <w:spacing w:line="500" w:lineRule="atLeast"/>
        <w:ind w:firstLine="600"/>
        <w:divId w:val="879786512"/>
        <w:rPr>
          <w:rFonts w:hint="eastAsia"/>
          <w:sz w:val="30"/>
          <w:szCs w:val="30"/>
        </w:rPr>
      </w:pPr>
      <w:r>
        <w:rPr>
          <w:rFonts w:hint="eastAsia"/>
          <w:sz w:val="30"/>
          <w:szCs w:val="30"/>
        </w:rPr>
        <w:t>附相关法条：</w:t>
      </w:r>
    </w:p>
    <w:p w14:paraId="34F89929" w14:textId="77777777" w:rsidR="005D7A37" w:rsidRDefault="005D7A37">
      <w:pPr>
        <w:spacing w:line="500" w:lineRule="atLeast"/>
        <w:ind w:firstLine="600"/>
        <w:divId w:val="1903910447"/>
        <w:rPr>
          <w:rFonts w:hint="eastAsia"/>
          <w:sz w:val="30"/>
          <w:szCs w:val="30"/>
        </w:rPr>
      </w:pPr>
      <w:r>
        <w:rPr>
          <w:rFonts w:hint="eastAsia"/>
          <w:sz w:val="30"/>
          <w:szCs w:val="30"/>
        </w:rPr>
        <w:t>《中华人民共和国刑法》</w:t>
      </w:r>
    </w:p>
    <w:p w14:paraId="401881E7" w14:textId="77777777" w:rsidR="005D7A37" w:rsidRDefault="005D7A37">
      <w:pPr>
        <w:spacing w:line="500" w:lineRule="atLeast"/>
        <w:ind w:firstLine="600"/>
        <w:divId w:val="11467031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73C43C1" w14:textId="77777777" w:rsidR="005D7A37" w:rsidRDefault="005D7A37">
      <w:pPr>
        <w:spacing w:line="500" w:lineRule="atLeast"/>
        <w:ind w:firstLine="600"/>
        <w:divId w:val="18641725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DFFE582" w14:textId="77777777" w:rsidR="005D7A37" w:rsidRDefault="005D7A37">
      <w:pPr>
        <w:spacing w:line="500" w:lineRule="atLeast"/>
        <w:ind w:firstLine="600"/>
        <w:divId w:val="4559540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D146E03" w14:textId="77777777" w:rsidR="005D7A37" w:rsidRDefault="005D7A37">
      <w:pPr>
        <w:spacing w:line="500" w:lineRule="atLeast"/>
        <w:ind w:firstLine="600"/>
        <w:divId w:val="127220762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3CD555D" w14:textId="77777777" w:rsidR="005D7A37" w:rsidRDefault="005D7A37">
      <w:pPr>
        <w:spacing w:line="500" w:lineRule="atLeast"/>
        <w:ind w:firstLine="600"/>
        <w:divId w:val="1705137203"/>
        <w:rPr>
          <w:rFonts w:hint="eastAsia"/>
          <w:sz w:val="30"/>
          <w:szCs w:val="30"/>
        </w:rPr>
      </w:pPr>
      <w:r>
        <w:rPr>
          <w:rFonts w:hint="eastAsia"/>
          <w:sz w:val="30"/>
          <w:szCs w:val="30"/>
        </w:rPr>
        <w:t>挪用用于救灾、抢险、防汛、优抚、扶贫、移民、救济款物归个人使用的，从重处罚。</w:t>
      </w:r>
    </w:p>
    <w:p w14:paraId="17509652" w14:textId="77777777" w:rsidR="005D7A37" w:rsidRDefault="005D7A37">
      <w:pPr>
        <w:spacing w:line="500" w:lineRule="atLeast"/>
        <w:ind w:firstLine="600"/>
        <w:divId w:val="1504124249"/>
        <w:rPr>
          <w:rFonts w:hint="eastAsia"/>
          <w:sz w:val="30"/>
          <w:szCs w:val="30"/>
        </w:rPr>
      </w:pPr>
      <w:r>
        <w:rPr>
          <w:rFonts w:hint="eastAsia"/>
          <w:sz w:val="30"/>
          <w:szCs w:val="30"/>
        </w:rPr>
        <w:t>《最高人民法院、最高人民检察院关于适用刑事司法解释时间效力问题的规定》</w:t>
      </w:r>
    </w:p>
    <w:p w14:paraId="09A390D9" w14:textId="77777777" w:rsidR="005D7A37" w:rsidRDefault="005D7A37">
      <w:pPr>
        <w:spacing w:line="500" w:lineRule="atLeast"/>
        <w:ind w:firstLine="600"/>
        <w:divId w:val="1747797358"/>
        <w:rPr>
          <w:rFonts w:hint="eastAsia"/>
          <w:sz w:val="30"/>
          <w:szCs w:val="30"/>
        </w:rPr>
      </w:pPr>
      <w:r>
        <w:rPr>
          <w:rFonts w:hint="eastAsia"/>
          <w:sz w:val="30"/>
          <w:szCs w:val="30"/>
        </w:rPr>
        <w:t>三、对于新的司法解释实施前发生的行为，行为时已有相关司法解释，依照行为时的司法解释办理，但适用新的司法解释对犯罪嫌疑人、被告人有利的，适用新的司法解释。</w:t>
      </w:r>
    </w:p>
    <w:p w14:paraId="62F88C21" w14:textId="77777777" w:rsidR="005D7A37" w:rsidRDefault="005D7A37">
      <w:pPr>
        <w:spacing w:line="500" w:lineRule="atLeast"/>
        <w:ind w:firstLine="600"/>
        <w:divId w:val="578563287"/>
        <w:rPr>
          <w:rFonts w:hint="eastAsia"/>
          <w:sz w:val="30"/>
          <w:szCs w:val="30"/>
        </w:rPr>
      </w:pPr>
      <w:r>
        <w:rPr>
          <w:rFonts w:hint="eastAsia"/>
          <w:sz w:val="30"/>
          <w:szCs w:val="30"/>
        </w:rPr>
        <w:t>《最高人民法院、最高人民检察院关于办理挪用公款贿赂刑事案件适用法律若干问题的解释》</w:t>
      </w:r>
    </w:p>
    <w:p w14:paraId="7424A9C6" w14:textId="77777777" w:rsidR="005D7A37" w:rsidRDefault="005D7A37">
      <w:pPr>
        <w:spacing w:line="500" w:lineRule="atLeast"/>
        <w:ind w:firstLine="600"/>
        <w:divId w:val="138151253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r>
        <w:rPr>
          <w:rFonts w:hint="eastAsia"/>
          <w:sz w:val="30"/>
          <w:szCs w:val="30"/>
        </w:rPr>
        <w:t>:</w:t>
      </w:r>
    </w:p>
    <w:p w14:paraId="3D91FE53" w14:textId="77777777" w:rsidR="005D7A37" w:rsidRDefault="005D7A37">
      <w:pPr>
        <w:spacing w:line="500" w:lineRule="atLeast"/>
        <w:ind w:firstLine="600"/>
        <w:divId w:val="7940620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24D6977C" w14:textId="77777777" w:rsidR="005D7A37" w:rsidRDefault="005D7A37">
      <w:pPr>
        <w:spacing w:line="500" w:lineRule="atLeast"/>
        <w:ind w:firstLine="600"/>
        <w:divId w:val="1753900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577E4803" w14:textId="77777777" w:rsidR="005D7A37" w:rsidRDefault="005D7A37">
      <w:pPr>
        <w:spacing w:line="500" w:lineRule="atLeast"/>
        <w:ind w:firstLine="600"/>
        <w:divId w:val="17035512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229D7E5F" w14:textId="77777777" w:rsidR="005D7A37" w:rsidRDefault="005D7A37">
      <w:pPr>
        <w:spacing w:line="500" w:lineRule="atLeast"/>
        <w:ind w:firstLine="600"/>
        <w:divId w:val="94812861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E3ABB" w14:textId="77777777" w:rsidR="00AD59D7" w:rsidRDefault="00AD59D7" w:rsidP="00AD59D7">
      <w:pPr>
        <w:rPr>
          <w:rFonts w:hint="eastAsia"/>
        </w:rPr>
      </w:pPr>
      <w:r>
        <w:separator/>
      </w:r>
    </w:p>
  </w:endnote>
  <w:endnote w:type="continuationSeparator" w:id="0">
    <w:p w14:paraId="1172E75F" w14:textId="77777777" w:rsidR="00AD59D7" w:rsidRDefault="00AD59D7" w:rsidP="00AD59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2FF6" w14:textId="77777777" w:rsidR="00AD59D7" w:rsidRDefault="00AD59D7" w:rsidP="00AD59D7">
      <w:pPr>
        <w:rPr>
          <w:rFonts w:hint="eastAsia"/>
        </w:rPr>
      </w:pPr>
      <w:r>
        <w:separator/>
      </w:r>
    </w:p>
  </w:footnote>
  <w:footnote w:type="continuationSeparator" w:id="0">
    <w:p w14:paraId="64D687A5" w14:textId="77777777" w:rsidR="00AD59D7" w:rsidRDefault="00AD59D7" w:rsidP="00AD59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59D7"/>
    <w:rsid w:val="005D7A37"/>
    <w:rsid w:val="00A23C24"/>
    <w:rsid w:val="00AD5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CC85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59D7"/>
    <w:pPr>
      <w:tabs>
        <w:tab w:val="center" w:pos="4153"/>
        <w:tab w:val="right" w:pos="8306"/>
      </w:tabs>
      <w:snapToGrid w:val="0"/>
      <w:jc w:val="center"/>
    </w:pPr>
    <w:rPr>
      <w:sz w:val="18"/>
      <w:szCs w:val="18"/>
    </w:rPr>
  </w:style>
  <w:style w:type="character" w:customStyle="1" w:styleId="a4">
    <w:name w:val="页眉 字符"/>
    <w:basedOn w:val="a0"/>
    <w:link w:val="a3"/>
    <w:uiPriority w:val="99"/>
    <w:rsid w:val="00AD59D7"/>
    <w:rPr>
      <w:rFonts w:ascii="宋体" w:eastAsia="宋体" w:hAnsi="宋体" w:cs="宋体"/>
      <w:sz w:val="18"/>
      <w:szCs w:val="18"/>
    </w:rPr>
  </w:style>
  <w:style w:type="paragraph" w:styleId="a5">
    <w:name w:val="footer"/>
    <w:basedOn w:val="a"/>
    <w:link w:val="a6"/>
    <w:uiPriority w:val="99"/>
    <w:unhideWhenUsed/>
    <w:rsid w:val="00AD59D7"/>
    <w:pPr>
      <w:tabs>
        <w:tab w:val="center" w:pos="4153"/>
        <w:tab w:val="right" w:pos="8306"/>
      </w:tabs>
      <w:snapToGrid w:val="0"/>
    </w:pPr>
    <w:rPr>
      <w:sz w:val="18"/>
      <w:szCs w:val="18"/>
    </w:rPr>
  </w:style>
  <w:style w:type="character" w:customStyle="1" w:styleId="a6">
    <w:name w:val="页脚 字符"/>
    <w:basedOn w:val="a0"/>
    <w:link w:val="a5"/>
    <w:uiPriority w:val="99"/>
    <w:rsid w:val="00AD59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3865">
      <w:marLeft w:val="0"/>
      <w:marRight w:val="0"/>
      <w:marTop w:val="10"/>
      <w:marBottom w:val="10"/>
      <w:divBdr>
        <w:top w:val="none" w:sz="0" w:space="0" w:color="auto"/>
        <w:left w:val="none" w:sz="0" w:space="0" w:color="auto"/>
        <w:bottom w:val="none" w:sz="0" w:space="0" w:color="auto"/>
        <w:right w:val="none" w:sz="0" w:space="0" w:color="auto"/>
      </w:divBdr>
    </w:div>
    <w:div w:id="47270756">
      <w:marLeft w:val="0"/>
      <w:marRight w:val="0"/>
      <w:marTop w:val="10"/>
      <w:marBottom w:val="10"/>
      <w:divBdr>
        <w:top w:val="none" w:sz="0" w:space="0" w:color="auto"/>
        <w:left w:val="none" w:sz="0" w:space="0" w:color="auto"/>
        <w:bottom w:val="none" w:sz="0" w:space="0" w:color="auto"/>
        <w:right w:val="none" w:sz="0" w:space="0" w:color="auto"/>
      </w:divBdr>
    </w:div>
    <w:div w:id="174391729">
      <w:marLeft w:val="0"/>
      <w:marRight w:val="720"/>
      <w:marTop w:val="10"/>
      <w:marBottom w:val="10"/>
      <w:divBdr>
        <w:top w:val="none" w:sz="0" w:space="0" w:color="auto"/>
        <w:left w:val="none" w:sz="0" w:space="0" w:color="auto"/>
        <w:bottom w:val="none" w:sz="0" w:space="0" w:color="auto"/>
        <w:right w:val="none" w:sz="0" w:space="0" w:color="auto"/>
      </w:divBdr>
    </w:div>
    <w:div w:id="175390056">
      <w:marLeft w:val="0"/>
      <w:marRight w:val="0"/>
      <w:marTop w:val="10"/>
      <w:marBottom w:val="10"/>
      <w:divBdr>
        <w:top w:val="none" w:sz="0" w:space="0" w:color="auto"/>
        <w:left w:val="none" w:sz="0" w:space="0" w:color="auto"/>
        <w:bottom w:val="none" w:sz="0" w:space="0" w:color="auto"/>
        <w:right w:val="none" w:sz="0" w:space="0" w:color="auto"/>
      </w:divBdr>
    </w:div>
    <w:div w:id="321589019">
      <w:marLeft w:val="0"/>
      <w:marRight w:val="0"/>
      <w:marTop w:val="10"/>
      <w:marBottom w:val="10"/>
      <w:divBdr>
        <w:top w:val="none" w:sz="0" w:space="0" w:color="auto"/>
        <w:left w:val="none" w:sz="0" w:space="0" w:color="auto"/>
        <w:bottom w:val="none" w:sz="0" w:space="0" w:color="auto"/>
        <w:right w:val="none" w:sz="0" w:space="0" w:color="auto"/>
      </w:divBdr>
    </w:div>
    <w:div w:id="383988727">
      <w:marLeft w:val="0"/>
      <w:marRight w:val="0"/>
      <w:marTop w:val="10"/>
      <w:marBottom w:val="10"/>
      <w:divBdr>
        <w:top w:val="none" w:sz="0" w:space="0" w:color="auto"/>
        <w:left w:val="none" w:sz="0" w:space="0" w:color="auto"/>
        <w:bottom w:val="none" w:sz="0" w:space="0" w:color="auto"/>
        <w:right w:val="none" w:sz="0" w:space="0" w:color="auto"/>
      </w:divBdr>
    </w:div>
    <w:div w:id="432432055">
      <w:marLeft w:val="0"/>
      <w:marRight w:val="0"/>
      <w:marTop w:val="10"/>
      <w:marBottom w:val="10"/>
      <w:divBdr>
        <w:top w:val="none" w:sz="0" w:space="0" w:color="auto"/>
        <w:left w:val="none" w:sz="0" w:space="0" w:color="auto"/>
        <w:bottom w:val="none" w:sz="0" w:space="0" w:color="auto"/>
        <w:right w:val="none" w:sz="0" w:space="0" w:color="auto"/>
      </w:divBdr>
    </w:div>
    <w:div w:id="453526626">
      <w:marLeft w:val="0"/>
      <w:marRight w:val="0"/>
      <w:marTop w:val="10"/>
      <w:marBottom w:val="10"/>
      <w:divBdr>
        <w:top w:val="none" w:sz="0" w:space="0" w:color="auto"/>
        <w:left w:val="none" w:sz="0" w:space="0" w:color="auto"/>
        <w:bottom w:val="none" w:sz="0" w:space="0" w:color="auto"/>
        <w:right w:val="none" w:sz="0" w:space="0" w:color="auto"/>
      </w:divBdr>
    </w:div>
    <w:div w:id="455954002">
      <w:marLeft w:val="0"/>
      <w:marRight w:val="0"/>
      <w:marTop w:val="10"/>
      <w:marBottom w:val="10"/>
      <w:divBdr>
        <w:top w:val="none" w:sz="0" w:space="0" w:color="auto"/>
        <w:left w:val="none" w:sz="0" w:space="0" w:color="auto"/>
        <w:bottom w:val="none" w:sz="0" w:space="0" w:color="auto"/>
        <w:right w:val="none" w:sz="0" w:space="0" w:color="auto"/>
      </w:divBdr>
    </w:div>
    <w:div w:id="578563287">
      <w:marLeft w:val="0"/>
      <w:marRight w:val="0"/>
      <w:marTop w:val="10"/>
      <w:marBottom w:val="10"/>
      <w:divBdr>
        <w:top w:val="none" w:sz="0" w:space="0" w:color="auto"/>
        <w:left w:val="none" w:sz="0" w:space="0" w:color="auto"/>
        <w:bottom w:val="none" w:sz="0" w:space="0" w:color="auto"/>
        <w:right w:val="none" w:sz="0" w:space="0" w:color="auto"/>
      </w:divBdr>
    </w:div>
    <w:div w:id="634262746">
      <w:marLeft w:val="0"/>
      <w:marRight w:val="720"/>
      <w:marTop w:val="10"/>
      <w:marBottom w:val="10"/>
      <w:divBdr>
        <w:top w:val="none" w:sz="0" w:space="0" w:color="auto"/>
        <w:left w:val="none" w:sz="0" w:space="0" w:color="auto"/>
        <w:bottom w:val="none" w:sz="0" w:space="0" w:color="auto"/>
        <w:right w:val="none" w:sz="0" w:space="0" w:color="auto"/>
      </w:divBdr>
    </w:div>
    <w:div w:id="689841906">
      <w:marLeft w:val="0"/>
      <w:marRight w:val="720"/>
      <w:marTop w:val="10"/>
      <w:marBottom w:val="10"/>
      <w:divBdr>
        <w:top w:val="none" w:sz="0" w:space="0" w:color="auto"/>
        <w:left w:val="none" w:sz="0" w:space="0" w:color="auto"/>
        <w:bottom w:val="none" w:sz="0" w:space="0" w:color="auto"/>
        <w:right w:val="none" w:sz="0" w:space="0" w:color="auto"/>
      </w:divBdr>
    </w:div>
    <w:div w:id="704672726">
      <w:marLeft w:val="0"/>
      <w:marRight w:val="0"/>
      <w:marTop w:val="10"/>
      <w:marBottom w:val="10"/>
      <w:divBdr>
        <w:top w:val="none" w:sz="0" w:space="0" w:color="auto"/>
        <w:left w:val="none" w:sz="0" w:space="0" w:color="auto"/>
        <w:bottom w:val="none" w:sz="0" w:space="0" w:color="auto"/>
        <w:right w:val="none" w:sz="0" w:space="0" w:color="auto"/>
      </w:divBdr>
    </w:div>
    <w:div w:id="708456773">
      <w:marLeft w:val="0"/>
      <w:marRight w:val="0"/>
      <w:marTop w:val="10"/>
      <w:marBottom w:val="10"/>
      <w:divBdr>
        <w:top w:val="none" w:sz="0" w:space="0" w:color="auto"/>
        <w:left w:val="none" w:sz="0" w:space="0" w:color="auto"/>
        <w:bottom w:val="none" w:sz="0" w:space="0" w:color="auto"/>
        <w:right w:val="none" w:sz="0" w:space="0" w:color="auto"/>
      </w:divBdr>
    </w:div>
    <w:div w:id="725226975">
      <w:marLeft w:val="0"/>
      <w:marRight w:val="0"/>
      <w:marTop w:val="10"/>
      <w:marBottom w:val="10"/>
      <w:divBdr>
        <w:top w:val="none" w:sz="0" w:space="0" w:color="auto"/>
        <w:left w:val="none" w:sz="0" w:space="0" w:color="auto"/>
        <w:bottom w:val="none" w:sz="0" w:space="0" w:color="auto"/>
        <w:right w:val="none" w:sz="0" w:space="0" w:color="auto"/>
      </w:divBdr>
    </w:div>
    <w:div w:id="794062095">
      <w:marLeft w:val="0"/>
      <w:marRight w:val="0"/>
      <w:marTop w:val="10"/>
      <w:marBottom w:val="10"/>
      <w:divBdr>
        <w:top w:val="none" w:sz="0" w:space="0" w:color="auto"/>
        <w:left w:val="none" w:sz="0" w:space="0" w:color="auto"/>
        <w:bottom w:val="none" w:sz="0" w:space="0" w:color="auto"/>
        <w:right w:val="none" w:sz="0" w:space="0" w:color="auto"/>
      </w:divBdr>
    </w:div>
    <w:div w:id="812989068">
      <w:marLeft w:val="0"/>
      <w:marRight w:val="0"/>
      <w:marTop w:val="10"/>
      <w:marBottom w:val="10"/>
      <w:divBdr>
        <w:top w:val="none" w:sz="0" w:space="0" w:color="auto"/>
        <w:left w:val="none" w:sz="0" w:space="0" w:color="auto"/>
        <w:bottom w:val="none" w:sz="0" w:space="0" w:color="auto"/>
        <w:right w:val="none" w:sz="0" w:space="0" w:color="auto"/>
      </w:divBdr>
    </w:div>
    <w:div w:id="879786512">
      <w:marLeft w:val="0"/>
      <w:marRight w:val="0"/>
      <w:marTop w:val="10"/>
      <w:marBottom w:val="10"/>
      <w:divBdr>
        <w:top w:val="none" w:sz="0" w:space="0" w:color="auto"/>
        <w:left w:val="none" w:sz="0" w:space="0" w:color="auto"/>
        <w:bottom w:val="none" w:sz="0" w:space="0" w:color="auto"/>
        <w:right w:val="none" w:sz="0" w:space="0" w:color="auto"/>
      </w:divBdr>
    </w:div>
    <w:div w:id="923106831">
      <w:marLeft w:val="0"/>
      <w:marRight w:val="0"/>
      <w:marTop w:val="10"/>
      <w:marBottom w:val="10"/>
      <w:divBdr>
        <w:top w:val="none" w:sz="0" w:space="0" w:color="auto"/>
        <w:left w:val="none" w:sz="0" w:space="0" w:color="auto"/>
        <w:bottom w:val="none" w:sz="0" w:space="0" w:color="auto"/>
        <w:right w:val="none" w:sz="0" w:space="0" w:color="auto"/>
      </w:divBdr>
    </w:div>
    <w:div w:id="948128619">
      <w:marLeft w:val="0"/>
      <w:marRight w:val="0"/>
      <w:marTop w:val="10"/>
      <w:marBottom w:val="10"/>
      <w:divBdr>
        <w:top w:val="none" w:sz="0" w:space="0" w:color="auto"/>
        <w:left w:val="none" w:sz="0" w:space="0" w:color="auto"/>
        <w:bottom w:val="none" w:sz="0" w:space="0" w:color="auto"/>
        <w:right w:val="none" w:sz="0" w:space="0" w:color="auto"/>
      </w:divBdr>
    </w:div>
    <w:div w:id="1146703103">
      <w:marLeft w:val="0"/>
      <w:marRight w:val="0"/>
      <w:marTop w:val="10"/>
      <w:marBottom w:val="10"/>
      <w:divBdr>
        <w:top w:val="none" w:sz="0" w:space="0" w:color="auto"/>
        <w:left w:val="none" w:sz="0" w:space="0" w:color="auto"/>
        <w:bottom w:val="none" w:sz="0" w:space="0" w:color="auto"/>
        <w:right w:val="none" w:sz="0" w:space="0" w:color="auto"/>
      </w:divBdr>
    </w:div>
    <w:div w:id="1272207622">
      <w:marLeft w:val="0"/>
      <w:marRight w:val="0"/>
      <w:marTop w:val="10"/>
      <w:marBottom w:val="10"/>
      <w:divBdr>
        <w:top w:val="none" w:sz="0" w:space="0" w:color="auto"/>
        <w:left w:val="none" w:sz="0" w:space="0" w:color="auto"/>
        <w:bottom w:val="none" w:sz="0" w:space="0" w:color="auto"/>
        <w:right w:val="none" w:sz="0" w:space="0" w:color="auto"/>
      </w:divBdr>
    </w:div>
    <w:div w:id="1328435197">
      <w:marLeft w:val="0"/>
      <w:marRight w:val="0"/>
      <w:marTop w:val="10"/>
      <w:marBottom w:val="10"/>
      <w:divBdr>
        <w:top w:val="none" w:sz="0" w:space="0" w:color="auto"/>
        <w:left w:val="none" w:sz="0" w:space="0" w:color="auto"/>
        <w:bottom w:val="none" w:sz="0" w:space="0" w:color="auto"/>
        <w:right w:val="none" w:sz="0" w:space="0" w:color="auto"/>
      </w:divBdr>
    </w:div>
    <w:div w:id="1356885441">
      <w:marLeft w:val="0"/>
      <w:marRight w:val="0"/>
      <w:marTop w:val="10"/>
      <w:marBottom w:val="10"/>
      <w:divBdr>
        <w:top w:val="none" w:sz="0" w:space="0" w:color="auto"/>
        <w:left w:val="none" w:sz="0" w:space="0" w:color="auto"/>
        <w:bottom w:val="none" w:sz="0" w:space="0" w:color="auto"/>
        <w:right w:val="none" w:sz="0" w:space="0" w:color="auto"/>
      </w:divBdr>
    </w:div>
    <w:div w:id="1381512530">
      <w:marLeft w:val="0"/>
      <w:marRight w:val="0"/>
      <w:marTop w:val="10"/>
      <w:marBottom w:val="10"/>
      <w:divBdr>
        <w:top w:val="none" w:sz="0" w:space="0" w:color="auto"/>
        <w:left w:val="none" w:sz="0" w:space="0" w:color="auto"/>
        <w:bottom w:val="none" w:sz="0" w:space="0" w:color="auto"/>
        <w:right w:val="none" w:sz="0" w:space="0" w:color="auto"/>
      </w:divBdr>
    </w:div>
    <w:div w:id="1504124249">
      <w:marLeft w:val="0"/>
      <w:marRight w:val="0"/>
      <w:marTop w:val="10"/>
      <w:marBottom w:val="10"/>
      <w:divBdr>
        <w:top w:val="none" w:sz="0" w:space="0" w:color="auto"/>
        <w:left w:val="none" w:sz="0" w:space="0" w:color="auto"/>
        <w:bottom w:val="none" w:sz="0" w:space="0" w:color="auto"/>
        <w:right w:val="none" w:sz="0" w:space="0" w:color="auto"/>
      </w:divBdr>
    </w:div>
    <w:div w:id="1566721603">
      <w:marLeft w:val="0"/>
      <w:marRight w:val="0"/>
      <w:marTop w:val="10"/>
      <w:marBottom w:val="10"/>
      <w:divBdr>
        <w:top w:val="none" w:sz="0" w:space="0" w:color="auto"/>
        <w:left w:val="none" w:sz="0" w:space="0" w:color="auto"/>
        <w:bottom w:val="none" w:sz="0" w:space="0" w:color="auto"/>
        <w:right w:val="none" w:sz="0" w:space="0" w:color="auto"/>
      </w:divBdr>
    </w:div>
    <w:div w:id="1703551236">
      <w:marLeft w:val="0"/>
      <w:marRight w:val="0"/>
      <w:marTop w:val="10"/>
      <w:marBottom w:val="10"/>
      <w:divBdr>
        <w:top w:val="none" w:sz="0" w:space="0" w:color="auto"/>
        <w:left w:val="none" w:sz="0" w:space="0" w:color="auto"/>
        <w:bottom w:val="none" w:sz="0" w:space="0" w:color="auto"/>
        <w:right w:val="none" w:sz="0" w:space="0" w:color="auto"/>
      </w:divBdr>
    </w:div>
    <w:div w:id="1705137203">
      <w:marLeft w:val="0"/>
      <w:marRight w:val="0"/>
      <w:marTop w:val="10"/>
      <w:marBottom w:val="10"/>
      <w:divBdr>
        <w:top w:val="none" w:sz="0" w:space="0" w:color="auto"/>
        <w:left w:val="none" w:sz="0" w:space="0" w:color="auto"/>
        <w:bottom w:val="none" w:sz="0" w:space="0" w:color="auto"/>
        <w:right w:val="none" w:sz="0" w:space="0" w:color="auto"/>
      </w:divBdr>
    </w:div>
    <w:div w:id="1747797358">
      <w:marLeft w:val="0"/>
      <w:marRight w:val="0"/>
      <w:marTop w:val="10"/>
      <w:marBottom w:val="10"/>
      <w:divBdr>
        <w:top w:val="none" w:sz="0" w:space="0" w:color="auto"/>
        <w:left w:val="none" w:sz="0" w:space="0" w:color="auto"/>
        <w:bottom w:val="none" w:sz="0" w:space="0" w:color="auto"/>
        <w:right w:val="none" w:sz="0" w:space="0" w:color="auto"/>
      </w:divBdr>
    </w:div>
    <w:div w:id="1760710599">
      <w:marLeft w:val="0"/>
      <w:marRight w:val="0"/>
      <w:marTop w:val="10"/>
      <w:marBottom w:val="10"/>
      <w:divBdr>
        <w:top w:val="none" w:sz="0" w:space="0" w:color="auto"/>
        <w:left w:val="none" w:sz="0" w:space="0" w:color="auto"/>
        <w:bottom w:val="none" w:sz="0" w:space="0" w:color="auto"/>
        <w:right w:val="none" w:sz="0" w:space="0" w:color="auto"/>
      </w:divBdr>
    </w:div>
    <w:div w:id="1820145471">
      <w:marLeft w:val="0"/>
      <w:marRight w:val="720"/>
      <w:marTop w:val="10"/>
      <w:marBottom w:val="10"/>
      <w:divBdr>
        <w:top w:val="none" w:sz="0" w:space="0" w:color="auto"/>
        <w:left w:val="none" w:sz="0" w:space="0" w:color="auto"/>
        <w:bottom w:val="none" w:sz="0" w:space="0" w:color="auto"/>
        <w:right w:val="none" w:sz="0" w:space="0" w:color="auto"/>
      </w:divBdr>
    </w:div>
    <w:div w:id="1849249559">
      <w:marLeft w:val="0"/>
      <w:marRight w:val="720"/>
      <w:marTop w:val="10"/>
      <w:marBottom w:val="10"/>
      <w:divBdr>
        <w:top w:val="none" w:sz="0" w:space="0" w:color="auto"/>
        <w:left w:val="none" w:sz="0" w:space="0" w:color="auto"/>
        <w:bottom w:val="none" w:sz="0" w:space="0" w:color="auto"/>
        <w:right w:val="none" w:sz="0" w:space="0" w:color="auto"/>
      </w:divBdr>
    </w:div>
    <w:div w:id="1864172585">
      <w:marLeft w:val="0"/>
      <w:marRight w:val="0"/>
      <w:marTop w:val="10"/>
      <w:marBottom w:val="10"/>
      <w:divBdr>
        <w:top w:val="none" w:sz="0" w:space="0" w:color="auto"/>
        <w:left w:val="none" w:sz="0" w:space="0" w:color="auto"/>
        <w:bottom w:val="none" w:sz="0" w:space="0" w:color="auto"/>
        <w:right w:val="none" w:sz="0" w:space="0" w:color="auto"/>
      </w:divBdr>
    </w:div>
    <w:div w:id="1903910447">
      <w:marLeft w:val="0"/>
      <w:marRight w:val="0"/>
      <w:marTop w:val="10"/>
      <w:marBottom w:val="10"/>
      <w:divBdr>
        <w:top w:val="none" w:sz="0" w:space="0" w:color="auto"/>
        <w:left w:val="none" w:sz="0" w:space="0" w:color="auto"/>
        <w:bottom w:val="none" w:sz="0" w:space="0" w:color="auto"/>
        <w:right w:val="none" w:sz="0" w:space="0" w:color="auto"/>
      </w:divBdr>
    </w:div>
    <w:div w:id="1927037422">
      <w:marLeft w:val="0"/>
      <w:marRight w:val="0"/>
      <w:marTop w:val="10"/>
      <w:marBottom w:val="10"/>
      <w:divBdr>
        <w:top w:val="none" w:sz="0" w:space="0" w:color="auto"/>
        <w:left w:val="none" w:sz="0" w:space="0" w:color="auto"/>
        <w:bottom w:val="none" w:sz="0" w:space="0" w:color="auto"/>
        <w:right w:val="none" w:sz="0" w:space="0" w:color="auto"/>
      </w:divBdr>
    </w:div>
    <w:div w:id="1951273644">
      <w:marLeft w:val="0"/>
      <w:marRight w:val="0"/>
      <w:marTop w:val="10"/>
      <w:marBottom w:val="10"/>
      <w:divBdr>
        <w:top w:val="none" w:sz="0" w:space="0" w:color="auto"/>
        <w:left w:val="none" w:sz="0" w:space="0" w:color="auto"/>
        <w:bottom w:val="none" w:sz="0" w:space="0" w:color="auto"/>
        <w:right w:val="none" w:sz="0" w:space="0" w:color="auto"/>
      </w:divBdr>
    </w:div>
    <w:div w:id="20519978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2025-04-30T08:37:00Z</dcterms:created>
  <dcterms:modified xsi:type="dcterms:W3CDTF">2025-04-30T08:37:00Z</dcterms:modified>
</cp:coreProperties>
</file>