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9917" w14:textId="77777777" w:rsidR="008814D5" w:rsidRDefault="008814D5">
      <w:pPr>
        <w:spacing w:line="500" w:lineRule="atLeast"/>
        <w:jc w:val="center"/>
        <w:divId w:val="524909151"/>
        <w:rPr>
          <w:rFonts w:ascii="黑体" w:eastAsia="黑体" w:hAnsi="黑体"/>
          <w:sz w:val="36"/>
          <w:szCs w:val="36"/>
        </w:rPr>
      </w:pPr>
      <w:r>
        <w:rPr>
          <w:rFonts w:ascii="黑体" w:eastAsia="黑体" w:hAnsi="黑体" w:hint="eastAsia"/>
          <w:sz w:val="36"/>
          <w:szCs w:val="36"/>
        </w:rPr>
        <w:t>广东省广州市番禺区人民法院</w:t>
      </w:r>
    </w:p>
    <w:p w14:paraId="39E6CA1E" w14:textId="77777777" w:rsidR="008814D5" w:rsidRDefault="008814D5">
      <w:pPr>
        <w:spacing w:line="500" w:lineRule="atLeast"/>
        <w:jc w:val="center"/>
        <w:divId w:val="8196626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E4B4AB" w14:textId="77777777" w:rsidR="008814D5" w:rsidRDefault="008814D5">
      <w:pPr>
        <w:spacing w:line="500" w:lineRule="atLeast"/>
        <w:jc w:val="right"/>
        <w:divId w:val="3723877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1426</w:t>
      </w:r>
      <w:r>
        <w:rPr>
          <w:rFonts w:hint="eastAsia"/>
          <w:sz w:val="30"/>
          <w:szCs w:val="30"/>
        </w:rPr>
        <w:t>号</w:t>
      </w:r>
    </w:p>
    <w:p w14:paraId="11F3E0CF" w14:textId="77777777" w:rsidR="008814D5" w:rsidRDefault="008814D5">
      <w:pPr>
        <w:spacing w:line="500" w:lineRule="atLeast"/>
        <w:ind w:firstLine="600"/>
        <w:divId w:val="592474691"/>
        <w:rPr>
          <w:rFonts w:hint="eastAsia"/>
          <w:sz w:val="30"/>
          <w:szCs w:val="30"/>
        </w:rPr>
      </w:pPr>
      <w:r>
        <w:rPr>
          <w:rFonts w:hint="eastAsia"/>
          <w:sz w:val="30"/>
          <w:szCs w:val="30"/>
        </w:rPr>
        <w:t>公诉机关广州市番禺区人民检察院。</w:t>
      </w:r>
    </w:p>
    <w:p w14:paraId="54043320" w14:textId="77777777" w:rsidR="008814D5" w:rsidRDefault="008814D5">
      <w:pPr>
        <w:spacing w:line="500" w:lineRule="atLeast"/>
        <w:ind w:firstLine="600"/>
        <w:divId w:val="419984177"/>
        <w:rPr>
          <w:rFonts w:hint="eastAsia"/>
          <w:sz w:val="30"/>
          <w:szCs w:val="30"/>
        </w:rPr>
      </w:pPr>
      <w:r>
        <w:rPr>
          <w:rFonts w:hint="eastAsia"/>
          <w:sz w:val="30"/>
          <w:szCs w:val="30"/>
        </w:rPr>
        <w:t>被告人梁永祥，男，</w:t>
      </w:r>
      <w:r>
        <w:rPr>
          <w:rFonts w:hint="eastAsia"/>
          <w:sz w:val="30"/>
          <w:szCs w:val="30"/>
        </w:rPr>
        <w:t>1976</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日出生，汉族，文化程度大学本科，中共党员，广州市第二市政工程有限公司副总经理，户籍地广东省广州市越秀区，因本案于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日被逮捕。现押于广州市番禺区看守所。</w:t>
      </w:r>
    </w:p>
    <w:p w14:paraId="402A28DE" w14:textId="77777777" w:rsidR="008814D5" w:rsidRDefault="008814D5">
      <w:pPr>
        <w:spacing w:line="500" w:lineRule="atLeast"/>
        <w:ind w:firstLine="600"/>
        <w:divId w:val="1292977930"/>
        <w:rPr>
          <w:rFonts w:hint="eastAsia"/>
          <w:sz w:val="30"/>
          <w:szCs w:val="30"/>
        </w:rPr>
      </w:pPr>
      <w:r>
        <w:rPr>
          <w:rFonts w:hint="eastAsia"/>
          <w:sz w:val="30"/>
          <w:szCs w:val="30"/>
        </w:rPr>
        <w:t>辩护人何昊扬，广东科扬律师事务所律师。</w:t>
      </w:r>
    </w:p>
    <w:p w14:paraId="2C6EA91D" w14:textId="77777777" w:rsidR="008814D5" w:rsidRDefault="008814D5">
      <w:pPr>
        <w:spacing w:line="500" w:lineRule="atLeast"/>
        <w:ind w:firstLine="600"/>
        <w:divId w:val="1590892194"/>
        <w:rPr>
          <w:rFonts w:hint="eastAsia"/>
          <w:sz w:val="30"/>
          <w:szCs w:val="30"/>
        </w:rPr>
      </w:pPr>
      <w:r>
        <w:rPr>
          <w:rFonts w:hint="eastAsia"/>
          <w:sz w:val="30"/>
          <w:szCs w:val="30"/>
        </w:rPr>
        <w:t>广州市番禺区人民检察院以穗番检公刑诉</w:t>
      </w:r>
      <w:r>
        <w:rPr>
          <w:rFonts w:hint="eastAsia"/>
          <w:sz w:val="30"/>
          <w:szCs w:val="30"/>
        </w:rPr>
        <w:t>[2017]1236</w:t>
      </w:r>
      <w:r>
        <w:rPr>
          <w:rFonts w:hint="eastAsia"/>
          <w:sz w:val="30"/>
          <w:szCs w:val="30"/>
        </w:rPr>
        <w:t>号起诉书指控被告人梁永祥犯贪污罪一案，于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日向本院提起公诉。本院依法组成合议庭，公开开庭审理了本案。广州市番禺区人民检察院指派检察员王姗出庭支持公诉，被告人梁永祥到庭参加了诉讼。现已审理终结。</w:t>
      </w:r>
    </w:p>
    <w:p w14:paraId="2C5A768F" w14:textId="77777777" w:rsidR="008814D5" w:rsidRDefault="008814D5">
      <w:pPr>
        <w:spacing w:line="500" w:lineRule="atLeast"/>
        <w:ind w:firstLine="600"/>
        <w:divId w:val="1360739681"/>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梁永祥与同案人严某、曹某、司某、杨某（均另案处理）在分别任职广州市第二市政工程有限公司总经理、党支部书记及副总经理期间，利用担任该司领导班子负责管理该司的职务便利，经严某提议并与曹某、司某、杨某及被告人梁永祥合谋，安排该司办公室主任魏某（另案处理）负责具体操作，以虚列饭堂费用支出的形式侵吞该司账外资金人民币</w:t>
      </w:r>
      <w:r>
        <w:rPr>
          <w:rFonts w:hint="eastAsia"/>
          <w:sz w:val="30"/>
          <w:szCs w:val="30"/>
        </w:rPr>
        <w:t>25</w:t>
      </w:r>
      <w:r>
        <w:rPr>
          <w:rFonts w:hint="eastAsia"/>
          <w:sz w:val="30"/>
          <w:szCs w:val="30"/>
        </w:rPr>
        <w:t>万元，其中曹某、严某各分得</w:t>
      </w:r>
      <w:r>
        <w:rPr>
          <w:rFonts w:hint="eastAsia"/>
          <w:sz w:val="30"/>
          <w:szCs w:val="30"/>
        </w:rPr>
        <w:t>5</w:t>
      </w:r>
      <w:r>
        <w:rPr>
          <w:rFonts w:hint="eastAsia"/>
          <w:sz w:val="30"/>
          <w:szCs w:val="30"/>
        </w:rPr>
        <w:t>万元</w:t>
      </w:r>
      <w:r>
        <w:rPr>
          <w:rFonts w:hint="eastAsia"/>
          <w:sz w:val="30"/>
          <w:szCs w:val="30"/>
        </w:rPr>
        <w:t>;</w:t>
      </w:r>
      <w:r>
        <w:rPr>
          <w:rFonts w:hint="eastAsia"/>
          <w:sz w:val="30"/>
          <w:szCs w:val="30"/>
        </w:rPr>
        <w:t>被告人梁永祥与司某、杨某各分得</w:t>
      </w:r>
      <w:r>
        <w:rPr>
          <w:rFonts w:hint="eastAsia"/>
          <w:sz w:val="30"/>
          <w:szCs w:val="30"/>
        </w:rPr>
        <w:t>4</w:t>
      </w:r>
      <w:r>
        <w:rPr>
          <w:rFonts w:hint="eastAsia"/>
          <w:sz w:val="30"/>
          <w:szCs w:val="30"/>
        </w:rPr>
        <w:t>万元。被告人梁永祥已向广州市第二市政工程有限公司退出赃款</w:t>
      </w:r>
      <w:r>
        <w:rPr>
          <w:rFonts w:hint="eastAsia"/>
          <w:sz w:val="30"/>
          <w:szCs w:val="30"/>
        </w:rPr>
        <w:t>4</w:t>
      </w:r>
      <w:r>
        <w:rPr>
          <w:rFonts w:hint="eastAsia"/>
          <w:sz w:val="30"/>
          <w:szCs w:val="30"/>
        </w:rPr>
        <w:t>万元。</w:t>
      </w:r>
    </w:p>
    <w:p w14:paraId="25830832" w14:textId="77777777" w:rsidR="008814D5" w:rsidRDefault="008814D5">
      <w:pPr>
        <w:spacing w:line="500" w:lineRule="atLeast"/>
        <w:ind w:firstLine="600"/>
        <w:divId w:val="1419016731"/>
        <w:rPr>
          <w:rFonts w:hint="eastAsia"/>
          <w:sz w:val="30"/>
          <w:szCs w:val="30"/>
        </w:rPr>
      </w:pPr>
      <w:r>
        <w:rPr>
          <w:rFonts w:hint="eastAsia"/>
          <w:sz w:val="30"/>
          <w:szCs w:val="30"/>
        </w:rPr>
        <w:t>为认定上述事实，公诉机关提供了书证、证人证言、被告人的供述与辩解等。公诉机关认为，被告人梁永祥身为国家工作人员，利用职务便利，非法占有公共财物，数额巨大，其行</w:t>
      </w:r>
      <w:r>
        <w:rPr>
          <w:rFonts w:hint="eastAsia"/>
          <w:sz w:val="30"/>
          <w:szCs w:val="30"/>
        </w:rPr>
        <w:lastRenderedPageBreak/>
        <w:t>为已触犯《中华人民共和国刑法》第三百八十二条之规定，犯罪事实清楚，证据确实、充分，应当以贪污罪追究刑事责任。鉴于被告人梁永祥在犯罪后主动投案，如实供述自己的罪行，根据《中华人民共和国刑法》第六十七条第一款之规定，是自首，可以从轻或减轻处罚。提请本院依法判处。</w:t>
      </w:r>
    </w:p>
    <w:p w14:paraId="2EDE1B24" w14:textId="77777777" w:rsidR="008814D5" w:rsidRDefault="008814D5">
      <w:pPr>
        <w:spacing w:line="500" w:lineRule="atLeast"/>
        <w:ind w:firstLine="600"/>
        <w:divId w:val="2023124529"/>
        <w:rPr>
          <w:rFonts w:hint="eastAsia"/>
          <w:sz w:val="30"/>
          <w:szCs w:val="30"/>
        </w:rPr>
      </w:pPr>
      <w:r>
        <w:rPr>
          <w:rFonts w:hint="eastAsia"/>
          <w:sz w:val="30"/>
          <w:szCs w:val="30"/>
        </w:rPr>
        <w:t>被告人梁永祥承认控罪，并无辩解。</w:t>
      </w:r>
    </w:p>
    <w:p w14:paraId="19C3F7AB" w14:textId="77777777" w:rsidR="008814D5" w:rsidRDefault="008814D5">
      <w:pPr>
        <w:spacing w:line="500" w:lineRule="atLeast"/>
        <w:ind w:firstLine="600"/>
        <w:divId w:val="2015766056"/>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、被告人梁永祥在犯罪后主动投案，属于自首；</w:t>
      </w:r>
      <w:r>
        <w:rPr>
          <w:rFonts w:hint="eastAsia"/>
          <w:sz w:val="30"/>
          <w:szCs w:val="30"/>
        </w:rPr>
        <w:t>2</w:t>
      </w:r>
      <w:r>
        <w:rPr>
          <w:rFonts w:hint="eastAsia"/>
          <w:sz w:val="30"/>
          <w:szCs w:val="30"/>
        </w:rPr>
        <w:t>、投案后被告人积极配合调查取证，如实供述自己的罪行；</w:t>
      </w:r>
      <w:r>
        <w:rPr>
          <w:rFonts w:hint="eastAsia"/>
          <w:sz w:val="30"/>
          <w:szCs w:val="30"/>
        </w:rPr>
        <w:t>3</w:t>
      </w:r>
      <w:r>
        <w:rPr>
          <w:rFonts w:hint="eastAsia"/>
          <w:sz w:val="30"/>
          <w:szCs w:val="30"/>
        </w:rPr>
        <w:t>、被告人已向广州市第二市政工程有限公司退回赃款</w:t>
      </w:r>
      <w:r>
        <w:rPr>
          <w:rFonts w:hint="eastAsia"/>
          <w:sz w:val="30"/>
          <w:szCs w:val="30"/>
        </w:rPr>
        <w:t>4</w:t>
      </w:r>
      <w:r>
        <w:rPr>
          <w:rFonts w:hint="eastAsia"/>
          <w:sz w:val="30"/>
          <w:szCs w:val="30"/>
        </w:rPr>
        <w:t>万元；</w:t>
      </w:r>
      <w:r>
        <w:rPr>
          <w:rFonts w:hint="eastAsia"/>
          <w:sz w:val="30"/>
          <w:szCs w:val="30"/>
        </w:rPr>
        <w:t>4</w:t>
      </w:r>
      <w:r>
        <w:rPr>
          <w:rFonts w:hint="eastAsia"/>
          <w:sz w:val="30"/>
          <w:szCs w:val="30"/>
        </w:rPr>
        <w:t>、被告人没有前科记录，是初犯。综上，请求对被告人从轻处罚。</w:t>
      </w:r>
    </w:p>
    <w:p w14:paraId="0E010875" w14:textId="77777777" w:rsidR="008814D5" w:rsidRDefault="008814D5">
      <w:pPr>
        <w:spacing w:line="500" w:lineRule="atLeast"/>
        <w:ind w:firstLine="600"/>
        <w:divId w:val="1851993528"/>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梁永祥与同案人严某、曹某、司某、杨某（均另案处理）在分别任职广州市第二市政工程有限公司总经理、党支部书记及副总经理期间，利用担任该司领导班子负责管理该司的职务便利，经严某提议并与曹某、司某、杨某及被告人梁永祥合谋，安排该司办公室主任魏某（另案处理）负责具体操作，以虚列饭堂费用支出的形式侵吞该司账外资金人民币</w:t>
      </w:r>
      <w:r>
        <w:rPr>
          <w:rFonts w:hint="eastAsia"/>
          <w:sz w:val="30"/>
          <w:szCs w:val="30"/>
        </w:rPr>
        <w:t>25</w:t>
      </w:r>
      <w:r>
        <w:rPr>
          <w:rFonts w:hint="eastAsia"/>
          <w:sz w:val="30"/>
          <w:szCs w:val="30"/>
        </w:rPr>
        <w:t>万元，其中曹某、严某各分得</w:t>
      </w:r>
      <w:r>
        <w:rPr>
          <w:rFonts w:hint="eastAsia"/>
          <w:sz w:val="30"/>
          <w:szCs w:val="30"/>
        </w:rPr>
        <w:t>5</w:t>
      </w:r>
      <w:r>
        <w:rPr>
          <w:rFonts w:hint="eastAsia"/>
          <w:sz w:val="30"/>
          <w:szCs w:val="30"/>
        </w:rPr>
        <w:t>万元</w:t>
      </w:r>
      <w:r>
        <w:rPr>
          <w:rFonts w:hint="eastAsia"/>
          <w:sz w:val="30"/>
          <w:szCs w:val="30"/>
        </w:rPr>
        <w:t>;</w:t>
      </w:r>
      <w:r>
        <w:rPr>
          <w:rFonts w:hint="eastAsia"/>
          <w:sz w:val="30"/>
          <w:szCs w:val="30"/>
        </w:rPr>
        <w:t>被告人梁永祥与司某、杨某各分得</w:t>
      </w:r>
      <w:r>
        <w:rPr>
          <w:rFonts w:hint="eastAsia"/>
          <w:sz w:val="30"/>
          <w:szCs w:val="30"/>
        </w:rPr>
        <w:t>4</w:t>
      </w:r>
      <w:r>
        <w:rPr>
          <w:rFonts w:hint="eastAsia"/>
          <w:sz w:val="30"/>
          <w:szCs w:val="30"/>
        </w:rPr>
        <w:t>万元。</w:t>
      </w:r>
    </w:p>
    <w:p w14:paraId="58AE1FDB" w14:textId="77777777" w:rsidR="008814D5" w:rsidRDefault="008814D5">
      <w:pPr>
        <w:spacing w:line="500" w:lineRule="atLeast"/>
        <w:ind w:firstLine="600"/>
        <w:divId w:val="275259223"/>
        <w:rPr>
          <w:rFonts w:hint="eastAsia"/>
          <w:sz w:val="30"/>
          <w:szCs w:val="30"/>
        </w:rPr>
      </w:pPr>
      <w:r>
        <w:rPr>
          <w:rFonts w:hint="eastAsia"/>
          <w:sz w:val="30"/>
          <w:szCs w:val="30"/>
        </w:rPr>
        <w:t>案发后，被告人梁永祥已向广州市第二市政工程有限公司退出赃款</w:t>
      </w:r>
      <w:r>
        <w:rPr>
          <w:rFonts w:hint="eastAsia"/>
          <w:sz w:val="30"/>
          <w:szCs w:val="30"/>
        </w:rPr>
        <w:t>4</w:t>
      </w:r>
      <w:r>
        <w:rPr>
          <w:rFonts w:hint="eastAsia"/>
          <w:sz w:val="30"/>
          <w:szCs w:val="30"/>
        </w:rPr>
        <w:t>万元。</w:t>
      </w:r>
    </w:p>
    <w:p w14:paraId="2B090CF8" w14:textId="77777777" w:rsidR="008814D5" w:rsidRDefault="008814D5">
      <w:pPr>
        <w:spacing w:line="500" w:lineRule="atLeast"/>
        <w:ind w:firstLine="600"/>
        <w:divId w:val="1379743334"/>
        <w:rPr>
          <w:rFonts w:hint="eastAsia"/>
          <w:sz w:val="30"/>
          <w:szCs w:val="30"/>
        </w:rPr>
      </w:pPr>
      <w:r>
        <w:rPr>
          <w:rFonts w:hint="eastAsia"/>
          <w:sz w:val="30"/>
          <w:szCs w:val="30"/>
        </w:rPr>
        <w:t>上述事实，被告人梁永祥在庭审中亦无异议，并有证人严某、曹某、司某、杨某、魏某、艾某、钟某的证言，被告人梁永祥的供述，辨认笔录，破案经过，关于本案指定管辖的批复，营业执照、组织机构代码证、商事登记信息等工商登记资料，广州市第二市政工程有限公司出具职务说明，广州市市政集团有限公司《关于</w:t>
      </w:r>
      <w:r>
        <w:rPr>
          <w:rFonts w:hint="eastAsia"/>
          <w:sz w:val="30"/>
          <w:szCs w:val="30"/>
        </w:rPr>
        <w:t>2013</w:t>
      </w:r>
      <w:r>
        <w:rPr>
          <w:rFonts w:hint="eastAsia"/>
          <w:sz w:val="30"/>
          <w:szCs w:val="30"/>
        </w:rPr>
        <w:t>年度直属企业经营者年薪考核兑现通知》，共计</w:t>
      </w:r>
      <w:r>
        <w:rPr>
          <w:rFonts w:hint="eastAsia"/>
          <w:sz w:val="30"/>
          <w:szCs w:val="30"/>
        </w:rPr>
        <w:t>25</w:t>
      </w:r>
      <w:r>
        <w:rPr>
          <w:rFonts w:hint="eastAsia"/>
          <w:sz w:val="30"/>
          <w:szCs w:val="30"/>
        </w:rPr>
        <w:t>万元的费用支出申请复印件，广州市第二市政工程有限公司情况说明等证实，足以认定。</w:t>
      </w:r>
    </w:p>
    <w:p w14:paraId="15435BF7" w14:textId="77777777" w:rsidR="008814D5" w:rsidRDefault="008814D5">
      <w:pPr>
        <w:spacing w:line="500" w:lineRule="atLeast"/>
        <w:ind w:firstLine="600"/>
        <w:divId w:val="10960405"/>
        <w:rPr>
          <w:rFonts w:hint="eastAsia"/>
          <w:sz w:val="30"/>
          <w:szCs w:val="30"/>
        </w:rPr>
      </w:pPr>
      <w:r>
        <w:rPr>
          <w:rFonts w:hint="eastAsia"/>
          <w:sz w:val="30"/>
          <w:szCs w:val="30"/>
        </w:rPr>
        <w:t>本院认为，被告人梁永祥无视国家法律，身为国家工作人员，与他人共谋，利用职务便利，非法占有公共财物，数额巨大，其行为已构成贪污罪，依法应当对其适用“三年以上十年以下有期徒刑，并处罚金或者没收财产”的量刑幅度予以处罚。鉴于被告人梁永祥犯罪以后自动投案，如实供述自己的罪行，是自首，依法可以减轻处罚。被告人梁永祥已退出所得赃款，可以酌情从轻处罚。辩护人的辩护意见基本符合本案事实，本院予以采纳。本院根据前述法定刑幅度、法定的量刑情节、酌定的量刑情节，并综合考虑被告人犯罪的具体事实、认罪态度等因素确定宣告刑。依照《中华人民共和国刑法》第三百八十二条、第三百八十三条第一款第（二）项、第六十四条、第六十七条第一款、《最高人民法院、最高人民检察院关于办理贪污贿赂刑事案件适用法律若干问题的解释》第二条第一款、第十九条的规定，判决如下：</w:t>
      </w:r>
    </w:p>
    <w:p w14:paraId="542BCC59" w14:textId="77777777" w:rsidR="008814D5" w:rsidRDefault="008814D5">
      <w:pPr>
        <w:spacing w:line="500" w:lineRule="atLeast"/>
        <w:ind w:firstLine="600"/>
        <w:divId w:val="1125931957"/>
        <w:rPr>
          <w:rFonts w:hint="eastAsia"/>
          <w:sz w:val="30"/>
          <w:szCs w:val="30"/>
        </w:rPr>
      </w:pPr>
      <w:r>
        <w:rPr>
          <w:rFonts w:hint="eastAsia"/>
          <w:sz w:val="30"/>
          <w:szCs w:val="30"/>
        </w:rPr>
        <w:t>被告人梁永祥犯贪污罪，判处有期徒刑十一个月，并处罚金十万元（刑期从判决执行之日起计算。判决执行以前先行羁押的，羁押一日折抵刑期一日，即自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日止；罚金应于本判决发生法律效力次日起十日内缴纳，上缴国库）。</w:t>
      </w:r>
    </w:p>
    <w:p w14:paraId="2F4B6653" w14:textId="77777777" w:rsidR="008814D5" w:rsidRDefault="008814D5">
      <w:pPr>
        <w:spacing w:line="500" w:lineRule="atLeast"/>
        <w:ind w:firstLine="600"/>
        <w:divId w:val="1219591708"/>
        <w:rPr>
          <w:rFonts w:hint="eastAsia"/>
          <w:sz w:val="30"/>
          <w:szCs w:val="30"/>
        </w:rPr>
      </w:pPr>
      <w:r>
        <w:rPr>
          <w:rFonts w:hint="eastAsia"/>
          <w:sz w:val="30"/>
          <w:szCs w:val="30"/>
        </w:rPr>
        <w:t>如不服本判决，可在接到判决书的第二日起十日内，通过本院或者直接向广东省广州市中级人民法院提出上诉。书面上诉应当提交上诉状正本一份，副本二份。</w:t>
      </w:r>
    </w:p>
    <w:p w14:paraId="7AA13885" w14:textId="77777777" w:rsidR="008814D5" w:rsidRDefault="008814D5">
      <w:pPr>
        <w:spacing w:line="500" w:lineRule="atLeast"/>
        <w:jc w:val="right"/>
        <w:divId w:val="658967821"/>
        <w:rPr>
          <w:rFonts w:hint="eastAsia"/>
          <w:sz w:val="30"/>
          <w:szCs w:val="30"/>
        </w:rPr>
      </w:pPr>
      <w:r>
        <w:rPr>
          <w:rFonts w:hint="eastAsia"/>
          <w:sz w:val="30"/>
          <w:szCs w:val="30"/>
        </w:rPr>
        <w:t>审　判　长　　马　聪</w:t>
      </w:r>
    </w:p>
    <w:p w14:paraId="16023344" w14:textId="77777777" w:rsidR="008814D5" w:rsidRDefault="008814D5">
      <w:pPr>
        <w:spacing w:line="500" w:lineRule="atLeast"/>
        <w:jc w:val="right"/>
        <w:divId w:val="1119421423"/>
        <w:rPr>
          <w:rFonts w:hint="eastAsia"/>
          <w:sz w:val="30"/>
          <w:szCs w:val="30"/>
        </w:rPr>
      </w:pPr>
      <w:r>
        <w:rPr>
          <w:rFonts w:hint="eastAsia"/>
          <w:sz w:val="30"/>
          <w:szCs w:val="30"/>
        </w:rPr>
        <w:t>人民陪审员　　郭彩霞</w:t>
      </w:r>
    </w:p>
    <w:p w14:paraId="6D756F5F" w14:textId="77777777" w:rsidR="008814D5" w:rsidRDefault="008814D5">
      <w:pPr>
        <w:spacing w:line="500" w:lineRule="atLeast"/>
        <w:jc w:val="right"/>
        <w:divId w:val="1989817310"/>
        <w:rPr>
          <w:rFonts w:hint="eastAsia"/>
          <w:sz w:val="30"/>
          <w:szCs w:val="30"/>
        </w:rPr>
      </w:pPr>
      <w:r>
        <w:rPr>
          <w:rFonts w:hint="eastAsia"/>
          <w:sz w:val="30"/>
          <w:szCs w:val="30"/>
        </w:rPr>
        <w:t>人民陪审员　　关沛仪</w:t>
      </w:r>
    </w:p>
    <w:p w14:paraId="4D3E8E24" w14:textId="77777777" w:rsidR="008814D5" w:rsidRDefault="008814D5">
      <w:pPr>
        <w:spacing w:line="500" w:lineRule="atLeast"/>
        <w:jc w:val="right"/>
        <w:divId w:val="1926526883"/>
        <w:rPr>
          <w:rFonts w:hint="eastAsia"/>
          <w:sz w:val="30"/>
          <w:szCs w:val="30"/>
        </w:rPr>
      </w:pPr>
      <w:r>
        <w:rPr>
          <w:rFonts w:hint="eastAsia"/>
          <w:sz w:val="30"/>
          <w:szCs w:val="30"/>
        </w:rPr>
        <w:t>二〇一七年九月十九日</w:t>
      </w:r>
    </w:p>
    <w:p w14:paraId="73DFD404" w14:textId="77777777" w:rsidR="008814D5" w:rsidRDefault="008814D5">
      <w:pPr>
        <w:spacing w:line="500" w:lineRule="atLeast"/>
        <w:jc w:val="right"/>
        <w:divId w:val="1351878146"/>
        <w:rPr>
          <w:rFonts w:hint="eastAsia"/>
          <w:sz w:val="30"/>
          <w:szCs w:val="30"/>
        </w:rPr>
      </w:pPr>
      <w:r>
        <w:rPr>
          <w:rFonts w:hint="eastAsia"/>
          <w:sz w:val="30"/>
          <w:szCs w:val="30"/>
        </w:rPr>
        <w:t>书　记　员　　麦启亮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9C05C" w14:textId="77777777" w:rsidR="00071B84" w:rsidRDefault="00071B84" w:rsidP="00071B84">
      <w:pPr>
        <w:rPr>
          <w:rFonts w:hint="eastAsia"/>
        </w:rPr>
      </w:pPr>
      <w:r>
        <w:separator/>
      </w:r>
    </w:p>
  </w:endnote>
  <w:endnote w:type="continuationSeparator" w:id="0">
    <w:p w14:paraId="2CA73B9F" w14:textId="77777777" w:rsidR="00071B84" w:rsidRDefault="00071B84" w:rsidP="00071B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C41D9" w14:textId="77777777" w:rsidR="00071B84" w:rsidRDefault="00071B84" w:rsidP="00071B84">
      <w:pPr>
        <w:rPr>
          <w:rFonts w:hint="eastAsia"/>
        </w:rPr>
      </w:pPr>
      <w:r>
        <w:separator/>
      </w:r>
    </w:p>
  </w:footnote>
  <w:footnote w:type="continuationSeparator" w:id="0">
    <w:p w14:paraId="70A14AC6" w14:textId="77777777" w:rsidR="00071B84" w:rsidRDefault="00071B84" w:rsidP="00071B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1B84"/>
    <w:rsid w:val="00071B84"/>
    <w:rsid w:val="008814D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9FD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1B84"/>
    <w:pPr>
      <w:tabs>
        <w:tab w:val="center" w:pos="4153"/>
        <w:tab w:val="right" w:pos="8306"/>
      </w:tabs>
      <w:snapToGrid w:val="0"/>
      <w:jc w:val="center"/>
    </w:pPr>
    <w:rPr>
      <w:sz w:val="18"/>
      <w:szCs w:val="18"/>
    </w:rPr>
  </w:style>
  <w:style w:type="character" w:customStyle="1" w:styleId="a4">
    <w:name w:val="页眉 字符"/>
    <w:basedOn w:val="a0"/>
    <w:link w:val="a3"/>
    <w:uiPriority w:val="99"/>
    <w:rsid w:val="00071B84"/>
    <w:rPr>
      <w:rFonts w:ascii="宋体" w:eastAsia="宋体" w:hAnsi="宋体" w:cs="宋体"/>
      <w:sz w:val="18"/>
      <w:szCs w:val="18"/>
    </w:rPr>
  </w:style>
  <w:style w:type="paragraph" w:styleId="a5">
    <w:name w:val="footer"/>
    <w:basedOn w:val="a"/>
    <w:link w:val="a6"/>
    <w:uiPriority w:val="99"/>
    <w:unhideWhenUsed/>
    <w:rsid w:val="00071B84"/>
    <w:pPr>
      <w:tabs>
        <w:tab w:val="center" w:pos="4153"/>
        <w:tab w:val="right" w:pos="8306"/>
      </w:tabs>
      <w:snapToGrid w:val="0"/>
    </w:pPr>
    <w:rPr>
      <w:sz w:val="18"/>
      <w:szCs w:val="18"/>
    </w:rPr>
  </w:style>
  <w:style w:type="character" w:customStyle="1" w:styleId="a6">
    <w:name w:val="页脚 字符"/>
    <w:basedOn w:val="a0"/>
    <w:link w:val="a5"/>
    <w:uiPriority w:val="99"/>
    <w:rsid w:val="00071B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405">
      <w:marLeft w:val="0"/>
      <w:marRight w:val="0"/>
      <w:marTop w:val="10"/>
      <w:marBottom w:val="10"/>
      <w:divBdr>
        <w:top w:val="none" w:sz="0" w:space="0" w:color="auto"/>
        <w:left w:val="none" w:sz="0" w:space="0" w:color="auto"/>
        <w:bottom w:val="none" w:sz="0" w:space="0" w:color="auto"/>
        <w:right w:val="none" w:sz="0" w:space="0" w:color="auto"/>
      </w:divBdr>
    </w:div>
    <w:div w:id="275259223">
      <w:marLeft w:val="0"/>
      <w:marRight w:val="0"/>
      <w:marTop w:val="10"/>
      <w:marBottom w:val="10"/>
      <w:divBdr>
        <w:top w:val="none" w:sz="0" w:space="0" w:color="auto"/>
        <w:left w:val="none" w:sz="0" w:space="0" w:color="auto"/>
        <w:bottom w:val="none" w:sz="0" w:space="0" w:color="auto"/>
        <w:right w:val="none" w:sz="0" w:space="0" w:color="auto"/>
      </w:divBdr>
    </w:div>
    <w:div w:id="372387714">
      <w:marLeft w:val="0"/>
      <w:marRight w:val="0"/>
      <w:marTop w:val="10"/>
      <w:marBottom w:val="10"/>
      <w:divBdr>
        <w:top w:val="none" w:sz="0" w:space="0" w:color="auto"/>
        <w:left w:val="none" w:sz="0" w:space="0" w:color="auto"/>
        <w:bottom w:val="none" w:sz="0" w:space="0" w:color="auto"/>
        <w:right w:val="none" w:sz="0" w:space="0" w:color="auto"/>
      </w:divBdr>
    </w:div>
    <w:div w:id="419984177">
      <w:marLeft w:val="0"/>
      <w:marRight w:val="0"/>
      <w:marTop w:val="10"/>
      <w:marBottom w:val="10"/>
      <w:divBdr>
        <w:top w:val="none" w:sz="0" w:space="0" w:color="auto"/>
        <w:left w:val="none" w:sz="0" w:space="0" w:color="auto"/>
        <w:bottom w:val="none" w:sz="0" w:space="0" w:color="auto"/>
        <w:right w:val="none" w:sz="0" w:space="0" w:color="auto"/>
      </w:divBdr>
    </w:div>
    <w:div w:id="524909151">
      <w:marLeft w:val="0"/>
      <w:marRight w:val="0"/>
      <w:marTop w:val="10"/>
      <w:marBottom w:val="10"/>
      <w:divBdr>
        <w:top w:val="none" w:sz="0" w:space="0" w:color="auto"/>
        <w:left w:val="none" w:sz="0" w:space="0" w:color="auto"/>
        <w:bottom w:val="none" w:sz="0" w:space="0" w:color="auto"/>
        <w:right w:val="none" w:sz="0" w:space="0" w:color="auto"/>
      </w:divBdr>
    </w:div>
    <w:div w:id="592474691">
      <w:marLeft w:val="0"/>
      <w:marRight w:val="0"/>
      <w:marTop w:val="10"/>
      <w:marBottom w:val="10"/>
      <w:divBdr>
        <w:top w:val="none" w:sz="0" w:space="0" w:color="auto"/>
        <w:left w:val="none" w:sz="0" w:space="0" w:color="auto"/>
        <w:bottom w:val="none" w:sz="0" w:space="0" w:color="auto"/>
        <w:right w:val="none" w:sz="0" w:space="0" w:color="auto"/>
      </w:divBdr>
    </w:div>
    <w:div w:id="658967821">
      <w:marLeft w:val="0"/>
      <w:marRight w:val="720"/>
      <w:marTop w:val="10"/>
      <w:marBottom w:val="10"/>
      <w:divBdr>
        <w:top w:val="none" w:sz="0" w:space="0" w:color="auto"/>
        <w:left w:val="none" w:sz="0" w:space="0" w:color="auto"/>
        <w:bottom w:val="none" w:sz="0" w:space="0" w:color="auto"/>
        <w:right w:val="none" w:sz="0" w:space="0" w:color="auto"/>
      </w:divBdr>
    </w:div>
    <w:div w:id="819662696">
      <w:marLeft w:val="0"/>
      <w:marRight w:val="0"/>
      <w:marTop w:val="10"/>
      <w:marBottom w:val="10"/>
      <w:divBdr>
        <w:top w:val="none" w:sz="0" w:space="0" w:color="auto"/>
        <w:left w:val="none" w:sz="0" w:space="0" w:color="auto"/>
        <w:bottom w:val="none" w:sz="0" w:space="0" w:color="auto"/>
        <w:right w:val="none" w:sz="0" w:space="0" w:color="auto"/>
      </w:divBdr>
    </w:div>
    <w:div w:id="1119421423">
      <w:marLeft w:val="0"/>
      <w:marRight w:val="720"/>
      <w:marTop w:val="10"/>
      <w:marBottom w:val="10"/>
      <w:divBdr>
        <w:top w:val="none" w:sz="0" w:space="0" w:color="auto"/>
        <w:left w:val="none" w:sz="0" w:space="0" w:color="auto"/>
        <w:bottom w:val="none" w:sz="0" w:space="0" w:color="auto"/>
        <w:right w:val="none" w:sz="0" w:space="0" w:color="auto"/>
      </w:divBdr>
    </w:div>
    <w:div w:id="1125931957">
      <w:marLeft w:val="0"/>
      <w:marRight w:val="0"/>
      <w:marTop w:val="10"/>
      <w:marBottom w:val="10"/>
      <w:divBdr>
        <w:top w:val="none" w:sz="0" w:space="0" w:color="auto"/>
        <w:left w:val="none" w:sz="0" w:space="0" w:color="auto"/>
        <w:bottom w:val="none" w:sz="0" w:space="0" w:color="auto"/>
        <w:right w:val="none" w:sz="0" w:space="0" w:color="auto"/>
      </w:divBdr>
    </w:div>
    <w:div w:id="1219591708">
      <w:marLeft w:val="0"/>
      <w:marRight w:val="0"/>
      <w:marTop w:val="10"/>
      <w:marBottom w:val="10"/>
      <w:divBdr>
        <w:top w:val="none" w:sz="0" w:space="0" w:color="auto"/>
        <w:left w:val="none" w:sz="0" w:space="0" w:color="auto"/>
        <w:bottom w:val="none" w:sz="0" w:space="0" w:color="auto"/>
        <w:right w:val="none" w:sz="0" w:space="0" w:color="auto"/>
      </w:divBdr>
    </w:div>
    <w:div w:id="1292977930">
      <w:marLeft w:val="0"/>
      <w:marRight w:val="0"/>
      <w:marTop w:val="10"/>
      <w:marBottom w:val="10"/>
      <w:divBdr>
        <w:top w:val="none" w:sz="0" w:space="0" w:color="auto"/>
        <w:left w:val="none" w:sz="0" w:space="0" w:color="auto"/>
        <w:bottom w:val="none" w:sz="0" w:space="0" w:color="auto"/>
        <w:right w:val="none" w:sz="0" w:space="0" w:color="auto"/>
      </w:divBdr>
    </w:div>
    <w:div w:id="1351878146">
      <w:marLeft w:val="0"/>
      <w:marRight w:val="720"/>
      <w:marTop w:val="10"/>
      <w:marBottom w:val="10"/>
      <w:divBdr>
        <w:top w:val="none" w:sz="0" w:space="0" w:color="auto"/>
        <w:left w:val="none" w:sz="0" w:space="0" w:color="auto"/>
        <w:bottom w:val="none" w:sz="0" w:space="0" w:color="auto"/>
        <w:right w:val="none" w:sz="0" w:space="0" w:color="auto"/>
      </w:divBdr>
    </w:div>
    <w:div w:id="1360739681">
      <w:marLeft w:val="0"/>
      <w:marRight w:val="0"/>
      <w:marTop w:val="10"/>
      <w:marBottom w:val="10"/>
      <w:divBdr>
        <w:top w:val="none" w:sz="0" w:space="0" w:color="auto"/>
        <w:left w:val="none" w:sz="0" w:space="0" w:color="auto"/>
        <w:bottom w:val="none" w:sz="0" w:space="0" w:color="auto"/>
        <w:right w:val="none" w:sz="0" w:space="0" w:color="auto"/>
      </w:divBdr>
    </w:div>
    <w:div w:id="1379743334">
      <w:marLeft w:val="0"/>
      <w:marRight w:val="0"/>
      <w:marTop w:val="10"/>
      <w:marBottom w:val="10"/>
      <w:divBdr>
        <w:top w:val="none" w:sz="0" w:space="0" w:color="auto"/>
        <w:left w:val="none" w:sz="0" w:space="0" w:color="auto"/>
        <w:bottom w:val="none" w:sz="0" w:space="0" w:color="auto"/>
        <w:right w:val="none" w:sz="0" w:space="0" w:color="auto"/>
      </w:divBdr>
    </w:div>
    <w:div w:id="1419016731">
      <w:marLeft w:val="0"/>
      <w:marRight w:val="0"/>
      <w:marTop w:val="10"/>
      <w:marBottom w:val="10"/>
      <w:divBdr>
        <w:top w:val="none" w:sz="0" w:space="0" w:color="auto"/>
        <w:left w:val="none" w:sz="0" w:space="0" w:color="auto"/>
        <w:bottom w:val="none" w:sz="0" w:space="0" w:color="auto"/>
        <w:right w:val="none" w:sz="0" w:space="0" w:color="auto"/>
      </w:divBdr>
    </w:div>
    <w:div w:id="1590892194">
      <w:marLeft w:val="0"/>
      <w:marRight w:val="0"/>
      <w:marTop w:val="10"/>
      <w:marBottom w:val="10"/>
      <w:divBdr>
        <w:top w:val="none" w:sz="0" w:space="0" w:color="auto"/>
        <w:left w:val="none" w:sz="0" w:space="0" w:color="auto"/>
        <w:bottom w:val="none" w:sz="0" w:space="0" w:color="auto"/>
        <w:right w:val="none" w:sz="0" w:space="0" w:color="auto"/>
      </w:divBdr>
    </w:div>
    <w:div w:id="1851993528">
      <w:marLeft w:val="0"/>
      <w:marRight w:val="0"/>
      <w:marTop w:val="10"/>
      <w:marBottom w:val="10"/>
      <w:divBdr>
        <w:top w:val="none" w:sz="0" w:space="0" w:color="auto"/>
        <w:left w:val="none" w:sz="0" w:space="0" w:color="auto"/>
        <w:bottom w:val="none" w:sz="0" w:space="0" w:color="auto"/>
        <w:right w:val="none" w:sz="0" w:space="0" w:color="auto"/>
      </w:divBdr>
    </w:div>
    <w:div w:id="1926526883">
      <w:marLeft w:val="0"/>
      <w:marRight w:val="720"/>
      <w:marTop w:val="10"/>
      <w:marBottom w:val="10"/>
      <w:divBdr>
        <w:top w:val="none" w:sz="0" w:space="0" w:color="auto"/>
        <w:left w:val="none" w:sz="0" w:space="0" w:color="auto"/>
        <w:bottom w:val="none" w:sz="0" w:space="0" w:color="auto"/>
        <w:right w:val="none" w:sz="0" w:space="0" w:color="auto"/>
      </w:divBdr>
    </w:div>
    <w:div w:id="1989817310">
      <w:marLeft w:val="0"/>
      <w:marRight w:val="720"/>
      <w:marTop w:val="10"/>
      <w:marBottom w:val="10"/>
      <w:divBdr>
        <w:top w:val="none" w:sz="0" w:space="0" w:color="auto"/>
        <w:left w:val="none" w:sz="0" w:space="0" w:color="auto"/>
        <w:bottom w:val="none" w:sz="0" w:space="0" w:color="auto"/>
        <w:right w:val="none" w:sz="0" w:space="0" w:color="auto"/>
      </w:divBdr>
    </w:div>
    <w:div w:id="2015766056">
      <w:marLeft w:val="0"/>
      <w:marRight w:val="0"/>
      <w:marTop w:val="10"/>
      <w:marBottom w:val="10"/>
      <w:divBdr>
        <w:top w:val="none" w:sz="0" w:space="0" w:color="auto"/>
        <w:left w:val="none" w:sz="0" w:space="0" w:color="auto"/>
        <w:bottom w:val="none" w:sz="0" w:space="0" w:color="auto"/>
        <w:right w:val="none" w:sz="0" w:space="0" w:color="auto"/>
      </w:divBdr>
    </w:div>
    <w:div w:id="20231245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2025-04-30T08:59:00Z</dcterms:created>
  <dcterms:modified xsi:type="dcterms:W3CDTF">2025-04-30T08:59:00Z</dcterms:modified>
</cp:coreProperties>
</file>