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5DB32" w14:textId="77777777" w:rsidR="008760B2" w:rsidRDefault="008760B2">
      <w:pPr>
        <w:spacing w:line="500" w:lineRule="atLeast"/>
        <w:jc w:val="center"/>
        <w:divId w:val="1878197016"/>
        <w:rPr>
          <w:rFonts w:ascii="黑体" w:eastAsia="黑体" w:hAnsi="黑体"/>
          <w:sz w:val="36"/>
          <w:szCs w:val="36"/>
        </w:rPr>
      </w:pPr>
      <w:r>
        <w:rPr>
          <w:rFonts w:ascii="黑体" w:eastAsia="黑体" w:hAnsi="黑体" w:hint="eastAsia"/>
          <w:sz w:val="36"/>
          <w:szCs w:val="36"/>
        </w:rPr>
        <w:t>广东省阳春市人民法院</w:t>
      </w:r>
    </w:p>
    <w:p w14:paraId="4FF6FDC8" w14:textId="77777777" w:rsidR="008760B2" w:rsidRDefault="008760B2">
      <w:pPr>
        <w:spacing w:line="500" w:lineRule="atLeast"/>
        <w:jc w:val="center"/>
        <w:divId w:val="9927528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72BBB8" w14:textId="77777777" w:rsidR="008760B2" w:rsidRDefault="008760B2">
      <w:pPr>
        <w:spacing w:line="500" w:lineRule="atLeast"/>
        <w:jc w:val="right"/>
        <w:divId w:val="583803706"/>
        <w:rPr>
          <w:rFonts w:hint="eastAsia"/>
          <w:sz w:val="30"/>
          <w:szCs w:val="30"/>
        </w:rPr>
      </w:pPr>
      <w:r>
        <w:rPr>
          <w:rFonts w:hint="eastAsia"/>
          <w:sz w:val="30"/>
          <w:szCs w:val="30"/>
        </w:rPr>
        <w:t>（</w:t>
      </w:r>
      <w:r>
        <w:rPr>
          <w:rFonts w:hint="eastAsia"/>
          <w:sz w:val="30"/>
          <w:szCs w:val="30"/>
        </w:rPr>
        <w:t>2015</w:t>
      </w:r>
      <w:r>
        <w:rPr>
          <w:rFonts w:hint="eastAsia"/>
          <w:sz w:val="30"/>
          <w:szCs w:val="30"/>
        </w:rPr>
        <w:t>）阳春法刑初字第</w:t>
      </w:r>
      <w:r>
        <w:rPr>
          <w:rFonts w:hint="eastAsia"/>
          <w:sz w:val="30"/>
          <w:szCs w:val="30"/>
        </w:rPr>
        <w:t>27</w:t>
      </w:r>
      <w:r>
        <w:rPr>
          <w:rFonts w:hint="eastAsia"/>
          <w:sz w:val="30"/>
          <w:szCs w:val="30"/>
        </w:rPr>
        <w:t>号</w:t>
      </w:r>
    </w:p>
    <w:p w14:paraId="3998686C" w14:textId="77777777" w:rsidR="008760B2" w:rsidRDefault="008760B2">
      <w:pPr>
        <w:spacing w:line="500" w:lineRule="atLeast"/>
        <w:ind w:firstLine="600"/>
        <w:divId w:val="2068842459"/>
        <w:rPr>
          <w:rFonts w:hint="eastAsia"/>
          <w:sz w:val="30"/>
          <w:szCs w:val="30"/>
        </w:rPr>
      </w:pPr>
      <w:r>
        <w:rPr>
          <w:rFonts w:hint="eastAsia"/>
          <w:sz w:val="30"/>
          <w:szCs w:val="30"/>
        </w:rPr>
        <w:t>公诉机关广东省阳春市人民检察院。</w:t>
      </w:r>
    </w:p>
    <w:p w14:paraId="26EAC443" w14:textId="77777777" w:rsidR="008760B2" w:rsidRDefault="008760B2">
      <w:pPr>
        <w:spacing w:line="500" w:lineRule="atLeast"/>
        <w:ind w:firstLine="600"/>
        <w:divId w:val="1742602589"/>
        <w:rPr>
          <w:rFonts w:hint="eastAsia"/>
          <w:sz w:val="30"/>
          <w:szCs w:val="30"/>
        </w:rPr>
      </w:pPr>
      <w:r>
        <w:rPr>
          <w:rFonts w:hint="eastAsia"/>
          <w:sz w:val="30"/>
          <w:szCs w:val="30"/>
        </w:rPr>
        <w:t>被告人植桂浩，男，</w:t>
      </w:r>
      <w:r>
        <w:rPr>
          <w:rFonts w:hint="eastAsia"/>
          <w:sz w:val="30"/>
          <w:szCs w:val="30"/>
        </w:rPr>
        <w:t>1975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日出生于广东省阳春市，汉族，大专文化，中共党员，原阳江市社会保险基金管理局阳春分局职工，住阳春市春城街道。因本案于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日主动到阳春市人民检察院投案被刑事拘留，同月</w:t>
      </w:r>
      <w:r>
        <w:rPr>
          <w:rFonts w:hint="eastAsia"/>
          <w:sz w:val="30"/>
          <w:szCs w:val="30"/>
        </w:rPr>
        <w:t>31</w:t>
      </w:r>
      <w:r>
        <w:rPr>
          <w:rFonts w:hint="eastAsia"/>
          <w:sz w:val="30"/>
          <w:szCs w:val="30"/>
        </w:rPr>
        <w:t>日经阳江市人民检察院批准被阳春市公安局执行逮捕。现羁押在阳春市看守所。</w:t>
      </w:r>
    </w:p>
    <w:p w14:paraId="17780DB1" w14:textId="77777777" w:rsidR="008760B2" w:rsidRDefault="008760B2">
      <w:pPr>
        <w:spacing w:line="500" w:lineRule="atLeast"/>
        <w:ind w:firstLine="600"/>
        <w:divId w:val="1204444995"/>
        <w:rPr>
          <w:rFonts w:hint="eastAsia"/>
          <w:sz w:val="30"/>
          <w:szCs w:val="30"/>
        </w:rPr>
      </w:pPr>
      <w:r>
        <w:rPr>
          <w:rFonts w:hint="eastAsia"/>
          <w:sz w:val="30"/>
          <w:szCs w:val="30"/>
        </w:rPr>
        <w:t>辩护人关国正、王德彬，广东迅恒律师事务所律师。</w:t>
      </w:r>
    </w:p>
    <w:p w14:paraId="73B2007C" w14:textId="77777777" w:rsidR="008760B2" w:rsidRDefault="008760B2">
      <w:pPr>
        <w:spacing w:line="500" w:lineRule="atLeast"/>
        <w:ind w:firstLine="600"/>
        <w:divId w:val="900678359"/>
        <w:rPr>
          <w:rFonts w:hint="eastAsia"/>
          <w:sz w:val="30"/>
          <w:szCs w:val="30"/>
        </w:rPr>
      </w:pPr>
      <w:r>
        <w:rPr>
          <w:rFonts w:hint="eastAsia"/>
          <w:sz w:val="30"/>
          <w:szCs w:val="30"/>
        </w:rPr>
        <w:t>阳春市人民检察院以春检诉刑诉（</w:t>
      </w:r>
      <w:r>
        <w:rPr>
          <w:rFonts w:hint="eastAsia"/>
          <w:sz w:val="30"/>
          <w:szCs w:val="30"/>
        </w:rPr>
        <w:t>2014</w:t>
      </w:r>
      <w:r>
        <w:rPr>
          <w:rFonts w:hint="eastAsia"/>
          <w:sz w:val="30"/>
          <w:szCs w:val="30"/>
        </w:rPr>
        <w:t>）</w:t>
      </w:r>
      <w:r>
        <w:rPr>
          <w:rFonts w:hint="eastAsia"/>
          <w:sz w:val="30"/>
          <w:szCs w:val="30"/>
        </w:rPr>
        <w:t>464</w:t>
      </w:r>
      <w:r>
        <w:rPr>
          <w:rFonts w:hint="eastAsia"/>
          <w:sz w:val="30"/>
          <w:szCs w:val="30"/>
        </w:rPr>
        <w:t>号起诉书指控被告人植桂浩犯受贿罪，于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日立案，依法组成合议庭，于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日公开开庭审理了本案。阳春市人民检察院指派检察员余晓东出庭支持公诉，被告人植桂浩，辩护人关国正、王德彬到庭参加了诉讼。现已审理终结。</w:t>
      </w:r>
    </w:p>
    <w:p w14:paraId="0EC9964D" w14:textId="77777777" w:rsidR="008760B2" w:rsidRDefault="008760B2">
      <w:pPr>
        <w:spacing w:line="500" w:lineRule="atLeast"/>
        <w:ind w:firstLine="600"/>
        <w:divId w:val="1063791181"/>
        <w:rPr>
          <w:rFonts w:hint="eastAsia"/>
          <w:sz w:val="30"/>
          <w:szCs w:val="30"/>
        </w:rPr>
      </w:pPr>
      <w:r>
        <w:rPr>
          <w:rFonts w:hint="eastAsia"/>
          <w:sz w:val="30"/>
          <w:szCs w:val="30"/>
        </w:rPr>
        <w:t>经审理查明：被告人植桂浩于</w:t>
      </w:r>
      <w:r>
        <w:rPr>
          <w:rFonts w:hint="eastAsia"/>
          <w:sz w:val="30"/>
          <w:szCs w:val="30"/>
        </w:rPr>
        <w:t>2004</w:t>
      </w:r>
      <w:r>
        <w:rPr>
          <w:rFonts w:hint="eastAsia"/>
          <w:sz w:val="30"/>
          <w:szCs w:val="30"/>
        </w:rPr>
        <w:t>年</w:t>
      </w:r>
      <w:r>
        <w:rPr>
          <w:rFonts w:hint="eastAsia"/>
          <w:sz w:val="30"/>
          <w:szCs w:val="30"/>
        </w:rPr>
        <w:t>7</w:t>
      </w:r>
      <w:r>
        <w:rPr>
          <w:rFonts w:hint="eastAsia"/>
          <w:sz w:val="30"/>
          <w:szCs w:val="30"/>
        </w:rPr>
        <w:t>月始在阳江市社会保险基金管理局阳春分局（以下简称阳春市社保局）待遇核发股工作，主要负责个体户及市直国有企业职工的养老保险、失业、生育、部分工伤的业务办理工作。在工作期间，被告人植桂浩发现利用“银海”社保系统（该系统专用于社保业务的办理及管理）的漏洞可以为不符合条件办理职工退休待遇证的人员办理职工退休待遇证，以领取养老保险金。于是，被告人植桂浩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月，直接或间接通过社会人员刘某安、杨某英、林某莲的介绍，先后向杨某英、韦某森、游某强等</w:t>
      </w:r>
      <w:r>
        <w:rPr>
          <w:rFonts w:hint="eastAsia"/>
          <w:sz w:val="30"/>
          <w:szCs w:val="30"/>
        </w:rPr>
        <w:t>61</w:t>
      </w:r>
      <w:r>
        <w:rPr>
          <w:rFonts w:hint="eastAsia"/>
          <w:sz w:val="30"/>
          <w:szCs w:val="30"/>
        </w:rPr>
        <w:t>名人员收集了身份证复印件及照片。收集到上述人员</w:t>
      </w:r>
      <w:r>
        <w:rPr>
          <w:rFonts w:hint="eastAsia"/>
          <w:sz w:val="30"/>
          <w:szCs w:val="30"/>
        </w:rPr>
        <w:lastRenderedPageBreak/>
        <w:t>的信息资料后，植桂浩利用其职务上的便利，先通过阳春市社保局保险关系股工作人员袁某将上述人员的信息资料录入“银海”社保系统，由阳春市社保局保险关系股工作人员何某达对资料进行初步审核，后再发送至被告人植桂浩所在的待遇核发股进行审核。植桂浩随即利用其职权对上述人员进行“特补录入”（包括录入其缴费年限、基础养老金、过渡性养老金及个人账户信息等），然后再盗用阳春市社保局待遇核发股股长伍某爱的权限对这些资料进行复核，使得上述人员符合领取养老保险金的条件。植桂浩即通过电脑系统将职工退休待遇证打印出来，加盖钢印后</w:t>
      </w:r>
      <w:r>
        <w:rPr>
          <w:rFonts w:hint="eastAsia"/>
          <w:sz w:val="30"/>
          <w:szCs w:val="30"/>
        </w:rPr>
        <w:t>便制作出职工退休待遇证。被告人植桂浩将证件交给这些人员后，收取了上述</w:t>
      </w:r>
      <w:r>
        <w:rPr>
          <w:rFonts w:hint="eastAsia"/>
          <w:sz w:val="30"/>
          <w:szCs w:val="30"/>
        </w:rPr>
        <w:t>61</w:t>
      </w:r>
      <w:r>
        <w:rPr>
          <w:rFonts w:hint="eastAsia"/>
          <w:sz w:val="30"/>
          <w:szCs w:val="30"/>
        </w:rPr>
        <w:t>名人员的贿赂款合计</w:t>
      </w:r>
      <w:r>
        <w:rPr>
          <w:rFonts w:hint="eastAsia"/>
          <w:sz w:val="30"/>
          <w:szCs w:val="30"/>
        </w:rPr>
        <w:t>291</w:t>
      </w:r>
      <w:r>
        <w:rPr>
          <w:rFonts w:hint="eastAsia"/>
          <w:sz w:val="30"/>
          <w:szCs w:val="30"/>
        </w:rPr>
        <w:t>万元（其中收取李邦荣</w:t>
      </w:r>
      <w:r>
        <w:rPr>
          <w:rFonts w:hint="eastAsia"/>
          <w:sz w:val="30"/>
          <w:szCs w:val="30"/>
        </w:rPr>
        <w:t>30000</w:t>
      </w:r>
      <w:r>
        <w:rPr>
          <w:rFonts w:hint="eastAsia"/>
          <w:sz w:val="30"/>
          <w:szCs w:val="30"/>
        </w:rPr>
        <w:t>元，剩余人员均收取</w:t>
      </w:r>
      <w:r>
        <w:rPr>
          <w:rFonts w:hint="eastAsia"/>
          <w:sz w:val="30"/>
          <w:szCs w:val="30"/>
        </w:rPr>
        <w:t>48000</w:t>
      </w:r>
      <w:r>
        <w:rPr>
          <w:rFonts w:hint="eastAsia"/>
          <w:sz w:val="30"/>
          <w:szCs w:val="30"/>
        </w:rPr>
        <w:t>元），其中交给刘某安</w:t>
      </w:r>
      <w:r>
        <w:rPr>
          <w:rFonts w:hint="eastAsia"/>
          <w:sz w:val="30"/>
          <w:szCs w:val="30"/>
        </w:rPr>
        <w:t>6.1</w:t>
      </w:r>
      <w:r>
        <w:rPr>
          <w:rFonts w:hint="eastAsia"/>
          <w:sz w:val="30"/>
          <w:szCs w:val="30"/>
        </w:rPr>
        <w:t>万元。被告人植桂浩将收受的贿赂款多于赌博及挥霍。</w:t>
      </w:r>
    </w:p>
    <w:p w14:paraId="6697C82F" w14:textId="77777777" w:rsidR="008760B2" w:rsidRDefault="008760B2">
      <w:pPr>
        <w:spacing w:line="500" w:lineRule="atLeast"/>
        <w:ind w:firstLine="600"/>
        <w:divId w:val="1394082910"/>
        <w:rPr>
          <w:rFonts w:hint="eastAsia"/>
          <w:sz w:val="30"/>
          <w:szCs w:val="30"/>
        </w:rPr>
      </w:pPr>
      <w:r>
        <w:rPr>
          <w:rFonts w:hint="eastAsia"/>
          <w:sz w:val="30"/>
          <w:szCs w:val="30"/>
        </w:rPr>
        <w:t>在办理好职工养老待遇证后，被告人植桂浩将这些人员的身份证复印件提供给邮政储蓄银行（因银行与社保局有协议，社保局将符合条件办理退休待遇证的人员身份证复印件提供给银行，由银行为他们办理发放养老金的存折），邮政银行办理好专门用于发放养老保险金的存折后，再通过刘某安将存折分发给这些人员，使这些人员可以获得每月发放的养老保险金。经核实，通过被告人植桂浩违规办理并已经领取养老保险待遇金的共有</w:t>
      </w:r>
      <w:r>
        <w:rPr>
          <w:rFonts w:hint="eastAsia"/>
          <w:sz w:val="30"/>
          <w:szCs w:val="30"/>
        </w:rPr>
        <w:t>58</w:t>
      </w:r>
      <w:r>
        <w:rPr>
          <w:rFonts w:hint="eastAsia"/>
          <w:sz w:val="30"/>
          <w:szCs w:val="30"/>
        </w:rPr>
        <w:t>人，阳春市社保局合计发放养老保险待遇</w:t>
      </w:r>
      <w:r>
        <w:rPr>
          <w:rFonts w:hint="eastAsia"/>
          <w:sz w:val="30"/>
          <w:szCs w:val="30"/>
        </w:rPr>
        <w:t>197661.47</w:t>
      </w:r>
      <w:r>
        <w:rPr>
          <w:rFonts w:hint="eastAsia"/>
          <w:sz w:val="30"/>
          <w:szCs w:val="30"/>
        </w:rPr>
        <w:t>元。</w:t>
      </w:r>
    </w:p>
    <w:p w14:paraId="67E7A676" w14:textId="77777777" w:rsidR="008760B2" w:rsidRDefault="008760B2">
      <w:pPr>
        <w:spacing w:line="500" w:lineRule="atLeast"/>
        <w:ind w:firstLine="600"/>
        <w:divId w:val="556166446"/>
        <w:rPr>
          <w:rFonts w:hint="eastAsia"/>
          <w:sz w:val="30"/>
          <w:szCs w:val="30"/>
        </w:rPr>
      </w:pPr>
      <w:r>
        <w:rPr>
          <w:rFonts w:hint="eastAsia"/>
          <w:sz w:val="30"/>
          <w:szCs w:val="30"/>
        </w:rPr>
        <w:t>在案发后，被告人植桂浩于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月底分两次向阳春市社保局共退赔了</w:t>
      </w:r>
      <w:r>
        <w:rPr>
          <w:rFonts w:hint="eastAsia"/>
          <w:sz w:val="30"/>
          <w:szCs w:val="30"/>
        </w:rPr>
        <w:t>20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日潜逃至浙江省义乌市。</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日，被告人植桂浩向阳春市人民检察院投案，之后陆续如实供述受贿的全部犯罪事实。</w:t>
      </w:r>
    </w:p>
    <w:p w14:paraId="3CE9F294" w14:textId="77777777" w:rsidR="008760B2" w:rsidRDefault="008760B2">
      <w:pPr>
        <w:spacing w:line="500" w:lineRule="atLeast"/>
        <w:ind w:firstLine="600"/>
        <w:divId w:val="901719784"/>
        <w:rPr>
          <w:rFonts w:hint="eastAsia"/>
          <w:sz w:val="30"/>
          <w:szCs w:val="30"/>
        </w:rPr>
      </w:pPr>
      <w:r>
        <w:rPr>
          <w:rFonts w:hint="eastAsia"/>
          <w:sz w:val="30"/>
          <w:szCs w:val="30"/>
        </w:rPr>
        <w:t>以上事实，被告人植桂浩在开庭审理过程中亦无异议，并有证人伍某爱、刘某安、杨某英、韦某森、游某强等人的证言，植桂浩违规办理养老待遇领取人员情况表，阳春市社保局业务信息系统资料，到案经过，任职证明，户籍证明等证据予以证实，被告人植桂浩亦供认在案，足以认定。</w:t>
      </w:r>
    </w:p>
    <w:p w14:paraId="760BFF50" w14:textId="77777777" w:rsidR="008760B2" w:rsidRDefault="008760B2">
      <w:pPr>
        <w:spacing w:line="500" w:lineRule="atLeast"/>
        <w:ind w:firstLine="600"/>
        <w:divId w:val="372846175"/>
        <w:rPr>
          <w:rFonts w:hint="eastAsia"/>
          <w:sz w:val="30"/>
          <w:szCs w:val="30"/>
        </w:rPr>
      </w:pPr>
      <w:r>
        <w:rPr>
          <w:rFonts w:hint="eastAsia"/>
          <w:sz w:val="30"/>
          <w:szCs w:val="30"/>
        </w:rPr>
        <w:t>本院认为，被告人植桂浩无视国家法律，利用其职务上的便利，非法收受他人贿赂款合计</w:t>
      </w:r>
      <w:r>
        <w:rPr>
          <w:rFonts w:hint="eastAsia"/>
          <w:sz w:val="30"/>
          <w:szCs w:val="30"/>
        </w:rPr>
        <w:t>291</w:t>
      </w:r>
      <w:r>
        <w:rPr>
          <w:rFonts w:hint="eastAsia"/>
          <w:sz w:val="30"/>
          <w:szCs w:val="30"/>
        </w:rPr>
        <w:t>万元，为他人谋取利益，其行为已构成受贿罪，依法应予惩处。鉴于被告人植桂浩犯罪后能主动到检察机关投案，如实供述犯罪事实，庭审中自愿认罪，是自首，依法可以从轻处罚；又主动向阳春市社保局退赔了</w:t>
      </w:r>
      <w:r>
        <w:rPr>
          <w:rFonts w:hint="eastAsia"/>
          <w:sz w:val="30"/>
          <w:szCs w:val="30"/>
        </w:rPr>
        <w:t>20</w:t>
      </w:r>
      <w:r>
        <w:rPr>
          <w:rFonts w:hint="eastAsia"/>
          <w:sz w:val="30"/>
          <w:szCs w:val="30"/>
        </w:rPr>
        <w:t>万元，挽回了受害单位的直接经济损失，可酌情从轻处罚。公诉机关指控被告人植桂浩犯受贿罪的事实清楚，证据确实、充分，罪名成立，予以采纳。辩护人提出被告人植桂浩已退清</w:t>
      </w:r>
      <w:r>
        <w:rPr>
          <w:rFonts w:hint="eastAsia"/>
          <w:sz w:val="30"/>
          <w:szCs w:val="30"/>
        </w:rPr>
        <w:t>20</w:t>
      </w:r>
      <w:r>
        <w:rPr>
          <w:rFonts w:hint="eastAsia"/>
          <w:sz w:val="30"/>
          <w:szCs w:val="30"/>
        </w:rPr>
        <w:t>万元，是初犯，有自首的情节，请求对其适用减轻处罚，判处十年以下有期徒刑的辩护意见，经审查，被告人植桂浩虽然主动到检察机关投案，但是其于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日在检察机关多次讯问中均供述其受贿的数额是</w:t>
      </w:r>
      <w:r>
        <w:rPr>
          <w:rFonts w:hint="eastAsia"/>
          <w:sz w:val="30"/>
          <w:szCs w:val="30"/>
        </w:rPr>
        <w:t>53</w:t>
      </w:r>
      <w:r>
        <w:rPr>
          <w:rFonts w:hint="eastAsia"/>
          <w:sz w:val="30"/>
          <w:szCs w:val="30"/>
        </w:rPr>
        <w:t>万元，与检察机关掌握的受贿</w:t>
      </w:r>
      <w:r>
        <w:rPr>
          <w:rFonts w:hint="eastAsia"/>
          <w:sz w:val="30"/>
          <w:szCs w:val="30"/>
        </w:rPr>
        <w:t>291</w:t>
      </w:r>
      <w:r>
        <w:rPr>
          <w:rFonts w:hint="eastAsia"/>
          <w:sz w:val="30"/>
          <w:szCs w:val="30"/>
        </w:rPr>
        <w:t>万元数额相差巨大，期间经过办案人员多次法律政策教育，之后被告人植桂浩于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日才首次供述受贿</w:t>
      </w:r>
      <w:r>
        <w:rPr>
          <w:rFonts w:hint="eastAsia"/>
          <w:sz w:val="30"/>
          <w:szCs w:val="30"/>
        </w:rPr>
        <w:t>260</w:t>
      </w:r>
      <w:r>
        <w:rPr>
          <w:rFonts w:hint="eastAsia"/>
          <w:sz w:val="30"/>
          <w:szCs w:val="30"/>
        </w:rPr>
        <w:t>万元左右的事实，之后才陆续如实供述了全部犯罪事实。被告人植桂浩受贿数额达到</w:t>
      </w:r>
      <w:r>
        <w:rPr>
          <w:rFonts w:hint="eastAsia"/>
          <w:sz w:val="30"/>
          <w:szCs w:val="30"/>
        </w:rPr>
        <w:t>291</w:t>
      </w:r>
      <w:r>
        <w:rPr>
          <w:rFonts w:hint="eastAsia"/>
          <w:sz w:val="30"/>
          <w:szCs w:val="30"/>
        </w:rPr>
        <w:t>万元之巨，且用于赌博及挥霍，虽然其向受害单位退出了</w:t>
      </w:r>
      <w:r>
        <w:rPr>
          <w:rFonts w:hint="eastAsia"/>
          <w:sz w:val="30"/>
          <w:szCs w:val="30"/>
        </w:rPr>
        <w:t>20</w:t>
      </w:r>
      <w:r>
        <w:rPr>
          <w:rFonts w:hint="eastAsia"/>
          <w:sz w:val="30"/>
          <w:szCs w:val="30"/>
        </w:rPr>
        <w:t>万元挽回了直接经济损失，但是其收受的</w:t>
      </w:r>
      <w:r>
        <w:rPr>
          <w:rFonts w:hint="eastAsia"/>
          <w:sz w:val="30"/>
          <w:szCs w:val="30"/>
        </w:rPr>
        <w:t>291</w:t>
      </w:r>
      <w:r>
        <w:rPr>
          <w:rFonts w:hint="eastAsia"/>
          <w:sz w:val="30"/>
          <w:szCs w:val="30"/>
        </w:rPr>
        <w:t>万元赃款尚未向司法机关退出，对其不适用减轻处罚。因此，对辩护人提出的被告人植桂浩适用减轻处罚，判处十年以下有期徒刑的辩护意</w:t>
      </w:r>
      <w:r>
        <w:rPr>
          <w:rFonts w:hint="eastAsia"/>
          <w:sz w:val="30"/>
          <w:szCs w:val="30"/>
        </w:rPr>
        <w:t>见，本院不予以采纳。依照《中华人民共和国刑法》第三百八十五条第一款，第三百八十六条，第三百八十三条第一款第（一）项，第六十七条第一款，第五十九条，六十四条的规定，判决如下：</w:t>
      </w:r>
    </w:p>
    <w:p w14:paraId="454EA150" w14:textId="77777777" w:rsidR="008760B2" w:rsidRDefault="008760B2">
      <w:pPr>
        <w:spacing w:line="500" w:lineRule="atLeast"/>
        <w:ind w:firstLine="600"/>
        <w:divId w:val="387536853"/>
        <w:rPr>
          <w:rFonts w:hint="eastAsia"/>
          <w:sz w:val="30"/>
          <w:szCs w:val="30"/>
        </w:rPr>
      </w:pPr>
      <w:r>
        <w:rPr>
          <w:rFonts w:hint="eastAsia"/>
          <w:sz w:val="30"/>
          <w:szCs w:val="30"/>
        </w:rPr>
        <w:t>一、被告人植桂浩犯受贿罪，判处有期徒刑十二年六个月，并处没收个人财产</w:t>
      </w:r>
      <w:r>
        <w:rPr>
          <w:rFonts w:hint="eastAsia"/>
          <w:sz w:val="30"/>
          <w:szCs w:val="30"/>
        </w:rPr>
        <w:t>146</w:t>
      </w:r>
      <w:r>
        <w:rPr>
          <w:rFonts w:hint="eastAsia"/>
          <w:sz w:val="30"/>
          <w:szCs w:val="30"/>
        </w:rPr>
        <w:t>万元。</w:t>
      </w:r>
    </w:p>
    <w:p w14:paraId="748F60A3" w14:textId="77777777" w:rsidR="008760B2" w:rsidRDefault="008760B2">
      <w:pPr>
        <w:spacing w:line="500" w:lineRule="atLeast"/>
        <w:ind w:firstLine="600"/>
        <w:divId w:val="4142102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w:t>
      </w:r>
    </w:p>
    <w:p w14:paraId="3B7B409B" w14:textId="77777777" w:rsidR="008760B2" w:rsidRDefault="008760B2">
      <w:pPr>
        <w:spacing w:line="500" w:lineRule="atLeast"/>
        <w:ind w:firstLine="600"/>
        <w:divId w:val="796530761"/>
        <w:rPr>
          <w:rFonts w:hint="eastAsia"/>
          <w:sz w:val="30"/>
          <w:szCs w:val="30"/>
        </w:rPr>
      </w:pPr>
      <w:r>
        <w:rPr>
          <w:rFonts w:hint="eastAsia"/>
          <w:sz w:val="30"/>
          <w:szCs w:val="30"/>
        </w:rPr>
        <w:t>二、追缴被告人植桂浩犯罪所得的</w:t>
      </w:r>
      <w:r>
        <w:rPr>
          <w:rFonts w:hint="eastAsia"/>
          <w:sz w:val="30"/>
          <w:szCs w:val="30"/>
        </w:rPr>
        <w:t>291</w:t>
      </w:r>
      <w:r>
        <w:rPr>
          <w:rFonts w:hint="eastAsia"/>
          <w:sz w:val="30"/>
          <w:szCs w:val="30"/>
        </w:rPr>
        <w:t>万元，上缴国库。</w:t>
      </w:r>
    </w:p>
    <w:p w14:paraId="026A49A9" w14:textId="77777777" w:rsidR="008760B2" w:rsidRDefault="008760B2">
      <w:pPr>
        <w:spacing w:line="500" w:lineRule="atLeast"/>
        <w:ind w:firstLine="600"/>
        <w:divId w:val="1219972566"/>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42989995" w14:textId="77777777" w:rsidR="008760B2" w:rsidRDefault="008760B2">
      <w:pPr>
        <w:spacing w:line="500" w:lineRule="atLeast"/>
        <w:jc w:val="right"/>
        <w:divId w:val="787553241"/>
        <w:rPr>
          <w:rFonts w:hint="eastAsia"/>
          <w:sz w:val="30"/>
          <w:szCs w:val="30"/>
        </w:rPr>
      </w:pPr>
      <w:r>
        <w:rPr>
          <w:rFonts w:hint="eastAsia"/>
          <w:sz w:val="30"/>
          <w:szCs w:val="30"/>
        </w:rPr>
        <w:t>审判长　　林向东</w:t>
      </w:r>
    </w:p>
    <w:p w14:paraId="7348C404" w14:textId="77777777" w:rsidR="008760B2" w:rsidRDefault="008760B2">
      <w:pPr>
        <w:spacing w:line="500" w:lineRule="atLeast"/>
        <w:jc w:val="right"/>
        <w:divId w:val="1970428976"/>
        <w:rPr>
          <w:rFonts w:hint="eastAsia"/>
          <w:sz w:val="30"/>
          <w:szCs w:val="30"/>
        </w:rPr>
      </w:pPr>
      <w:r>
        <w:rPr>
          <w:rFonts w:hint="eastAsia"/>
          <w:sz w:val="30"/>
          <w:szCs w:val="30"/>
        </w:rPr>
        <w:t>审判员　　龙　旋</w:t>
      </w:r>
    </w:p>
    <w:p w14:paraId="4994CAF5" w14:textId="77777777" w:rsidR="008760B2" w:rsidRDefault="008760B2">
      <w:pPr>
        <w:spacing w:line="500" w:lineRule="atLeast"/>
        <w:jc w:val="right"/>
        <w:divId w:val="1361856511"/>
        <w:rPr>
          <w:rFonts w:hint="eastAsia"/>
          <w:sz w:val="30"/>
          <w:szCs w:val="30"/>
        </w:rPr>
      </w:pPr>
      <w:r>
        <w:rPr>
          <w:rFonts w:hint="eastAsia"/>
          <w:sz w:val="30"/>
          <w:szCs w:val="30"/>
        </w:rPr>
        <w:t>审判员　　严成郁</w:t>
      </w:r>
    </w:p>
    <w:p w14:paraId="6C3AFC6E" w14:textId="77777777" w:rsidR="008760B2" w:rsidRDefault="008760B2">
      <w:pPr>
        <w:spacing w:line="500" w:lineRule="atLeast"/>
        <w:jc w:val="right"/>
        <w:divId w:val="803425551"/>
        <w:rPr>
          <w:rFonts w:hint="eastAsia"/>
          <w:sz w:val="30"/>
          <w:szCs w:val="30"/>
        </w:rPr>
      </w:pPr>
      <w:r>
        <w:rPr>
          <w:rFonts w:hint="eastAsia"/>
          <w:sz w:val="30"/>
          <w:szCs w:val="30"/>
        </w:rPr>
        <w:t>二〇一五年一月二十一日</w:t>
      </w:r>
    </w:p>
    <w:p w14:paraId="2DF30997" w14:textId="77777777" w:rsidR="008760B2" w:rsidRDefault="008760B2">
      <w:pPr>
        <w:spacing w:line="500" w:lineRule="atLeast"/>
        <w:jc w:val="right"/>
        <w:divId w:val="1498493855"/>
        <w:rPr>
          <w:rFonts w:hint="eastAsia"/>
          <w:sz w:val="30"/>
          <w:szCs w:val="30"/>
        </w:rPr>
      </w:pPr>
      <w:r>
        <w:rPr>
          <w:rFonts w:hint="eastAsia"/>
          <w:sz w:val="30"/>
          <w:szCs w:val="30"/>
        </w:rPr>
        <w:t>书记员　　张晓羚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026FB" w14:textId="77777777" w:rsidR="005B34CA" w:rsidRDefault="005B34CA" w:rsidP="005B34CA">
      <w:pPr>
        <w:rPr>
          <w:rFonts w:hint="eastAsia"/>
        </w:rPr>
      </w:pPr>
      <w:r>
        <w:separator/>
      </w:r>
    </w:p>
  </w:endnote>
  <w:endnote w:type="continuationSeparator" w:id="0">
    <w:p w14:paraId="3B05965D" w14:textId="77777777" w:rsidR="005B34CA" w:rsidRDefault="005B34CA" w:rsidP="005B34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29383" w14:textId="77777777" w:rsidR="005B34CA" w:rsidRDefault="005B34CA" w:rsidP="005B34CA">
      <w:pPr>
        <w:rPr>
          <w:rFonts w:hint="eastAsia"/>
        </w:rPr>
      </w:pPr>
      <w:r>
        <w:separator/>
      </w:r>
    </w:p>
  </w:footnote>
  <w:footnote w:type="continuationSeparator" w:id="0">
    <w:p w14:paraId="7ACF7B7A" w14:textId="77777777" w:rsidR="005B34CA" w:rsidRDefault="005B34CA" w:rsidP="005B34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34CA"/>
    <w:rsid w:val="005B34CA"/>
    <w:rsid w:val="008760B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E343B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34CA"/>
    <w:pPr>
      <w:tabs>
        <w:tab w:val="center" w:pos="4153"/>
        <w:tab w:val="right" w:pos="8306"/>
      </w:tabs>
      <w:snapToGrid w:val="0"/>
      <w:jc w:val="center"/>
    </w:pPr>
    <w:rPr>
      <w:sz w:val="18"/>
      <w:szCs w:val="18"/>
    </w:rPr>
  </w:style>
  <w:style w:type="character" w:customStyle="1" w:styleId="a4">
    <w:name w:val="页眉 字符"/>
    <w:basedOn w:val="a0"/>
    <w:link w:val="a3"/>
    <w:uiPriority w:val="99"/>
    <w:rsid w:val="005B34CA"/>
    <w:rPr>
      <w:rFonts w:ascii="宋体" w:eastAsia="宋体" w:hAnsi="宋体" w:cs="宋体"/>
      <w:sz w:val="18"/>
      <w:szCs w:val="18"/>
    </w:rPr>
  </w:style>
  <w:style w:type="paragraph" w:styleId="a5">
    <w:name w:val="footer"/>
    <w:basedOn w:val="a"/>
    <w:link w:val="a6"/>
    <w:uiPriority w:val="99"/>
    <w:unhideWhenUsed/>
    <w:rsid w:val="005B34CA"/>
    <w:pPr>
      <w:tabs>
        <w:tab w:val="center" w:pos="4153"/>
        <w:tab w:val="right" w:pos="8306"/>
      </w:tabs>
      <w:snapToGrid w:val="0"/>
    </w:pPr>
    <w:rPr>
      <w:sz w:val="18"/>
      <w:szCs w:val="18"/>
    </w:rPr>
  </w:style>
  <w:style w:type="character" w:customStyle="1" w:styleId="a6">
    <w:name w:val="页脚 字符"/>
    <w:basedOn w:val="a0"/>
    <w:link w:val="a5"/>
    <w:uiPriority w:val="99"/>
    <w:rsid w:val="005B34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846175">
      <w:marLeft w:val="0"/>
      <w:marRight w:val="0"/>
      <w:marTop w:val="10"/>
      <w:marBottom w:val="10"/>
      <w:divBdr>
        <w:top w:val="none" w:sz="0" w:space="0" w:color="auto"/>
        <w:left w:val="none" w:sz="0" w:space="0" w:color="auto"/>
        <w:bottom w:val="none" w:sz="0" w:space="0" w:color="auto"/>
        <w:right w:val="none" w:sz="0" w:space="0" w:color="auto"/>
      </w:divBdr>
    </w:div>
    <w:div w:id="387536853">
      <w:marLeft w:val="0"/>
      <w:marRight w:val="0"/>
      <w:marTop w:val="10"/>
      <w:marBottom w:val="10"/>
      <w:divBdr>
        <w:top w:val="none" w:sz="0" w:space="0" w:color="auto"/>
        <w:left w:val="none" w:sz="0" w:space="0" w:color="auto"/>
        <w:bottom w:val="none" w:sz="0" w:space="0" w:color="auto"/>
        <w:right w:val="none" w:sz="0" w:space="0" w:color="auto"/>
      </w:divBdr>
    </w:div>
    <w:div w:id="414210292">
      <w:marLeft w:val="0"/>
      <w:marRight w:val="0"/>
      <w:marTop w:val="10"/>
      <w:marBottom w:val="10"/>
      <w:divBdr>
        <w:top w:val="none" w:sz="0" w:space="0" w:color="auto"/>
        <w:left w:val="none" w:sz="0" w:space="0" w:color="auto"/>
        <w:bottom w:val="none" w:sz="0" w:space="0" w:color="auto"/>
        <w:right w:val="none" w:sz="0" w:space="0" w:color="auto"/>
      </w:divBdr>
    </w:div>
    <w:div w:id="556166446">
      <w:marLeft w:val="0"/>
      <w:marRight w:val="0"/>
      <w:marTop w:val="10"/>
      <w:marBottom w:val="10"/>
      <w:divBdr>
        <w:top w:val="none" w:sz="0" w:space="0" w:color="auto"/>
        <w:left w:val="none" w:sz="0" w:space="0" w:color="auto"/>
        <w:bottom w:val="none" w:sz="0" w:space="0" w:color="auto"/>
        <w:right w:val="none" w:sz="0" w:space="0" w:color="auto"/>
      </w:divBdr>
    </w:div>
    <w:div w:id="583803706">
      <w:marLeft w:val="0"/>
      <w:marRight w:val="0"/>
      <w:marTop w:val="10"/>
      <w:marBottom w:val="10"/>
      <w:divBdr>
        <w:top w:val="none" w:sz="0" w:space="0" w:color="auto"/>
        <w:left w:val="none" w:sz="0" w:space="0" w:color="auto"/>
        <w:bottom w:val="none" w:sz="0" w:space="0" w:color="auto"/>
        <w:right w:val="none" w:sz="0" w:space="0" w:color="auto"/>
      </w:divBdr>
    </w:div>
    <w:div w:id="787553241">
      <w:marLeft w:val="0"/>
      <w:marRight w:val="720"/>
      <w:marTop w:val="10"/>
      <w:marBottom w:val="10"/>
      <w:divBdr>
        <w:top w:val="none" w:sz="0" w:space="0" w:color="auto"/>
        <w:left w:val="none" w:sz="0" w:space="0" w:color="auto"/>
        <w:bottom w:val="none" w:sz="0" w:space="0" w:color="auto"/>
        <w:right w:val="none" w:sz="0" w:space="0" w:color="auto"/>
      </w:divBdr>
    </w:div>
    <w:div w:id="796530761">
      <w:marLeft w:val="0"/>
      <w:marRight w:val="0"/>
      <w:marTop w:val="10"/>
      <w:marBottom w:val="10"/>
      <w:divBdr>
        <w:top w:val="none" w:sz="0" w:space="0" w:color="auto"/>
        <w:left w:val="none" w:sz="0" w:space="0" w:color="auto"/>
        <w:bottom w:val="none" w:sz="0" w:space="0" w:color="auto"/>
        <w:right w:val="none" w:sz="0" w:space="0" w:color="auto"/>
      </w:divBdr>
    </w:div>
    <w:div w:id="803425551">
      <w:marLeft w:val="0"/>
      <w:marRight w:val="720"/>
      <w:marTop w:val="10"/>
      <w:marBottom w:val="10"/>
      <w:divBdr>
        <w:top w:val="none" w:sz="0" w:space="0" w:color="auto"/>
        <w:left w:val="none" w:sz="0" w:space="0" w:color="auto"/>
        <w:bottom w:val="none" w:sz="0" w:space="0" w:color="auto"/>
        <w:right w:val="none" w:sz="0" w:space="0" w:color="auto"/>
      </w:divBdr>
    </w:div>
    <w:div w:id="900678359">
      <w:marLeft w:val="0"/>
      <w:marRight w:val="0"/>
      <w:marTop w:val="10"/>
      <w:marBottom w:val="10"/>
      <w:divBdr>
        <w:top w:val="none" w:sz="0" w:space="0" w:color="auto"/>
        <w:left w:val="none" w:sz="0" w:space="0" w:color="auto"/>
        <w:bottom w:val="none" w:sz="0" w:space="0" w:color="auto"/>
        <w:right w:val="none" w:sz="0" w:space="0" w:color="auto"/>
      </w:divBdr>
    </w:div>
    <w:div w:id="901719784">
      <w:marLeft w:val="0"/>
      <w:marRight w:val="0"/>
      <w:marTop w:val="10"/>
      <w:marBottom w:val="10"/>
      <w:divBdr>
        <w:top w:val="none" w:sz="0" w:space="0" w:color="auto"/>
        <w:left w:val="none" w:sz="0" w:space="0" w:color="auto"/>
        <w:bottom w:val="none" w:sz="0" w:space="0" w:color="auto"/>
        <w:right w:val="none" w:sz="0" w:space="0" w:color="auto"/>
      </w:divBdr>
    </w:div>
    <w:div w:id="992752881">
      <w:marLeft w:val="0"/>
      <w:marRight w:val="0"/>
      <w:marTop w:val="10"/>
      <w:marBottom w:val="10"/>
      <w:divBdr>
        <w:top w:val="none" w:sz="0" w:space="0" w:color="auto"/>
        <w:left w:val="none" w:sz="0" w:space="0" w:color="auto"/>
        <w:bottom w:val="none" w:sz="0" w:space="0" w:color="auto"/>
        <w:right w:val="none" w:sz="0" w:space="0" w:color="auto"/>
      </w:divBdr>
    </w:div>
    <w:div w:id="1063791181">
      <w:marLeft w:val="0"/>
      <w:marRight w:val="0"/>
      <w:marTop w:val="10"/>
      <w:marBottom w:val="10"/>
      <w:divBdr>
        <w:top w:val="none" w:sz="0" w:space="0" w:color="auto"/>
        <w:left w:val="none" w:sz="0" w:space="0" w:color="auto"/>
        <w:bottom w:val="none" w:sz="0" w:space="0" w:color="auto"/>
        <w:right w:val="none" w:sz="0" w:space="0" w:color="auto"/>
      </w:divBdr>
    </w:div>
    <w:div w:id="1204444995">
      <w:marLeft w:val="0"/>
      <w:marRight w:val="0"/>
      <w:marTop w:val="10"/>
      <w:marBottom w:val="10"/>
      <w:divBdr>
        <w:top w:val="none" w:sz="0" w:space="0" w:color="auto"/>
        <w:left w:val="none" w:sz="0" w:space="0" w:color="auto"/>
        <w:bottom w:val="none" w:sz="0" w:space="0" w:color="auto"/>
        <w:right w:val="none" w:sz="0" w:space="0" w:color="auto"/>
      </w:divBdr>
    </w:div>
    <w:div w:id="1219972566">
      <w:marLeft w:val="0"/>
      <w:marRight w:val="0"/>
      <w:marTop w:val="10"/>
      <w:marBottom w:val="10"/>
      <w:divBdr>
        <w:top w:val="none" w:sz="0" w:space="0" w:color="auto"/>
        <w:left w:val="none" w:sz="0" w:space="0" w:color="auto"/>
        <w:bottom w:val="none" w:sz="0" w:space="0" w:color="auto"/>
        <w:right w:val="none" w:sz="0" w:space="0" w:color="auto"/>
      </w:divBdr>
    </w:div>
    <w:div w:id="1361856511">
      <w:marLeft w:val="0"/>
      <w:marRight w:val="720"/>
      <w:marTop w:val="10"/>
      <w:marBottom w:val="10"/>
      <w:divBdr>
        <w:top w:val="none" w:sz="0" w:space="0" w:color="auto"/>
        <w:left w:val="none" w:sz="0" w:space="0" w:color="auto"/>
        <w:bottom w:val="none" w:sz="0" w:space="0" w:color="auto"/>
        <w:right w:val="none" w:sz="0" w:space="0" w:color="auto"/>
      </w:divBdr>
    </w:div>
    <w:div w:id="1394082910">
      <w:marLeft w:val="0"/>
      <w:marRight w:val="0"/>
      <w:marTop w:val="10"/>
      <w:marBottom w:val="10"/>
      <w:divBdr>
        <w:top w:val="none" w:sz="0" w:space="0" w:color="auto"/>
        <w:left w:val="none" w:sz="0" w:space="0" w:color="auto"/>
        <w:bottom w:val="none" w:sz="0" w:space="0" w:color="auto"/>
        <w:right w:val="none" w:sz="0" w:space="0" w:color="auto"/>
      </w:divBdr>
    </w:div>
    <w:div w:id="1498493855">
      <w:marLeft w:val="0"/>
      <w:marRight w:val="720"/>
      <w:marTop w:val="10"/>
      <w:marBottom w:val="10"/>
      <w:divBdr>
        <w:top w:val="none" w:sz="0" w:space="0" w:color="auto"/>
        <w:left w:val="none" w:sz="0" w:space="0" w:color="auto"/>
        <w:bottom w:val="none" w:sz="0" w:space="0" w:color="auto"/>
        <w:right w:val="none" w:sz="0" w:space="0" w:color="auto"/>
      </w:divBdr>
    </w:div>
    <w:div w:id="1742602589">
      <w:marLeft w:val="0"/>
      <w:marRight w:val="0"/>
      <w:marTop w:val="10"/>
      <w:marBottom w:val="10"/>
      <w:divBdr>
        <w:top w:val="none" w:sz="0" w:space="0" w:color="auto"/>
        <w:left w:val="none" w:sz="0" w:space="0" w:color="auto"/>
        <w:bottom w:val="none" w:sz="0" w:space="0" w:color="auto"/>
        <w:right w:val="none" w:sz="0" w:space="0" w:color="auto"/>
      </w:divBdr>
    </w:div>
    <w:div w:id="1878197016">
      <w:marLeft w:val="0"/>
      <w:marRight w:val="0"/>
      <w:marTop w:val="10"/>
      <w:marBottom w:val="10"/>
      <w:divBdr>
        <w:top w:val="none" w:sz="0" w:space="0" w:color="auto"/>
        <w:left w:val="none" w:sz="0" w:space="0" w:color="auto"/>
        <w:bottom w:val="none" w:sz="0" w:space="0" w:color="auto"/>
        <w:right w:val="none" w:sz="0" w:space="0" w:color="auto"/>
      </w:divBdr>
    </w:div>
    <w:div w:id="1970428976">
      <w:marLeft w:val="0"/>
      <w:marRight w:val="720"/>
      <w:marTop w:val="10"/>
      <w:marBottom w:val="10"/>
      <w:divBdr>
        <w:top w:val="none" w:sz="0" w:space="0" w:color="auto"/>
        <w:left w:val="none" w:sz="0" w:space="0" w:color="auto"/>
        <w:bottom w:val="none" w:sz="0" w:space="0" w:color="auto"/>
        <w:right w:val="none" w:sz="0" w:space="0" w:color="auto"/>
      </w:divBdr>
    </w:div>
    <w:div w:id="20688424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2025-04-30T09:05:00Z</dcterms:created>
  <dcterms:modified xsi:type="dcterms:W3CDTF">2025-04-30T09:05:00Z</dcterms:modified>
</cp:coreProperties>
</file>