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1D80" w14:textId="77777777" w:rsidR="00730E03" w:rsidRDefault="00730E03">
      <w:pPr>
        <w:spacing w:line="500" w:lineRule="atLeast"/>
        <w:jc w:val="center"/>
        <w:divId w:val="723911455"/>
        <w:rPr>
          <w:rFonts w:ascii="黑体" w:eastAsia="黑体" w:hAnsi="黑体"/>
          <w:sz w:val="36"/>
          <w:szCs w:val="36"/>
        </w:rPr>
      </w:pPr>
      <w:r>
        <w:rPr>
          <w:rFonts w:ascii="黑体" w:eastAsia="黑体" w:hAnsi="黑体" w:hint="eastAsia"/>
          <w:sz w:val="36"/>
          <w:szCs w:val="36"/>
        </w:rPr>
        <w:t>广东省东源县人民法院</w:t>
      </w:r>
    </w:p>
    <w:p w14:paraId="0EC46E47" w14:textId="77777777" w:rsidR="00730E03" w:rsidRDefault="00730E03">
      <w:pPr>
        <w:spacing w:line="500" w:lineRule="atLeast"/>
        <w:jc w:val="center"/>
        <w:divId w:val="14305391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C744CE" w14:textId="77777777" w:rsidR="00730E03" w:rsidRDefault="00730E03">
      <w:pPr>
        <w:spacing w:line="500" w:lineRule="atLeast"/>
        <w:jc w:val="right"/>
        <w:divId w:val="2010326304"/>
        <w:rPr>
          <w:rFonts w:hint="eastAsia"/>
          <w:sz w:val="30"/>
          <w:szCs w:val="30"/>
        </w:rPr>
      </w:pPr>
      <w:r>
        <w:rPr>
          <w:rFonts w:hint="eastAsia"/>
          <w:sz w:val="30"/>
          <w:szCs w:val="30"/>
        </w:rPr>
        <w:t>（</w:t>
      </w:r>
      <w:r>
        <w:rPr>
          <w:rFonts w:hint="eastAsia"/>
          <w:sz w:val="30"/>
          <w:szCs w:val="30"/>
        </w:rPr>
        <w:t>2015</w:t>
      </w:r>
      <w:r>
        <w:rPr>
          <w:rFonts w:hint="eastAsia"/>
          <w:sz w:val="30"/>
          <w:szCs w:val="30"/>
        </w:rPr>
        <w:t>）河东法刑初字第</w:t>
      </w:r>
      <w:r>
        <w:rPr>
          <w:rFonts w:hint="eastAsia"/>
          <w:sz w:val="30"/>
          <w:szCs w:val="30"/>
        </w:rPr>
        <w:t>159</w:t>
      </w:r>
      <w:r>
        <w:rPr>
          <w:rFonts w:hint="eastAsia"/>
          <w:sz w:val="30"/>
          <w:szCs w:val="30"/>
        </w:rPr>
        <w:t>号</w:t>
      </w:r>
    </w:p>
    <w:p w14:paraId="17A7505B" w14:textId="77777777" w:rsidR="00730E03" w:rsidRDefault="00730E03">
      <w:pPr>
        <w:spacing w:line="500" w:lineRule="atLeast"/>
        <w:ind w:firstLine="600"/>
        <w:divId w:val="1056974276"/>
        <w:rPr>
          <w:rFonts w:hint="eastAsia"/>
          <w:sz w:val="30"/>
          <w:szCs w:val="30"/>
        </w:rPr>
      </w:pPr>
      <w:r>
        <w:rPr>
          <w:rFonts w:hint="eastAsia"/>
          <w:sz w:val="30"/>
          <w:szCs w:val="30"/>
        </w:rPr>
        <w:t>公诉机关广东省东源县人民检察院。</w:t>
      </w:r>
    </w:p>
    <w:p w14:paraId="08C26B69" w14:textId="77777777" w:rsidR="00730E03" w:rsidRDefault="00730E03">
      <w:pPr>
        <w:spacing w:line="500" w:lineRule="atLeast"/>
        <w:ind w:firstLine="600"/>
        <w:divId w:val="1920669921"/>
        <w:rPr>
          <w:rFonts w:hint="eastAsia"/>
          <w:sz w:val="30"/>
          <w:szCs w:val="30"/>
        </w:rPr>
      </w:pPr>
      <w:r>
        <w:rPr>
          <w:rFonts w:hint="eastAsia"/>
          <w:sz w:val="30"/>
          <w:szCs w:val="30"/>
        </w:rPr>
        <w:t>被告人江某甲，男，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日出生，汉族，初中文化，广东省河源市东源县人。</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月任东源县锡场镇厚洞村民委员会委员，</w:t>
      </w:r>
      <w:r>
        <w:rPr>
          <w:rFonts w:hint="eastAsia"/>
          <w:sz w:val="30"/>
          <w:szCs w:val="30"/>
        </w:rPr>
        <w:t>2008</w:t>
      </w:r>
      <w:r>
        <w:rPr>
          <w:rFonts w:hint="eastAsia"/>
          <w:sz w:val="30"/>
          <w:szCs w:val="30"/>
        </w:rPr>
        <w:t>年开始兼任报账员，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月任东源县锡场镇厚洞村民委员会副主任。因涉嫌贪污罪，于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14:paraId="259F3F0A" w14:textId="77777777" w:rsidR="00730E03" w:rsidRDefault="00730E03">
      <w:pPr>
        <w:spacing w:line="500" w:lineRule="atLeast"/>
        <w:ind w:firstLine="600"/>
        <w:divId w:val="84696844"/>
        <w:rPr>
          <w:rFonts w:hint="eastAsia"/>
          <w:sz w:val="30"/>
          <w:szCs w:val="30"/>
        </w:rPr>
      </w:pPr>
      <w:r>
        <w:rPr>
          <w:rFonts w:hint="eastAsia"/>
          <w:sz w:val="30"/>
          <w:szCs w:val="30"/>
        </w:rPr>
        <w:t>广东省东源县人民检察院以东检公诉刑诉（</w:t>
      </w:r>
      <w:r>
        <w:rPr>
          <w:rFonts w:hint="eastAsia"/>
          <w:sz w:val="30"/>
          <w:szCs w:val="30"/>
        </w:rPr>
        <w:t>2015</w:t>
      </w:r>
      <w:r>
        <w:rPr>
          <w:rFonts w:hint="eastAsia"/>
          <w:sz w:val="30"/>
          <w:szCs w:val="30"/>
        </w:rPr>
        <w:t>）</w:t>
      </w:r>
      <w:r>
        <w:rPr>
          <w:rFonts w:hint="eastAsia"/>
          <w:sz w:val="30"/>
          <w:szCs w:val="30"/>
        </w:rPr>
        <w:t>146</w:t>
      </w:r>
      <w:r>
        <w:rPr>
          <w:rFonts w:hint="eastAsia"/>
          <w:sz w:val="30"/>
          <w:szCs w:val="30"/>
        </w:rPr>
        <w:t>号起诉书指控被告人江某甲犯贪污罪，于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日向本院提起公诉。本院依法组成合议庭，公开开庭审理了本案。东源县人民检察院代理检察员周小斌出庭支持公诉，被告人江某甲到庭参加了诉讼。现已审理终结。</w:t>
      </w:r>
    </w:p>
    <w:p w14:paraId="69421655" w14:textId="77777777" w:rsidR="00730E03" w:rsidRDefault="00730E03">
      <w:pPr>
        <w:spacing w:line="500" w:lineRule="atLeast"/>
        <w:ind w:firstLine="600"/>
        <w:divId w:val="15935490"/>
        <w:rPr>
          <w:rFonts w:hint="eastAsia"/>
          <w:sz w:val="30"/>
          <w:szCs w:val="30"/>
        </w:rPr>
      </w:pPr>
      <w:r>
        <w:rPr>
          <w:rFonts w:hint="eastAsia"/>
          <w:sz w:val="30"/>
          <w:szCs w:val="30"/>
        </w:rPr>
        <w:t>经审理查明：从</w:t>
      </w:r>
      <w:r>
        <w:rPr>
          <w:rFonts w:hint="eastAsia"/>
          <w:sz w:val="30"/>
          <w:szCs w:val="30"/>
        </w:rPr>
        <w:t>2008</w:t>
      </w:r>
      <w:r>
        <w:rPr>
          <w:rFonts w:hint="eastAsia"/>
          <w:sz w:val="30"/>
          <w:szCs w:val="30"/>
        </w:rPr>
        <w:t>年开始，上级部门要求将财政补给农户的种粮直补款（包括种粮补贴款和农资综合补贴款）直接发放到种粮户的个人存折中。因东源县锡场镇厚洞村有外出移民留下的无人耕种荒田，经村委会讨论决定以本村村民江某乙、江某丙、江某丁、江某戊、江某己（</w:t>
      </w:r>
      <w:r>
        <w:rPr>
          <w:rFonts w:hint="eastAsia"/>
          <w:sz w:val="30"/>
          <w:szCs w:val="30"/>
        </w:rPr>
        <w:t>2011</w:t>
      </w:r>
      <w:r>
        <w:rPr>
          <w:rFonts w:hint="eastAsia"/>
          <w:sz w:val="30"/>
          <w:szCs w:val="30"/>
        </w:rPr>
        <w:t>年已故）的名义申报种粮直补款，并用江某戊等</w:t>
      </w:r>
      <w:r>
        <w:rPr>
          <w:rFonts w:hint="eastAsia"/>
          <w:sz w:val="30"/>
          <w:szCs w:val="30"/>
        </w:rPr>
        <w:t>5</w:t>
      </w:r>
      <w:r>
        <w:rPr>
          <w:rFonts w:hint="eastAsia"/>
          <w:sz w:val="30"/>
          <w:szCs w:val="30"/>
        </w:rPr>
        <w:t>人的身份证办理了领取种粮直补款的存折，存折办理好后一直由被告人江某甲保管。当该补贴款发放到江某戊等</w:t>
      </w:r>
      <w:r>
        <w:rPr>
          <w:rFonts w:hint="eastAsia"/>
          <w:sz w:val="30"/>
          <w:szCs w:val="30"/>
        </w:rPr>
        <w:t>5</w:t>
      </w:r>
      <w:r>
        <w:rPr>
          <w:rFonts w:hint="eastAsia"/>
          <w:sz w:val="30"/>
          <w:szCs w:val="30"/>
        </w:rPr>
        <w:t>人的存折中后，被告人江某甲便将该补贴款取出现金。从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期间，被告人江某甲从江某戊等</w:t>
      </w:r>
      <w:r>
        <w:rPr>
          <w:rFonts w:hint="eastAsia"/>
          <w:sz w:val="30"/>
          <w:szCs w:val="30"/>
        </w:rPr>
        <w:t>5</w:t>
      </w:r>
      <w:r>
        <w:rPr>
          <w:rFonts w:hint="eastAsia"/>
          <w:sz w:val="30"/>
          <w:szCs w:val="30"/>
        </w:rPr>
        <w:t>人的存折中支取种粮直补款现金共</w:t>
      </w:r>
      <w:r>
        <w:rPr>
          <w:rFonts w:hint="eastAsia"/>
          <w:sz w:val="30"/>
          <w:szCs w:val="30"/>
        </w:rPr>
        <w:t>54010</w:t>
      </w:r>
      <w:r>
        <w:rPr>
          <w:rFonts w:hint="eastAsia"/>
          <w:sz w:val="30"/>
          <w:szCs w:val="30"/>
        </w:rPr>
        <w:t>元，其中将</w:t>
      </w:r>
      <w:r>
        <w:rPr>
          <w:rFonts w:hint="eastAsia"/>
          <w:sz w:val="30"/>
          <w:szCs w:val="30"/>
        </w:rPr>
        <w:t>29430</w:t>
      </w:r>
      <w:r>
        <w:rPr>
          <w:rFonts w:hint="eastAsia"/>
          <w:sz w:val="30"/>
          <w:szCs w:val="30"/>
        </w:rPr>
        <w:t>元存入村委会账中，将</w:t>
      </w:r>
      <w:r>
        <w:rPr>
          <w:rFonts w:hint="eastAsia"/>
          <w:sz w:val="30"/>
          <w:szCs w:val="30"/>
        </w:rPr>
        <w:t>24580</w:t>
      </w:r>
      <w:r>
        <w:rPr>
          <w:rFonts w:hint="eastAsia"/>
          <w:sz w:val="30"/>
          <w:szCs w:val="30"/>
        </w:rPr>
        <w:t>元私自截留非法占有，用于个人生活开支。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月份，被告人江某甲私自截留种粮直补款的行为被村干部发现。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日，被告人江某</w:t>
      </w:r>
      <w:r>
        <w:rPr>
          <w:rFonts w:hint="eastAsia"/>
          <w:sz w:val="30"/>
          <w:szCs w:val="30"/>
        </w:rPr>
        <w:lastRenderedPageBreak/>
        <w:t>甲将私自占有的其中</w:t>
      </w:r>
      <w:r>
        <w:rPr>
          <w:rFonts w:hint="eastAsia"/>
          <w:sz w:val="30"/>
          <w:szCs w:val="30"/>
        </w:rPr>
        <w:t>18000</w:t>
      </w:r>
      <w:r>
        <w:rPr>
          <w:rFonts w:hint="eastAsia"/>
          <w:sz w:val="30"/>
          <w:szCs w:val="30"/>
        </w:rPr>
        <w:t>元退出补入村委会账中。在东源县人民检察院对被告人江某甲立案调查后，被告人江某甲将被其截留余下的</w:t>
      </w:r>
      <w:r>
        <w:rPr>
          <w:rFonts w:hint="eastAsia"/>
          <w:sz w:val="30"/>
          <w:szCs w:val="30"/>
        </w:rPr>
        <w:t>6580</w:t>
      </w:r>
      <w:r>
        <w:rPr>
          <w:rFonts w:hint="eastAsia"/>
          <w:sz w:val="30"/>
          <w:szCs w:val="30"/>
        </w:rPr>
        <w:t>元种粮直补款退清。</w:t>
      </w:r>
    </w:p>
    <w:p w14:paraId="275FA175" w14:textId="77777777" w:rsidR="00730E03" w:rsidRDefault="00730E03">
      <w:pPr>
        <w:spacing w:line="500" w:lineRule="atLeast"/>
        <w:ind w:firstLine="600"/>
        <w:divId w:val="2074502777"/>
        <w:rPr>
          <w:rFonts w:hint="eastAsia"/>
          <w:sz w:val="30"/>
          <w:szCs w:val="30"/>
        </w:rPr>
      </w:pPr>
      <w:r>
        <w:rPr>
          <w:rFonts w:hint="eastAsia"/>
          <w:sz w:val="30"/>
          <w:szCs w:val="30"/>
        </w:rPr>
        <w:t>上述事实，被告人江某甲在开庭审理过程中亦无异议，且有立案决定书，证人江某庚、江某辛、江某壬、江某戊、江某乙、江某丙、江某癸、江某</w:t>
      </w:r>
      <w:r>
        <w:rPr>
          <w:rFonts w:hint="eastAsia"/>
          <w:sz w:val="30"/>
          <w:szCs w:val="30"/>
        </w:rPr>
        <w:t>A</w:t>
      </w:r>
      <w:r>
        <w:rPr>
          <w:rFonts w:hint="eastAsia"/>
          <w:sz w:val="30"/>
          <w:szCs w:val="30"/>
        </w:rPr>
        <w:t>、江某丁证言，存折复印件及存折流水账、取款凭证，</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江某甲入账凭证及村账、下拨种粮直补款凭证、种粮直补款发放表及相关文件，扣押决定书、扣押清单及收据（退赃），锡场镇委文件、选举结果报告单、镇府证明、户籍材料，到案经过，当地部分村民的请求书，被告人供述与辩解等证据证实，足以认定。</w:t>
      </w:r>
    </w:p>
    <w:p w14:paraId="1AC1D288" w14:textId="77777777" w:rsidR="00730E03" w:rsidRDefault="00730E03">
      <w:pPr>
        <w:spacing w:line="500" w:lineRule="atLeast"/>
        <w:ind w:firstLine="600"/>
        <w:divId w:val="1678772442"/>
        <w:rPr>
          <w:rFonts w:hint="eastAsia"/>
          <w:sz w:val="30"/>
          <w:szCs w:val="30"/>
        </w:rPr>
      </w:pPr>
      <w:r>
        <w:rPr>
          <w:rFonts w:hint="eastAsia"/>
          <w:sz w:val="30"/>
          <w:szCs w:val="30"/>
        </w:rPr>
        <w:t>本院认为，被告人江某甲在任东源县锡场镇厚洞村民委员会副主任兼报账员期间，利用职务之便，以截留的方式，非法侵吞种粮直补款</w:t>
      </w:r>
      <w:r>
        <w:rPr>
          <w:rFonts w:hint="eastAsia"/>
          <w:sz w:val="30"/>
          <w:szCs w:val="30"/>
        </w:rPr>
        <w:t>24580</w:t>
      </w:r>
      <w:r>
        <w:rPr>
          <w:rFonts w:hint="eastAsia"/>
          <w:sz w:val="30"/>
          <w:szCs w:val="30"/>
        </w:rPr>
        <w:t>元，其行为已构成贪污罪。公诉机关指控被告人的犯罪罪名成立，被告人依法应承担相应刑事责任。被告人江某甲归案后如实供述自己的犯罪行为，属坦白，依法可以从轻处罚。鉴于被告人江某甲认罪悔罪，已退清了赃款，当地部分村民请求对其从宽处理，其请求从轻判处的意见，本院予以支持。依照《中华人民共和国刑法》第三百八十二条第一款、第九十三条、第三百八十三条第一款第三项、第六十四条、第六十七条第三款及《中华人民共和国刑法修正案（九）》第四十四条第一款第一项之规定，判决如下：</w:t>
      </w:r>
    </w:p>
    <w:p w14:paraId="18B67AC2" w14:textId="77777777" w:rsidR="00730E03" w:rsidRDefault="00730E03">
      <w:pPr>
        <w:spacing w:line="500" w:lineRule="atLeast"/>
        <w:ind w:firstLine="600"/>
        <w:divId w:val="769357039"/>
        <w:rPr>
          <w:rFonts w:hint="eastAsia"/>
          <w:sz w:val="30"/>
          <w:szCs w:val="30"/>
        </w:rPr>
      </w:pPr>
      <w:r>
        <w:rPr>
          <w:rFonts w:hint="eastAsia"/>
          <w:sz w:val="30"/>
          <w:szCs w:val="30"/>
        </w:rPr>
        <w:t>被告人江某甲犯贪污罪，判处有期徒刑六个月，缓刑一年，并处罚金</w:t>
      </w:r>
      <w:r>
        <w:rPr>
          <w:rFonts w:hint="eastAsia"/>
          <w:sz w:val="30"/>
          <w:szCs w:val="30"/>
        </w:rPr>
        <w:t>1000</w:t>
      </w:r>
      <w:r>
        <w:rPr>
          <w:rFonts w:hint="eastAsia"/>
          <w:sz w:val="30"/>
          <w:szCs w:val="30"/>
        </w:rPr>
        <w:t>元。</w:t>
      </w:r>
    </w:p>
    <w:p w14:paraId="2B9025AA" w14:textId="77777777" w:rsidR="00730E03" w:rsidRDefault="00730E03">
      <w:pPr>
        <w:spacing w:line="500" w:lineRule="atLeast"/>
        <w:ind w:firstLine="600"/>
        <w:divId w:val="319891349"/>
        <w:rPr>
          <w:rFonts w:hint="eastAsia"/>
          <w:sz w:val="30"/>
          <w:szCs w:val="30"/>
        </w:rPr>
      </w:pPr>
      <w:r>
        <w:rPr>
          <w:rFonts w:hint="eastAsia"/>
          <w:sz w:val="30"/>
          <w:szCs w:val="30"/>
        </w:rPr>
        <w:t>（缓刑考验期限从判决确定之日起计算。罚金</w:t>
      </w:r>
      <w:r>
        <w:rPr>
          <w:rFonts w:hint="eastAsia"/>
          <w:sz w:val="30"/>
          <w:szCs w:val="30"/>
        </w:rPr>
        <w:t>1000</w:t>
      </w:r>
      <w:r>
        <w:rPr>
          <w:rFonts w:hint="eastAsia"/>
          <w:sz w:val="30"/>
          <w:szCs w:val="30"/>
        </w:rPr>
        <w:t>元，限在本判决生效后十日内向本院交纳。）</w:t>
      </w:r>
    </w:p>
    <w:p w14:paraId="5401C5A5" w14:textId="77777777" w:rsidR="00730E03" w:rsidRDefault="00730E03">
      <w:pPr>
        <w:spacing w:line="500" w:lineRule="atLeast"/>
        <w:ind w:firstLine="600"/>
        <w:divId w:val="493447938"/>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14:paraId="63083171" w14:textId="77777777" w:rsidR="00730E03" w:rsidRDefault="00730E03">
      <w:pPr>
        <w:spacing w:line="500" w:lineRule="atLeast"/>
        <w:jc w:val="right"/>
        <w:divId w:val="1575623697"/>
        <w:rPr>
          <w:rFonts w:hint="eastAsia"/>
          <w:sz w:val="30"/>
          <w:szCs w:val="30"/>
        </w:rPr>
      </w:pPr>
      <w:r>
        <w:rPr>
          <w:rFonts w:hint="eastAsia"/>
          <w:sz w:val="30"/>
          <w:szCs w:val="30"/>
        </w:rPr>
        <w:t>审　判　长　　刘金可</w:t>
      </w:r>
    </w:p>
    <w:p w14:paraId="4C5DA879" w14:textId="77777777" w:rsidR="00730E03" w:rsidRDefault="00730E03">
      <w:pPr>
        <w:spacing w:line="500" w:lineRule="atLeast"/>
        <w:jc w:val="right"/>
        <w:divId w:val="1018627788"/>
        <w:rPr>
          <w:rFonts w:hint="eastAsia"/>
          <w:sz w:val="30"/>
          <w:szCs w:val="30"/>
        </w:rPr>
      </w:pPr>
      <w:r>
        <w:rPr>
          <w:rFonts w:hint="eastAsia"/>
          <w:sz w:val="30"/>
          <w:szCs w:val="30"/>
        </w:rPr>
        <w:t>审　判　员　　赖碧强</w:t>
      </w:r>
    </w:p>
    <w:p w14:paraId="4014FD6D" w14:textId="77777777" w:rsidR="00730E03" w:rsidRDefault="00730E03">
      <w:pPr>
        <w:spacing w:line="500" w:lineRule="atLeast"/>
        <w:jc w:val="right"/>
        <w:divId w:val="1106194582"/>
        <w:rPr>
          <w:rFonts w:hint="eastAsia"/>
          <w:sz w:val="30"/>
          <w:szCs w:val="30"/>
        </w:rPr>
      </w:pPr>
      <w:r>
        <w:rPr>
          <w:rFonts w:hint="eastAsia"/>
          <w:sz w:val="30"/>
          <w:szCs w:val="30"/>
        </w:rPr>
        <w:t>代理审判员　　黄晶晶</w:t>
      </w:r>
    </w:p>
    <w:p w14:paraId="004B25C7" w14:textId="77777777" w:rsidR="00730E03" w:rsidRDefault="00730E03">
      <w:pPr>
        <w:spacing w:line="500" w:lineRule="atLeast"/>
        <w:jc w:val="right"/>
        <w:divId w:val="208153827"/>
        <w:rPr>
          <w:rFonts w:hint="eastAsia"/>
          <w:sz w:val="30"/>
          <w:szCs w:val="30"/>
        </w:rPr>
      </w:pPr>
      <w:r>
        <w:rPr>
          <w:rFonts w:hint="eastAsia"/>
          <w:sz w:val="30"/>
          <w:szCs w:val="30"/>
        </w:rPr>
        <w:t>二〇一五年十二月二日</w:t>
      </w:r>
    </w:p>
    <w:p w14:paraId="5DF4FB56" w14:textId="77777777" w:rsidR="00730E03" w:rsidRDefault="00730E03">
      <w:pPr>
        <w:spacing w:line="500" w:lineRule="atLeast"/>
        <w:jc w:val="right"/>
        <w:divId w:val="604458324"/>
        <w:rPr>
          <w:rFonts w:hint="eastAsia"/>
          <w:sz w:val="30"/>
          <w:szCs w:val="30"/>
        </w:rPr>
      </w:pPr>
      <w:r>
        <w:rPr>
          <w:rFonts w:hint="eastAsia"/>
          <w:sz w:val="30"/>
          <w:szCs w:val="30"/>
        </w:rPr>
        <w:t>书　记　员　　张　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B81C0" w14:textId="77777777" w:rsidR="008370CB" w:rsidRDefault="008370CB" w:rsidP="008370CB">
      <w:pPr>
        <w:rPr>
          <w:rFonts w:hint="eastAsia"/>
        </w:rPr>
      </w:pPr>
      <w:r>
        <w:separator/>
      </w:r>
    </w:p>
  </w:endnote>
  <w:endnote w:type="continuationSeparator" w:id="0">
    <w:p w14:paraId="78800DA4" w14:textId="77777777" w:rsidR="008370CB" w:rsidRDefault="008370CB" w:rsidP="008370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0844" w14:textId="77777777" w:rsidR="008370CB" w:rsidRDefault="008370CB" w:rsidP="008370CB">
      <w:pPr>
        <w:rPr>
          <w:rFonts w:hint="eastAsia"/>
        </w:rPr>
      </w:pPr>
      <w:r>
        <w:separator/>
      </w:r>
    </w:p>
  </w:footnote>
  <w:footnote w:type="continuationSeparator" w:id="0">
    <w:p w14:paraId="60DDC50B" w14:textId="77777777" w:rsidR="008370CB" w:rsidRDefault="008370CB" w:rsidP="008370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70CB"/>
    <w:rsid w:val="00730E03"/>
    <w:rsid w:val="008370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E65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70CB"/>
    <w:pPr>
      <w:tabs>
        <w:tab w:val="center" w:pos="4153"/>
        <w:tab w:val="right" w:pos="8306"/>
      </w:tabs>
      <w:snapToGrid w:val="0"/>
      <w:jc w:val="center"/>
    </w:pPr>
    <w:rPr>
      <w:sz w:val="18"/>
      <w:szCs w:val="18"/>
    </w:rPr>
  </w:style>
  <w:style w:type="character" w:customStyle="1" w:styleId="a4">
    <w:name w:val="页眉 字符"/>
    <w:basedOn w:val="a0"/>
    <w:link w:val="a3"/>
    <w:uiPriority w:val="99"/>
    <w:rsid w:val="008370CB"/>
    <w:rPr>
      <w:rFonts w:ascii="宋体" w:eastAsia="宋体" w:hAnsi="宋体" w:cs="宋体"/>
      <w:sz w:val="18"/>
      <w:szCs w:val="18"/>
    </w:rPr>
  </w:style>
  <w:style w:type="paragraph" w:styleId="a5">
    <w:name w:val="footer"/>
    <w:basedOn w:val="a"/>
    <w:link w:val="a6"/>
    <w:uiPriority w:val="99"/>
    <w:unhideWhenUsed/>
    <w:rsid w:val="008370CB"/>
    <w:pPr>
      <w:tabs>
        <w:tab w:val="center" w:pos="4153"/>
        <w:tab w:val="right" w:pos="8306"/>
      </w:tabs>
      <w:snapToGrid w:val="0"/>
    </w:pPr>
    <w:rPr>
      <w:sz w:val="18"/>
      <w:szCs w:val="18"/>
    </w:rPr>
  </w:style>
  <w:style w:type="character" w:customStyle="1" w:styleId="a6">
    <w:name w:val="页脚 字符"/>
    <w:basedOn w:val="a0"/>
    <w:link w:val="a5"/>
    <w:uiPriority w:val="99"/>
    <w:rsid w:val="008370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490">
      <w:marLeft w:val="0"/>
      <w:marRight w:val="0"/>
      <w:marTop w:val="10"/>
      <w:marBottom w:val="10"/>
      <w:divBdr>
        <w:top w:val="none" w:sz="0" w:space="0" w:color="auto"/>
        <w:left w:val="none" w:sz="0" w:space="0" w:color="auto"/>
        <w:bottom w:val="none" w:sz="0" w:space="0" w:color="auto"/>
        <w:right w:val="none" w:sz="0" w:space="0" w:color="auto"/>
      </w:divBdr>
    </w:div>
    <w:div w:id="84696844">
      <w:marLeft w:val="0"/>
      <w:marRight w:val="0"/>
      <w:marTop w:val="10"/>
      <w:marBottom w:val="10"/>
      <w:divBdr>
        <w:top w:val="none" w:sz="0" w:space="0" w:color="auto"/>
        <w:left w:val="none" w:sz="0" w:space="0" w:color="auto"/>
        <w:bottom w:val="none" w:sz="0" w:space="0" w:color="auto"/>
        <w:right w:val="none" w:sz="0" w:space="0" w:color="auto"/>
      </w:divBdr>
    </w:div>
    <w:div w:id="208153827">
      <w:marLeft w:val="0"/>
      <w:marRight w:val="720"/>
      <w:marTop w:val="10"/>
      <w:marBottom w:val="10"/>
      <w:divBdr>
        <w:top w:val="none" w:sz="0" w:space="0" w:color="auto"/>
        <w:left w:val="none" w:sz="0" w:space="0" w:color="auto"/>
        <w:bottom w:val="none" w:sz="0" w:space="0" w:color="auto"/>
        <w:right w:val="none" w:sz="0" w:space="0" w:color="auto"/>
      </w:divBdr>
    </w:div>
    <w:div w:id="319891349">
      <w:marLeft w:val="0"/>
      <w:marRight w:val="0"/>
      <w:marTop w:val="10"/>
      <w:marBottom w:val="10"/>
      <w:divBdr>
        <w:top w:val="none" w:sz="0" w:space="0" w:color="auto"/>
        <w:left w:val="none" w:sz="0" w:space="0" w:color="auto"/>
        <w:bottom w:val="none" w:sz="0" w:space="0" w:color="auto"/>
        <w:right w:val="none" w:sz="0" w:space="0" w:color="auto"/>
      </w:divBdr>
    </w:div>
    <w:div w:id="493447938">
      <w:marLeft w:val="0"/>
      <w:marRight w:val="0"/>
      <w:marTop w:val="10"/>
      <w:marBottom w:val="10"/>
      <w:divBdr>
        <w:top w:val="none" w:sz="0" w:space="0" w:color="auto"/>
        <w:left w:val="none" w:sz="0" w:space="0" w:color="auto"/>
        <w:bottom w:val="none" w:sz="0" w:space="0" w:color="auto"/>
        <w:right w:val="none" w:sz="0" w:space="0" w:color="auto"/>
      </w:divBdr>
    </w:div>
    <w:div w:id="604458324">
      <w:marLeft w:val="0"/>
      <w:marRight w:val="720"/>
      <w:marTop w:val="10"/>
      <w:marBottom w:val="10"/>
      <w:divBdr>
        <w:top w:val="none" w:sz="0" w:space="0" w:color="auto"/>
        <w:left w:val="none" w:sz="0" w:space="0" w:color="auto"/>
        <w:bottom w:val="none" w:sz="0" w:space="0" w:color="auto"/>
        <w:right w:val="none" w:sz="0" w:space="0" w:color="auto"/>
      </w:divBdr>
    </w:div>
    <w:div w:id="723911455">
      <w:marLeft w:val="0"/>
      <w:marRight w:val="0"/>
      <w:marTop w:val="10"/>
      <w:marBottom w:val="10"/>
      <w:divBdr>
        <w:top w:val="none" w:sz="0" w:space="0" w:color="auto"/>
        <w:left w:val="none" w:sz="0" w:space="0" w:color="auto"/>
        <w:bottom w:val="none" w:sz="0" w:space="0" w:color="auto"/>
        <w:right w:val="none" w:sz="0" w:space="0" w:color="auto"/>
      </w:divBdr>
    </w:div>
    <w:div w:id="769357039">
      <w:marLeft w:val="0"/>
      <w:marRight w:val="0"/>
      <w:marTop w:val="10"/>
      <w:marBottom w:val="10"/>
      <w:divBdr>
        <w:top w:val="none" w:sz="0" w:space="0" w:color="auto"/>
        <w:left w:val="none" w:sz="0" w:space="0" w:color="auto"/>
        <w:bottom w:val="none" w:sz="0" w:space="0" w:color="auto"/>
        <w:right w:val="none" w:sz="0" w:space="0" w:color="auto"/>
      </w:divBdr>
    </w:div>
    <w:div w:id="1018627788">
      <w:marLeft w:val="0"/>
      <w:marRight w:val="720"/>
      <w:marTop w:val="10"/>
      <w:marBottom w:val="10"/>
      <w:divBdr>
        <w:top w:val="none" w:sz="0" w:space="0" w:color="auto"/>
        <w:left w:val="none" w:sz="0" w:space="0" w:color="auto"/>
        <w:bottom w:val="none" w:sz="0" w:space="0" w:color="auto"/>
        <w:right w:val="none" w:sz="0" w:space="0" w:color="auto"/>
      </w:divBdr>
    </w:div>
    <w:div w:id="1056974276">
      <w:marLeft w:val="0"/>
      <w:marRight w:val="0"/>
      <w:marTop w:val="10"/>
      <w:marBottom w:val="10"/>
      <w:divBdr>
        <w:top w:val="none" w:sz="0" w:space="0" w:color="auto"/>
        <w:left w:val="none" w:sz="0" w:space="0" w:color="auto"/>
        <w:bottom w:val="none" w:sz="0" w:space="0" w:color="auto"/>
        <w:right w:val="none" w:sz="0" w:space="0" w:color="auto"/>
      </w:divBdr>
    </w:div>
    <w:div w:id="1106194582">
      <w:marLeft w:val="0"/>
      <w:marRight w:val="720"/>
      <w:marTop w:val="10"/>
      <w:marBottom w:val="10"/>
      <w:divBdr>
        <w:top w:val="none" w:sz="0" w:space="0" w:color="auto"/>
        <w:left w:val="none" w:sz="0" w:space="0" w:color="auto"/>
        <w:bottom w:val="none" w:sz="0" w:space="0" w:color="auto"/>
        <w:right w:val="none" w:sz="0" w:space="0" w:color="auto"/>
      </w:divBdr>
    </w:div>
    <w:div w:id="1430539139">
      <w:marLeft w:val="0"/>
      <w:marRight w:val="0"/>
      <w:marTop w:val="10"/>
      <w:marBottom w:val="10"/>
      <w:divBdr>
        <w:top w:val="none" w:sz="0" w:space="0" w:color="auto"/>
        <w:left w:val="none" w:sz="0" w:space="0" w:color="auto"/>
        <w:bottom w:val="none" w:sz="0" w:space="0" w:color="auto"/>
        <w:right w:val="none" w:sz="0" w:space="0" w:color="auto"/>
      </w:divBdr>
    </w:div>
    <w:div w:id="1575623697">
      <w:marLeft w:val="0"/>
      <w:marRight w:val="720"/>
      <w:marTop w:val="10"/>
      <w:marBottom w:val="10"/>
      <w:divBdr>
        <w:top w:val="none" w:sz="0" w:space="0" w:color="auto"/>
        <w:left w:val="none" w:sz="0" w:space="0" w:color="auto"/>
        <w:bottom w:val="none" w:sz="0" w:space="0" w:color="auto"/>
        <w:right w:val="none" w:sz="0" w:space="0" w:color="auto"/>
      </w:divBdr>
    </w:div>
    <w:div w:id="1678772442">
      <w:marLeft w:val="0"/>
      <w:marRight w:val="0"/>
      <w:marTop w:val="10"/>
      <w:marBottom w:val="10"/>
      <w:divBdr>
        <w:top w:val="none" w:sz="0" w:space="0" w:color="auto"/>
        <w:left w:val="none" w:sz="0" w:space="0" w:color="auto"/>
        <w:bottom w:val="none" w:sz="0" w:space="0" w:color="auto"/>
        <w:right w:val="none" w:sz="0" w:space="0" w:color="auto"/>
      </w:divBdr>
    </w:div>
    <w:div w:id="1920669921">
      <w:marLeft w:val="0"/>
      <w:marRight w:val="0"/>
      <w:marTop w:val="10"/>
      <w:marBottom w:val="10"/>
      <w:divBdr>
        <w:top w:val="none" w:sz="0" w:space="0" w:color="auto"/>
        <w:left w:val="none" w:sz="0" w:space="0" w:color="auto"/>
        <w:bottom w:val="none" w:sz="0" w:space="0" w:color="auto"/>
        <w:right w:val="none" w:sz="0" w:space="0" w:color="auto"/>
      </w:divBdr>
    </w:div>
    <w:div w:id="2010326304">
      <w:marLeft w:val="0"/>
      <w:marRight w:val="0"/>
      <w:marTop w:val="10"/>
      <w:marBottom w:val="10"/>
      <w:divBdr>
        <w:top w:val="none" w:sz="0" w:space="0" w:color="auto"/>
        <w:left w:val="none" w:sz="0" w:space="0" w:color="auto"/>
        <w:bottom w:val="none" w:sz="0" w:space="0" w:color="auto"/>
        <w:right w:val="none" w:sz="0" w:space="0" w:color="auto"/>
      </w:divBdr>
    </w:div>
    <w:div w:id="2074502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2025-04-30T09:17:00Z</dcterms:created>
  <dcterms:modified xsi:type="dcterms:W3CDTF">2025-04-30T09:17:00Z</dcterms:modified>
</cp:coreProperties>
</file>