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1ACD9" w14:textId="77777777" w:rsidR="00692720" w:rsidRDefault="00692720">
      <w:pPr>
        <w:spacing w:line="500" w:lineRule="atLeast"/>
        <w:jc w:val="center"/>
        <w:divId w:val="1790509801"/>
        <w:rPr>
          <w:rFonts w:ascii="黑体" w:eastAsia="黑体" w:hAnsi="黑体"/>
          <w:sz w:val="36"/>
          <w:szCs w:val="36"/>
        </w:rPr>
      </w:pPr>
      <w:r>
        <w:rPr>
          <w:rFonts w:ascii="黑体" w:eastAsia="黑体" w:hAnsi="黑体" w:hint="eastAsia"/>
          <w:sz w:val="36"/>
          <w:szCs w:val="36"/>
        </w:rPr>
        <w:t>广东省江门市蓬江区人民法院</w:t>
      </w:r>
    </w:p>
    <w:p w14:paraId="71F0E289" w14:textId="77777777" w:rsidR="00692720" w:rsidRDefault="00692720">
      <w:pPr>
        <w:spacing w:line="500" w:lineRule="atLeast"/>
        <w:jc w:val="center"/>
        <w:divId w:val="7083844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2F9C94" w14:textId="77777777" w:rsidR="00692720" w:rsidRDefault="00692720">
      <w:pPr>
        <w:spacing w:line="500" w:lineRule="atLeast"/>
        <w:jc w:val="right"/>
        <w:divId w:val="163644601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775</w:t>
      </w:r>
      <w:r>
        <w:rPr>
          <w:rFonts w:hint="eastAsia"/>
          <w:sz w:val="30"/>
          <w:szCs w:val="30"/>
        </w:rPr>
        <w:t>号</w:t>
      </w:r>
    </w:p>
    <w:p w14:paraId="5A96A884" w14:textId="77777777" w:rsidR="00692720" w:rsidRDefault="00692720">
      <w:pPr>
        <w:spacing w:line="500" w:lineRule="atLeast"/>
        <w:ind w:firstLine="600"/>
        <w:divId w:val="959606911"/>
        <w:rPr>
          <w:rFonts w:hint="eastAsia"/>
          <w:sz w:val="30"/>
          <w:szCs w:val="30"/>
        </w:rPr>
      </w:pPr>
      <w:r>
        <w:rPr>
          <w:rFonts w:hint="eastAsia"/>
          <w:sz w:val="30"/>
          <w:szCs w:val="30"/>
        </w:rPr>
        <w:t>公诉机关江门市蓬江区人民检察院。</w:t>
      </w:r>
    </w:p>
    <w:p w14:paraId="60CBA61E" w14:textId="77777777" w:rsidR="00692720" w:rsidRDefault="00692720">
      <w:pPr>
        <w:spacing w:line="500" w:lineRule="atLeast"/>
        <w:ind w:firstLine="600"/>
        <w:divId w:val="1511481272"/>
        <w:rPr>
          <w:rFonts w:hint="eastAsia"/>
          <w:sz w:val="30"/>
          <w:szCs w:val="30"/>
        </w:rPr>
      </w:pPr>
      <w:r>
        <w:rPr>
          <w:rFonts w:hint="eastAsia"/>
          <w:sz w:val="30"/>
          <w:szCs w:val="30"/>
        </w:rPr>
        <w:t>被告单位江门华骏达房地产开发有限公司，组织机构代码</w:t>
      </w:r>
      <w:r>
        <w:rPr>
          <w:rFonts w:hint="eastAsia"/>
          <w:sz w:val="30"/>
          <w:szCs w:val="30"/>
        </w:rPr>
        <w:t>61774104-4</w:t>
      </w:r>
      <w:r>
        <w:rPr>
          <w:rFonts w:hint="eastAsia"/>
          <w:sz w:val="30"/>
          <w:szCs w:val="30"/>
        </w:rPr>
        <w:t>，地址广东省江门市蓬江区金怡一路（汇景湾售房中心），法定代表人王某洪。</w:t>
      </w:r>
    </w:p>
    <w:p w14:paraId="7FB0C8C0" w14:textId="77777777" w:rsidR="00692720" w:rsidRDefault="00692720">
      <w:pPr>
        <w:spacing w:line="500" w:lineRule="atLeast"/>
        <w:ind w:firstLine="600"/>
        <w:divId w:val="1029840519"/>
        <w:rPr>
          <w:rFonts w:hint="eastAsia"/>
          <w:sz w:val="30"/>
          <w:szCs w:val="30"/>
        </w:rPr>
      </w:pPr>
      <w:r>
        <w:rPr>
          <w:rFonts w:hint="eastAsia"/>
          <w:sz w:val="30"/>
          <w:szCs w:val="30"/>
        </w:rPr>
        <w:t>诉讼代表人梁海泉，男，</w:t>
      </w:r>
      <w:r>
        <w:rPr>
          <w:rFonts w:hint="eastAsia"/>
          <w:sz w:val="30"/>
          <w:szCs w:val="30"/>
        </w:rPr>
        <w:t>1962</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日生，系被告单位江门华骏达房地产开发有限公司经理。</w:t>
      </w:r>
    </w:p>
    <w:p w14:paraId="3C12779E" w14:textId="77777777" w:rsidR="00692720" w:rsidRDefault="00692720">
      <w:pPr>
        <w:spacing w:line="500" w:lineRule="atLeast"/>
        <w:ind w:firstLine="600"/>
        <w:divId w:val="880704235"/>
        <w:rPr>
          <w:rFonts w:hint="eastAsia"/>
          <w:sz w:val="30"/>
          <w:szCs w:val="30"/>
        </w:rPr>
      </w:pPr>
      <w:r>
        <w:rPr>
          <w:rFonts w:hint="eastAsia"/>
          <w:sz w:val="30"/>
          <w:szCs w:val="30"/>
        </w:rPr>
        <w:t>辩护人王意逢，国信信扬（江门）律师事务所律师。</w:t>
      </w:r>
    </w:p>
    <w:p w14:paraId="2B83CAA2" w14:textId="77777777" w:rsidR="00692720" w:rsidRDefault="00692720">
      <w:pPr>
        <w:spacing w:line="500" w:lineRule="atLeast"/>
        <w:ind w:firstLine="600"/>
        <w:divId w:val="675885539"/>
        <w:rPr>
          <w:rFonts w:hint="eastAsia"/>
          <w:sz w:val="30"/>
          <w:szCs w:val="30"/>
        </w:rPr>
      </w:pPr>
      <w:r>
        <w:rPr>
          <w:rFonts w:hint="eastAsia"/>
          <w:sz w:val="30"/>
          <w:szCs w:val="30"/>
        </w:rPr>
        <w:t>被告人王某洪，男，</w:t>
      </w:r>
      <w:r>
        <w:rPr>
          <w:rFonts w:hint="eastAsia"/>
          <w:sz w:val="30"/>
          <w:szCs w:val="30"/>
        </w:rPr>
        <w:t>1956</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日出生于广东省信宜县，汉族，文化程度大专，江门华骏达房地产开发有限公司董事长、法定代表人，户籍所在地广东省江门市蓬江区，现住广东省江门市蓬江区。</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日因本案被江门市蓬江区人民检察院取保候审。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日被本院取保候审。</w:t>
      </w:r>
    </w:p>
    <w:p w14:paraId="7A016158" w14:textId="77777777" w:rsidR="00692720" w:rsidRDefault="00692720">
      <w:pPr>
        <w:spacing w:line="500" w:lineRule="atLeast"/>
        <w:ind w:firstLine="600"/>
        <w:divId w:val="1733767687"/>
        <w:rPr>
          <w:rFonts w:hint="eastAsia"/>
          <w:sz w:val="30"/>
          <w:szCs w:val="30"/>
        </w:rPr>
      </w:pPr>
      <w:r>
        <w:rPr>
          <w:rFonts w:hint="eastAsia"/>
          <w:sz w:val="30"/>
          <w:szCs w:val="30"/>
        </w:rPr>
        <w:t>辩护人龚迅，广东天胜律师事务所律师。</w:t>
      </w:r>
    </w:p>
    <w:p w14:paraId="22006B86" w14:textId="77777777" w:rsidR="00692720" w:rsidRDefault="00692720">
      <w:pPr>
        <w:spacing w:line="500" w:lineRule="atLeast"/>
        <w:ind w:firstLine="600"/>
        <w:divId w:val="1455909016"/>
        <w:rPr>
          <w:rFonts w:hint="eastAsia"/>
          <w:sz w:val="30"/>
          <w:szCs w:val="30"/>
        </w:rPr>
      </w:pPr>
      <w:r>
        <w:rPr>
          <w:rFonts w:hint="eastAsia"/>
          <w:sz w:val="30"/>
          <w:szCs w:val="30"/>
        </w:rPr>
        <w:t>江门市蓬江区人民检察院以江蓬检诉刑诉（</w:t>
      </w:r>
      <w:r>
        <w:rPr>
          <w:rFonts w:hint="eastAsia"/>
          <w:sz w:val="30"/>
          <w:szCs w:val="30"/>
        </w:rPr>
        <w:t>2017</w:t>
      </w:r>
      <w:r>
        <w:rPr>
          <w:rFonts w:hint="eastAsia"/>
          <w:sz w:val="30"/>
          <w:szCs w:val="30"/>
        </w:rPr>
        <w:t>）</w:t>
      </w:r>
      <w:r>
        <w:rPr>
          <w:rFonts w:hint="eastAsia"/>
          <w:sz w:val="30"/>
          <w:szCs w:val="30"/>
        </w:rPr>
        <w:t>662</w:t>
      </w:r>
      <w:r>
        <w:rPr>
          <w:rFonts w:hint="eastAsia"/>
          <w:sz w:val="30"/>
          <w:szCs w:val="30"/>
        </w:rPr>
        <w:t>号起诉书指控被告单位江门华骏达房地产开发有限公司、被告人王某洪犯单位行贿罪，于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日向本院提起公诉。本院于同日审查立案后，依法适用普通程序，于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日公开开庭审理了本案。江门市蓬江区人民检察院指派检察员邹俊涛出庭支持公诉。被告单位诉讼代表人梁海泉、辩护人王意逢、被告人王某洪及辩护人龚迅到庭参加了诉讼。现已审理终结。</w:t>
      </w:r>
    </w:p>
    <w:p w14:paraId="0529C595" w14:textId="77777777" w:rsidR="00692720" w:rsidRDefault="00692720">
      <w:pPr>
        <w:spacing w:line="500" w:lineRule="atLeast"/>
        <w:ind w:firstLine="600"/>
        <w:divId w:val="925580895"/>
        <w:rPr>
          <w:rFonts w:hint="eastAsia"/>
          <w:sz w:val="30"/>
          <w:szCs w:val="30"/>
        </w:rPr>
      </w:pPr>
      <w:r>
        <w:rPr>
          <w:rFonts w:hint="eastAsia"/>
          <w:sz w:val="30"/>
          <w:szCs w:val="30"/>
        </w:rPr>
        <w:t>江门市蓬江区人民检察院指控称，</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年期间，被告单位江门华某房地产开发有限公司（下称“华某公司”）法定代表人王某洪为获取银行贷款，用于该公司的白沙</w:t>
      </w:r>
      <w:r>
        <w:rPr>
          <w:rFonts w:hint="eastAsia"/>
          <w:sz w:val="30"/>
          <w:szCs w:val="30"/>
        </w:rPr>
        <w:lastRenderedPageBreak/>
        <w:t>汇景湾及锦富汇景湾项目的开发，授意该公司财务人员设立新公司和个体户企业，通过伪造财务报表，虚构交易等手段，向江门市区农村信用社（后改制为江门融和农村商业股份有限公司，下称“融和银行”）申请贷款。先后时任江门市区农信社理事长、融和银行董事长的方某（另案处理）在上述贷款过程中给予王某洪帮助，使得王某洪系列公司共获得</w:t>
      </w:r>
      <w:r>
        <w:rPr>
          <w:rFonts w:hint="eastAsia"/>
          <w:sz w:val="30"/>
          <w:szCs w:val="30"/>
        </w:rPr>
        <w:t>4.62</w:t>
      </w:r>
      <w:r>
        <w:rPr>
          <w:rFonts w:hint="eastAsia"/>
          <w:sz w:val="30"/>
          <w:szCs w:val="30"/>
        </w:rPr>
        <w:t>亿元（人民币，下同）的贷款额度（其中江门市安兴贸易有限公司额度为</w:t>
      </w:r>
      <w:r>
        <w:rPr>
          <w:rFonts w:hint="eastAsia"/>
          <w:sz w:val="30"/>
          <w:szCs w:val="30"/>
        </w:rPr>
        <w:t>1.97</w:t>
      </w:r>
      <w:r>
        <w:rPr>
          <w:rFonts w:hint="eastAsia"/>
          <w:sz w:val="30"/>
          <w:szCs w:val="30"/>
        </w:rPr>
        <w:t>亿元，江门市安信装饰工程有限公司额度为</w:t>
      </w:r>
      <w:r>
        <w:rPr>
          <w:rFonts w:hint="eastAsia"/>
          <w:sz w:val="30"/>
          <w:szCs w:val="30"/>
        </w:rPr>
        <w:t>1.4</w:t>
      </w:r>
      <w:r>
        <w:rPr>
          <w:rFonts w:hint="eastAsia"/>
          <w:sz w:val="30"/>
          <w:szCs w:val="30"/>
        </w:rPr>
        <w:t>亿元，江门市华骏装饰工程有限公司额度为</w:t>
      </w:r>
      <w:r>
        <w:rPr>
          <w:rFonts w:hint="eastAsia"/>
          <w:sz w:val="30"/>
          <w:szCs w:val="30"/>
        </w:rPr>
        <w:t>0.7</w:t>
      </w:r>
      <w:r>
        <w:rPr>
          <w:rFonts w:hint="eastAsia"/>
          <w:sz w:val="30"/>
          <w:szCs w:val="30"/>
        </w:rPr>
        <w:t>亿元，江门市安宇装饰设计工程有限公司额度为</w:t>
      </w:r>
      <w:r>
        <w:rPr>
          <w:rFonts w:hint="eastAsia"/>
          <w:sz w:val="30"/>
          <w:szCs w:val="30"/>
        </w:rPr>
        <w:t>0.55</w:t>
      </w:r>
      <w:r>
        <w:rPr>
          <w:rFonts w:hint="eastAsia"/>
          <w:sz w:val="30"/>
          <w:szCs w:val="30"/>
        </w:rPr>
        <w:t>亿元），并先后实际获得约</w:t>
      </w:r>
      <w:r>
        <w:rPr>
          <w:rFonts w:hint="eastAsia"/>
          <w:sz w:val="30"/>
          <w:szCs w:val="30"/>
        </w:rPr>
        <w:t>2</w:t>
      </w:r>
      <w:r>
        <w:rPr>
          <w:rFonts w:hint="eastAsia"/>
          <w:sz w:val="30"/>
          <w:szCs w:val="30"/>
        </w:rPr>
        <w:t>亿元的融和银行贷款。为感谢在上述贷款事情中的帮助，被告人王某洪从华某公司在融和银行开设的基本账户内以备用金的形式分多次提取出现金共计人民币</w:t>
      </w:r>
      <w:r>
        <w:rPr>
          <w:rFonts w:hint="eastAsia"/>
          <w:sz w:val="30"/>
          <w:szCs w:val="30"/>
        </w:rPr>
        <w:t>600</w:t>
      </w:r>
      <w:r>
        <w:rPr>
          <w:rFonts w:hint="eastAsia"/>
          <w:sz w:val="30"/>
          <w:szCs w:val="30"/>
        </w:rPr>
        <w:t>万元在江门市区送给方某。</w:t>
      </w:r>
    </w:p>
    <w:p w14:paraId="2E8D86B3" w14:textId="77777777" w:rsidR="00692720" w:rsidRDefault="00692720">
      <w:pPr>
        <w:spacing w:line="500" w:lineRule="atLeast"/>
        <w:ind w:firstLine="600"/>
        <w:divId w:val="1273900172"/>
        <w:rPr>
          <w:rFonts w:hint="eastAsia"/>
          <w:sz w:val="30"/>
          <w:szCs w:val="30"/>
        </w:rPr>
      </w:pPr>
      <w:r>
        <w:rPr>
          <w:rFonts w:hint="eastAsia"/>
          <w:sz w:val="30"/>
          <w:szCs w:val="30"/>
        </w:rPr>
        <w:t>检察院认为，被告单位江门华某房地产开发有限公司为谋取不正当利益而向国家工作人员行贿人民币共计</w:t>
      </w:r>
      <w:r>
        <w:rPr>
          <w:rFonts w:hint="eastAsia"/>
          <w:sz w:val="30"/>
          <w:szCs w:val="30"/>
        </w:rPr>
        <w:t>600</w:t>
      </w:r>
      <w:r>
        <w:rPr>
          <w:rFonts w:hint="eastAsia"/>
          <w:sz w:val="30"/>
          <w:szCs w:val="30"/>
        </w:rPr>
        <w:t>万元，情节严重，被告人王某洪作为被告单位直接负责的主管人员，其行为已触犯了《中华人民共和国刑法》第三百九十三条之规定，犯罪事实清楚，证据确实充分，应当以单位行贿罪追究其刑事责任。被告人王某洪犯罪以后自动投案，如实供述自己的罪行，根据《中华人民共和国刑法》第六十七条第一款之规定，是自首，可以从轻处罚。根据《中华人民共和国刑事诉讼法》第一百七十二条的规定，提起公诉，请依法判处。</w:t>
      </w:r>
    </w:p>
    <w:p w14:paraId="067542E5" w14:textId="77777777" w:rsidR="00692720" w:rsidRDefault="00692720">
      <w:pPr>
        <w:spacing w:line="500" w:lineRule="atLeast"/>
        <w:ind w:firstLine="600"/>
        <w:divId w:val="512498509"/>
        <w:rPr>
          <w:rFonts w:hint="eastAsia"/>
          <w:sz w:val="30"/>
          <w:szCs w:val="30"/>
        </w:rPr>
      </w:pPr>
      <w:r>
        <w:rPr>
          <w:rFonts w:hint="eastAsia"/>
          <w:sz w:val="30"/>
          <w:szCs w:val="30"/>
        </w:rPr>
        <w:t>被告单位江门华某房地产开发有限公司对公诉机关指控的上述犯罪事实无异议，并表示认罪。</w:t>
      </w:r>
    </w:p>
    <w:p w14:paraId="5B93F1B4" w14:textId="77777777" w:rsidR="00692720" w:rsidRDefault="00692720">
      <w:pPr>
        <w:spacing w:line="500" w:lineRule="atLeast"/>
        <w:ind w:firstLine="600"/>
        <w:divId w:val="1773237633"/>
        <w:rPr>
          <w:rFonts w:hint="eastAsia"/>
          <w:sz w:val="30"/>
          <w:szCs w:val="30"/>
        </w:rPr>
      </w:pPr>
      <w:r>
        <w:rPr>
          <w:rFonts w:hint="eastAsia"/>
          <w:sz w:val="30"/>
          <w:szCs w:val="30"/>
        </w:rPr>
        <w:t>辩护人王意逢提出以下意见，一、被告单位江门华某房地产开发有限公司认罪，被告人王某洪的行为代表被告单位，是职务行为。二、被告单位江门华某房地产开发有限公司愿意依法承担法律责任。</w:t>
      </w:r>
    </w:p>
    <w:p w14:paraId="55AC6E2A" w14:textId="77777777" w:rsidR="00692720" w:rsidRDefault="00692720">
      <w:pPr>
        <w:spacing w:line="500" w:lineRule="atLeast"/>
        <w:ind w:firstLine="600"/>
        <w:divId w:val="148451335"/>
        <w:rPr>
          <w:rFonts w:hint="eastAsia"/>
          <w:sz w:val="30"/>
          <w:szCs w:val="30"/>
        </w:rPr>
      </w:pPr>
      <w:r>
        <w:rPr>
          <w:rFonts w:hint="eastAsia"/>
          <w:sz w:val="30"/>
          <w:szCs w:val="30"/>
        </w:rPr>
        <w:t>被告人王某洪对公诉机关指控的上述犯罪事实无异议，并表示认罪。</w:t>
      </w:r>
    </w:p>
    <w:p w14:paraId="530B310D" w14:textId="77777777" w:rsidR="00692720" w:rsidRDefault="00692720">
      <w:pPr>
        <w:spacing w:line="500" w:lineRule="atLeast"/>
        <w:ind w:firstLine="600"/>
        <w:divId w:val="562522770"/>
        <w:rPr>
          <w:rFonts w:hint="eastAsia"/>
          <w:sz w:val="30"/>
          <w:szCs w:val="30"/>
        </w:rPr>
      </w:pPr>
      <w:r>
        <w:rPr>
          <w:rFonts w:hint="eastAsia"/>
          <w:sz w:val="30"/>
          <w:szCs w:val="30"/>
        </w:rPr>
        <w:t>辩护人龚迅提出以下辩护意见，一、被告人王某洪具有自首情节。二、被告人王某洪有多种疾病。</w:t>
      </w:r>
    </w:p>
    <w:p w14:paraId="6F6599DC" w14:textId="77777777" w:rsidR="00692720" w:rsidRDefault="00692720">
      <w:pPr>
        <w:spacing w:line="500" w:lineRule="atLeast"/>
        <w:ind w:firstLine="600"/>
        <w:divId w:val="273948840"/>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被告单位江门华某房地产开发有限公司的法定代表人王某洪为获取银行贷款，用于该公司的白沙汇景湾及锦富汇景湾项目的开发，授意该公司财务人员设立新公司和个体户企业，通过伪造财务报表，虚构交易等手段，向江门市区农村信用合作联社（后改制为江门融和农村商业银行股份有限公司）申请贷款。时任江门市区农村信用合作联社理事长、江门融和农村商业银行股份有限公司董事长的方某（另案处理）在上述贷款过程中给予王某洪帮助，使得王某洪系列公司共获得人民币</w:t>
      </w:r>
      <w:r>
        <w:rPr>
          <w:rFonts w:hint="eastAsia"/>
          <w:sz w:val="30"/>
          <w:szCs w:val="30"/>
        </w:rPr>
        <w:t>4.62</w:t>
      </w:r>
      <w:r>
        <w:rPr>
          <w:rFonts w:hint="eastAsia"/>
          <w:sz w:val="30"/>
          <w:szCs w:val="30"/>
        </w:rPr>
        <w:t>亿元的贷款额度（其中江门市安兴贸易有限公司贷款额度为人民币</w:t>
      </w:r>
      <w:r>
        <w:rPr>
          <w:rFonts w:hint="eastAsia"/>
          <w:sz w:val="30"/>
          <w:szCs w:val="30"/>
        </w:rPr>
        <w:t>1.97</w:t>
      </w:r>
      <w:r>
        <w:rPr>
          <w:rFonts w:hint="eastAsia"/>
          <w:sz w:val="30"/>
          <w:szCs w:val="30"/>
        </w:rPr>
        <w:t>亿元、江门市安信装饰工程有限公司贷款额度为人民币</w:t>
      </w:r>
      <w:r>
        <w:rPr>
          <w:rFonts w:hint="eastAsia"/>
          <w:sz w:val="30"/>
          <w:szCs w:val="30"/>
        </w:rPr>
        <w:t>1.4</w:t>
      </w:r>
      <w:r>
        <w:rPr>
          <w:rFonts w:hint="eastAsia"/>
          <w:sz w:val="30"/>
          <w:szCs w:val="30"/>
        </w:rPr>
        <w:t>亿元、江门市华骏装饰工程有限公司贷款额度为人民币</w:t>
      </w:r>
      <w:r>
        <w:rPr>
          <w:rFonts w:hint="eastAsia"/>
          <w:sz w:val="30"/>
          <w:szCs w:val="30"/>
        </w:rPr>
        <w:t>0.7</w:t>
      </w:r>
      <w:r>
        <w:rPr>
          <w:rFonts w:hint="eastAsia"/>
          <w:sz w:val="30"/>
          <w:szCs w:val="30"/>
        </w:rPr>
        <w:t>亿元、江门市安宇装饰设计工程有限公司贷款额度为人民币</w:t>
      </w:r>
      <w:r>
        <w:rPr>
          <w:rFonts w:hint="eastAsia"/>
          <w:sz w:val="30"/>
          <w:szCs w:val="30"/>
        </w:rPr>
        <w:t>0.55</w:t>
      </w:r>
      <w:r>
        <w:rPr>
          <w:rFonts w:hint="eastAsia"/>
          <w:sz w:val="30"/>
          <w:szCs w:val="30"/>
        </w:rPr>
        <w:t>亿元），并先后实际获得约</w:t>
      </w:r>
      <w:r>
        <w:rPr>
          <w:rFonts w:hint="eastAsia"/>
          <w:sz w:val="30"/>
          <w:szCs w:val="30"/>
        </w:rPr>
        <w:t>2</w:t>
      </w:r>
      <w:r>
        <w:rPr>
          <w:rFonts w:hint="eastAsia"/>
          <w:sz w:val="30"/>
          <w:szCs w:val="30"/>
        </w:rPr>
        <w:t>亿元人民币的江门融和农村商业股份有限公司贷款。为感谢在上述贷款事情中的帮助，被告人王某洪从华某公司在融和银行开设的基本账户内以备用金的形式分多次提取出现金共计人民币</w:t>
      </w:r>
      <w:r>
        <w:rPr>
          <w:rFonts w:hint="eastAsia"/>
          <w:sz w:val="30"/>
          <w:szCs w:val="30"/>
        </w:rPr>
        <w:t>600</w:t>
      </w:r>
      <w:r>
        <w:rPr>
          <w:rFonts w:hint="eastAsia"/>
          <w:sz w:val="30"/>
          <w:szCs w:val="30"/>
        </w:rPr>
        <w:t>万元在江门市区送给方某。</w:t>
      </w:r>
    </w:p>
    <w:p w14:paraId="27CC7A78" w14:textId="77777777" w:rsidR="00692720" w:rsidRDefault="00692720">
      <w:pPr>
        <w:spacing w:line="500" w:lineRule="atLeast"/>
        <w:ind w:firstLine="600"/>
        <w:divId w:val="1370958616"/>
        <w:rPr>
          <w:rFonts w:hint="eastAsia"/>
          <w:sz w:val="30"/>
          <w:szCs w:val="30"/>
        </w:rPr>
      </w:pPr>
      <w:r>
        <w:rPr>
          <w:rFonts w:hint="eastAsia"/>
          <w:sz w:val="30"/>
          <w:szCs w:val="30"/>
        </w:rPr>
        <w:t>上述事实，有到案经过，常住人口基本信息，银行账户流水，贷款资料，工商登记，资产负债表，损益表，方某任职资料，情况说明，证人方某、邝某红、潘某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、惠某、林某、黄某</w:t>
      </w:r>
      <w:r>
        <w:rPr>
          <w:rFonts w:hint="eastAsia"/>
          <w:sz w:val="30"/>
          <w:szCs w:val="30"/>
        </w:rPr>
        <w:t>1</w:t>
      </w:r>
      <w:r>
        <w:rPr>
          <w:rFonts w:hint="eastAsia"/>
          <w:sz w:val="30"/>
          <w:szCs w:val="30"/>
        </w:rPr>
        <w:t>、叶某</w:t>
      </w:r>
      <w:r>
        <w:rPr>
          <w:rFonts w:hint="eastAsia"/>
          <w:sz w:val="30"/>
          <w:szCs w:val="30"/>
        </w:rPr>
        <w:t>1</w:t>
      </w:r>
      <w:r>
        <w:rPr>
          <w:rFonts w:hint="eastAsia"/>
          <w:sz w:val="30"/>
          <w:szCs w:val="30"/>
        </w:rPr>
        <w:t>、甘某的证言材料及辨认笔录，被告人王某洪的供述材料和辨认笔录等证据证实，足以认定。</w:t>
      </w:r>
    </w:p>
    <w:p w14:paraId="6A8316A6" w14:textId="77777777" w:rsidR="00692720" w:rsidRDefault="00692720">
      <w:pPr>
        <w:spacing w:line="500" w:lineRule="atLeast"/>
        <w:ind w:firstLine="600"/>
        <w:divId w:val="1280645214"/>
        <w:rPr>
          <w:rFonts w:hint="eastAsia"/>
          <w:sz w:val="30"/>
          <w:szCs w:val="30"/>
        </w:rPr>
      </w:pPr>
      <w:r>
        <w:rPr>
          <w:rFonts w:hint="eastAsia"/>
          <w:sz w:val="30"/>
          <w:szCs w:val="30"/>
        </w:rPr>
        <w:t>关于本案的定性问题。经查，被告单位江门华某房地产开发有限公司、被告人王某洪的行为性质与方某的主体身份存在密切关联，因此要查明方某的主体身份。一、方某于本案发生期间的任职情况。</w:t>
      </w:r>
      <w:r>
        <w:rPr>
          <w:rFonts w:hint="eastAsia"/>
          <w:sz w:val="30"/>
          <w:szCs w:val="30"/>
        </w:rPr>
        <w:t>1</w:t>
      </w:r>
      <w:r>
        <w:rPr>
          <w:rFonts w:hint="eastAsia"/>
          <w:sz w:val="30"/>
          <w:szCs w:val="30"/>
        </w:rPr>
        <w:t>、根据《关于江门市区农村信用合作联社开业的批复》（粤银监复〔</w:t>
      </w:r>
      <w:r>
        <w:rPr>
          <w:rFonts w:hint="eastAsia"/>
          <w:sz w:val="30"/>
          <w:szCs w:val="30"/>
        </w:rPr>
        <w:t>2006</w:t>
      </w:r>
      <w:r>
        <w:rPr>
          <w:rFonts w:hint="eastAsia"/>
          <w:sz w:val="30"/>
          <w:szCs w:val="30"/>
        </w:rPr>
        <w:t>〕</w:t>
      </w:r>
      <w:r>
        <w:rPr>
          <w:rFonts w:hint="eastAsia"/>
          <w:sz w:val="30"/>
          <w:szCs w:val="30"/>
        </w:rPr>
        <w:t>716</w:t>
      </w:r>
      <w:r>
        <w:rPr>
          <w:rFonts w:hint="eastAsia"/>
          <w:sz w:val="30"/>
          <w:szCs w:val="30"/>
        </w:rPr>
        <w:t>号），江门市区农村信用合作联社于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经中国银行业监督管理委员会广东省监管局批复开业，该社为江门市区辖内自然人、企业法人和其他经济组织入股组成、具有独立企业法人资格的股份合作制社区性银行业金融机构，实行一级法人、统一核算、分级管理、授权经营的管理体制。根据《关于方某等</w:t>
      </w:r>
      <w:r>
        <w:rPr>
          <w:rFonts w:hint="eastAsia"/>
          <w:sz w:val="30"/>
          <w:szCs w:val="30"/>
        </w:rPr>
        <w:t>15</w:t>
      </w:r>
      <w:r>
        <w:rPr>
          <w:rFonts w:hint="eastAsia"/>
          <w:sz w:val="30"/>
          <w:szCs w:val="30"/>
        </w:rPr>
        <w:t>位同志职务聘任的报告》（江某</w:t>
      </w:r>
      <w:r>
        <w:rPr>
          <w:rFonts w:hint="eastAsia"/>
          <w:sz w:val="30"/>
          <w:szCs w:val="30"/>
        </w:rPr>
        <w:t>2</w:t>
      </w:r>
      <w:r>
        <w:rPr>
          <w:rFonts w:hint="eastAsia"/>
          <w:sz w:val="30"/>
          <w:szCs w:val="30"/>
        </w:rPr>
        <w:t>联报〔</w:t>
      </w:r>
      <w:r>
        <w:rPr>
          <w:rFonts w:hint="eastAsia"/>
          <w:sz w:val="30"/>
          <w:szCs w:val="30"/>
        </w:rPr>
        <w:t>2007</w:t>
      </w:r>
      <w:r>
        <w:rPr>
          <w:rFonts w:hint="eastAsia"/>
          <w:sz w:val="30"/>
          <w:szCs w:val="30"/>
        </w:rPr>
        <w:t>〕</w:t>
      </w:r>
      <w:r>
        <w:rPr>
          <w:rFonts w:hint="eastAsia"/>
          <w:sz w:val="30"/>
          <w:szCs w:val="30"/>
        </w:rPr>
        <w:t>8</w:t>
      </w:r>
      <w:r>
        <w:rPr>
          <w:rFonts w:hint="eastAsia"/>
          <w:sz w:val="30"/>
          <w:szCs w:val="30"/>
        </w:rPr>
        <w:t>号）、《关于方某等</w:t>
      </w:r>
      <w:r>
        <w:rPr>
          <w:rFonts w:hint="eastAsia"/>
          <w:sz w:val="30"/>
          <w:szCs w:val="30"/>
        </w:rPr>
        <w:t>9</w:t>
      </w:r>
      <w:r>
        <w:rPr>
          <w:rFonts w:hint="eastAsia"/>
          <w:sz w:val="30"/>
          <w:szCs w:val="30"/>
        </w:rPr>
        <w:t>位同志职务聘任的通知》（江某</w:t>
      </w:r>
      <w:r>
        <w:rPr>
          <w:rFonts w:hint="eastAsia"/>
          <w:sz w:val="30"/>
          <w:szCs w:val="30"/>
        </w:rPr>
        <w:t>2</w:t>
      </w:r>
      <w:r>
        <w:rPr>
          <w:rFonts w:hint="eastAsia"/>
          <w:sz w:val="30"/>
          <w:szCs w:val="30"/>
        </w:rPr>
        <w:t>联发〔</w:t>
      </w:r>
      <w:r>
        <w:rPr>
          <w:rFonts w:hint="eastAsia"/>
          <w:sz w:val="30"/>
          <w:szCs w:val="30"/>
        </w:rPr>
        <w:t>2007</w:t>
      </w:r>
      <w:r>
        <w:rPr>
          <w:rFonts w:hint="eastAsia"/>
          <w:sz w:val="30"/>
          <w:szCs w:val="30"/>
        </w:rPr>
        <w:t>〕</w:t>
      </w:r>
      <w:r>
        <w:rPr>
          <w:rFonts w:hint="eastAsia"/>
          <w:sz w:val="30"/>
          <w:szCs w:val="30"/>
        </w:rPr>
        <w:t>16</w:t>
      </w:r>
      <w:r>
        <w:rPr>
          <w:rFonts w:hint="eastAsia"/>
          <w:sz w:val="30"/>
          <w:szCs w:val="30"/>
        </w:rPr>
        <w:t>号）、《关于方某等四位同志职务聘任的通知》（江某</w:t>
      </w:r>
      <w:r>
        <w:rPr>
          <w:rFonts w:hint="eastAsia"/>
          <w:sz w:val="30"/>
          <w:szCs w:val="30"/>
        </w:rPr>
        <w:t>2</w:t>
      </w:r>
      <w:r>
        <w:rPr>
          <w:rFonts w:hint="eastAsia"/>
          <w:sz w:val="30"/>
          <w:szCs w:val="30"/>
        </w:rPr>
        <w:t>联发〔</w:t>
      </w:r>
      <w:r>
        <w:rPr>
          <w:rFonts w:hint="eastAsia"/>
          <w:sz w:val="30"/>
          <w:szCs w:val="30"/>
        </w:rPr>
        <w:t>2010</w:t>
      </w:r>
      <w:r>
        <w:rPr>
          <w:rFonts w:hint="eastAsia"/>
          <w:sz w:val="30"/>
          <w:szCs w:val="30"/>
        </w:rPr>
        <w:t>〕</w:t>
      </w:r>
      <w:r>
        <w:rPr>
          <w:rFonts w:hint="eastAsia"/>
          <w:sz w:val="30"/>
          <w:szCs w:val="30"/>
        </w:rPr>
        <w:t>156</w:t>
      </w:r>
      <w:r>
        <w:rPr>
          <w:rFonts w:hint="eastAsia"/>
          <w:sz w:val="30"/>
          <w:szCs w:val="30"/>
        </w:rPr>
        <w:t>号），证实江门市区农村信用合作联社</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日聘任方某为该社第一届、第二届理事长，该社于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日报中国银行业监督管理委员会江门监管分局，聘任方某为该联社理事、理事长。</w:t>
      </w:r>
      <w:r>
        <w:rPr>
          <w:rFonts w:hint="eastAsia"/>
          <w:sz w:val="30"/>
          <w:szCs w:val="30"/>
        </w:rPr>
        <w:t>2</w:t>
      </w:r>
      <w:r>
        <w:rPr>
          <w:rFonts w:hint="eastAsia"/>
          <w:sz w:val="30"/>
          <w:szCs w:val="30"/>
        </w:rPr>
        <w:t>、根据《关于江门融和农村商业银行股份有限公司开业的批复》（粤银监复〔</w:t>
      </w:r>
      <w:r>
        <w:rPr>
          <w:rFonts w:hint="eastAsia"/>
          <w:sz w:val="30"/>
          <w:szCs w:val="30"/>
        </w:rPr>
        <w:t>2011</w:t>
      </w:r>
      <w:r>
        <w:rPr>
          <w:rFonts w:hint="eastAsia"/>
          <w:sz w:val="30"/>
          <w:szCs w:val="30"/>
        </w:rPr>
        <w:t>〕</w:t>
      </w:r>
      <w:r>
        <w:rPr>
          <w:rFonts w:hint="eastAsia"/>
          <w:sz w:val="30"/>
          <w:szCs w:val="30"/>
        </w:rPr>
        <w:t>863</w:t>
      </w:r>
      <w:r>
        <w:rPr>
          <w:rFonts w:hint="eastAsia"/>
          <w:sz w:val="30"/>
          <w:szCs w:val="30"/>
        </w:rPr>
        <w:t>号）、江门融和农村商业银行股份有限公司的营业执照及工商登记资料，中国银行业监督管理委员会广东省监管局于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日批复同意江门融和农村商业银行股份有限公司开业，该行</w:t>
      </w:r>
      <w:r>
        <w:rPr>
          <w:rFonts w:hint="eastAsia"/>
          <w:sz w:val="30"/>
          <w:szCs w:val="30"/>
        </w:rPr>
        <w:t>为股份有限公司形式的农村商业银行，实行一级法人、统一核算、分级管理、授权经营的管理体制。同时核准方某任该行董事长的任职资格。而《关于江门融和农村商业银行董事、监事及高级管理层成员职务聘任的通知》（江农商行发〔</w:t>
      </w:r>
      <w:r>
        <w:rPr>
          <w:rFonts w:hint="eastAsia"/>
          <w:sz w:val="30"/>
          <w:szCs w:val="30"/>
        </w:rPr>
        <w:t>2011</w:t>
      </w:r>
      <w:r>
        <w:rPr>
          <w:rFonts w:hint="eastAsia"/>
          <w:sz w:val="30"/>
          <w:szCs w:val="30"/>
        </w:rPr>
        <w:t>〕</w:t>
      </w:r>
      <w:r>
        <w:rPr>
          <w:rFonts w:hint="eastAsia"/>
          <w:sz w:val="30"/>
          <w:szCs w:val="30"/>
        </w:rPr>
        <w:t>12</w:t>
      </w:r>
      <w:r>
        <w:rPr>
          <w:rFonts w:hint="eastAsia"/>
          <w:sz w:val="30"/>
          <w:szCs w:val="30"/>
        </w:rPr>
        <w:t>号），证实该行经银监部门任职资格核准于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日聘任方某为该行董事长。根据《关于肖某等同志职务任免的通知》（粤农信联党任〔</w:t>
      </w:r>
      <w:r>
        <w:rPr>
          <w:rFonts w:hint="eastAsia"/>
          <w:sz w:val="30"/>
          <w:szCs w:val="30"/>
        </w:rPr>
        <w:t>2014</w:t>
      </w:r>
      <w:r>
        <w:rPr>
          <w:rFonts w:hint="eastAsia"/>
          <w:sz w:val="30"/>
          <w:szCs w:val="30"/>
        </w:rPr>
        <w:t>〕</w:t>
      </w:r>
      <w:r>
        <w:rPr>
          <w:rFonts w:hint="eastAsia"/>
          <w:sz w:val="30"/>
          <w:szCs w:val="30"/>
        </w:rPr>
        <w:t>120</w:t>
      </w:r>
      <w:r>
        <w:rPr>
          <w:rFonts w:hint="eastAsia"/>
          <w:sz w:val="30"/>
          <w:szCs w:val="30"/>
        </w:rPr>
        <w:t>号）、《关于方某等同志职务任免的通知》（粤农信联党任〔</w:t>
      </w:r>
      <w:r>
        <w:rPr>
          <w:rFonts w:hint="eastAsia"/>
          <w:sz w:val="30"/>
          <w:szCs w:val="30"/>
        </w:rPr>
        <w:t>2014</w:t>
      </w:r>
      <w:r>
        <w:rPr>
          <w:rFonts w:hint="eastAsia"/>
          <w:sz w:val="30"/>
          <w:szCs w:val="30"/>
        </w:rPr>
        <w:t>〕</w:t>
      </w:r>
      <w:r>
        <w:rPr>
          <w:rFonts w:hint="eastAsia"/>
          <w:sz w:val="30"/>
          <w:szCs w:val="30"/>
        </w:rPr>
        <w:t>122</w:t>
      </w:r>
      <w:r>
        <w:rPr>
          <w:rFonts w:hint="eastAsia"/>
          <w:sz w:val="30"/>
          <w:szCs w:val="30"/>
        </w:rPr>
        <w:t>号），中共广东农信社委员会于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日发通知称经中共广东省联社党委研究决定，免去方某中共融和农商行党委书记、委员职务，方某任中共新会农商银行党委委员、书记。二、方某的身份性质。</w:t>
      </w:r>
      <w:r>
        <w:rPr>
          <w:rFonts w:hint="eastAsia"/>
          <w:sz w:val="30"/>
          <w:szCs w:val="30"/>
        </w:rPr>
        <w:t>1</w:t>
      </w:r>
      <w:r>
        <w:rPr>
          <w:rFonts w:hint="eastAsia"/>
          <w:sz w:val="30"/>
          <w:szCs w:val="30"/>
        </w:rPr>
        <w:t>、根据上述的分析，江门市区农村信用合作联社、江门融和农村商业银行股份有限公司均为股份合作制企业，并非国家机关，也非国有公司或者其他组织。</w:t>
      </w:r>
      <w:r>
        <w:rPr>
          <w:rFonts w:hint="eastAsia"/>
          <w:sz w:val="30"/>
          <w:szCs w:val="30"/>
        </w:rPr>
        <w:t>2</w:t>
      </w:r>
      <w:r>
        <w:rPr>
          <w:rFonts w:hint="eastAsia"/>
          <w:sz w:val="30"/>
          <w:szCs w:val="30"/>
        </w:rPr>
        <w:t>、方某虽然是经广东省农村信用社联合社的提议、推荐到江门市区农村信用合作联社、江门融和农村商业银行股份有限公司任职的高级管理人员，但是根据广东省农村信用社联合社的工商登记、章程及有关政府文件，广东省农村信用社联合社是股份合作制企业，并非国家机关，其经广东省政</w:t>
      </w:r>
      <w:r>
        <w:rPr>
          <w:rFonts w:hint="eastAsia"/>
          <w:sz w:val="30"/>
          <w:szCs w:val="30"/>
        </w:rPr>
        <w:t>府授权，负责行使对全省农村合作金融机构的行业管理、业务指导、协调服务等公共事务，其权力来源于其他国家机关的授权，再委托方某行使有关公务权力缺乏法律依据，且目前也没有证据显示广东省农村信用社联合社有授权方某行使有关公共事务的权力。</w:t>
      </w:r>
      <w:r>
        <w:rPr>
          <w:rFonts w:hint="eastAsia"/>
          <w:sz w:val="30"/>
          <w:szCs w:val="30"/>
        </w:rPr>
        <w:t>3</w:t>
      </w:r>
      <w:r>
        <w:rPr>
          <w:rFonts w:hint="eastAsia"/>
          <w:sz w:val="30"/>
          <w:szCs w:val="30"/>
        </w:rPr>
        <w:t>、根据江门市区农村信用合作联社、江门融和农村商业银行股份有限公司关于理事长、董事长岗位职责的规定，方某所担任的理事长、董事长等相关职务并无与公务有关的职责。</w:t>
      </w:r>
      <w:r>
        <w:rPr>
          <w:rFonts w:hint="eastAsia"/>
          <w:sz w:val="30"/>
          <w:szCs w:val="30"/>
        </w:rPr>
        <w:t>4</w:t>
      </w:r>
      <w:r>
        <w:rPr>
          <w:rFonts w:hint="eastAsia"/>
          <w:sz w:val="30"/>
          <w:szCs w:val="30"/>
        </w:rPr>
        <w:t>、根据江门融和农村商业银行股份有限公司的工商登记资料及相关证人证言，江门融和农村商业银行股份有限公司的股东由法人、职工自然人和非职工自然人组成，其中法人股东中仅有江门融浩水业股份有限公司（持股</w:t>
      </w:r>
      <w:r>
        <w:rPr>
          <w:rFonts w:hint="eastAsia"/>
          <w:sz w:val="30"/>
          <w:szCs w:val="30"/>
        </w:rPr>
        <w:t>6%</w:t>
      </w:r>
      <w:r>
        <w:rPr>
          <w:rFonts w:hint="eastAsia"/>
          <w:sz w:val="30"/>
          <w:szCs w:val="30"/>
        </w:rPr>
        <w:t>）、江门市资产投资经营有限公司（持股</w:t>
      </w:r>
      <w:r>
        <w:rPr>
          <w:rFonts w:hint="eastAsia"/>
          <w:sz w:val="30"/>
          <w:szCs w:val="30"/>
        </w:rPr>
        <w:t>4%</w:t>
      </w:r>
      <w:r>
        <w:rPr>
          <w:rFonts w:hint="eastAsia"/>
          <w:sz w:val="30"/>
          <w:szCs w:val="30"/>
        </w:rPr>
        <w:t>）为国有企业，且江门融浩水业股份有限公司、江门市资产投资经营有限公司均有派遣其公司人员参与江门融和农村商业银行股份有限公司股东大会行使股东权利。而根据《江门市区农村信用合作联社章程》，江门市区农村信用合作联社是以自然人为主要股东的股份制企业。根据《全国法院审理经济犯罪案件工作座谈会纪要》之规定，方某在国有参股的股份有限公司中担任高级管理人员，并非代表国有投资主体行使监督、管理职权，也不属于受国家机</w:t>
      </w:r>
      <w:r>
        <w:rPr>
          <w:rFonts w:hint="eastAsia"/>
          <w:sz w:val="30"/>
          <w:szCs w:val="30"/>
        </w:rPr>
        <w:t>关、国有公司、企业、事业单位委派从事公务的人员，因此方某不应以国家工作人员论。三、本案被告单位江门华某房地产开发有限公司、被告人王某洪是向国有参股公司的管理人员进行行贿，其行为特征符合《中华人民共和国刑法》第一百六十四条第一、三款之规定，构成对非国家工作人员行贿罪。</w:t>
      </w:r>
    </w:p>
    <w:p w14:paraId="4208BBF7" w14:textId="77777777" w:rsidR="00692720" w:rsidRDefault="00692720">
      <w:pPr>
        <w:spacing w:line="500" w:lineRule="atLeast"/>
        <w:ind w:firstLine="600"/>
        <w:divId w:val="1628972598"/>
        <w:rPr>
          <w:rFonts w:hint="eastAsia"/>
          <w:sz w:val="30"/>
          <w:szCs w:val="30"/>
        </w:rPr>
      </w:pPr>
      <w:r>
        <w:rPr>
          <w:rFonts w:hint="eastAsia"/>
          <w:sz w:val="30"/>
          <w:szCs w:val="30"/>
        </w:rPr>
        <w:t>本院认为，被告单位江门华某房地产开发有限公司无视国家法律，为谋取不正当利益，给予公司的管理人员人民币</w:t>
      </w:r>
      <w:r>
        <w:rPr>
          <w:rFonts w:hint="eastAsia"/>
          <w:sz w:val="30"/>
          <w:szCs w:val="30"/>
        </w:rPr>
        <w:t>600</w:t>
      </w:r>
      <w:r>
        <w:rPr>
          <w:rFonts w:hint="eastAsia"/>
          <w:sz w:val="30"/>
          <w:szCs w:val="30"/>
        </w:rPr>
        <w:t>万元，其行为已构成对非国家工作人员行贿罪。被告人王某洪作为被告单位江门华某房地产开发有限公司直接负责的主管人员，其行为已构成对非国家工作人员行贿罪。公诉机关指控被告单位江门华某房地产开发有限公司、被告人王某洪的犯罪事实清楚，证据确实、充分，本院予以支持，但其指控罪名有误，本院予以纠正；其建议对被告单位江门华某房地产开发有限公司判处罚金的量刑意见符合法律规定，本院予以采纳；另建议对被告人王某洪判处两年以下有期徒刑，并处罚金，并可视其法庭认罪态度决定对其是否适用缓刑的量刑意见符合法律规定，本院予以采纳。被告单位江门华某房地产开发有限公司、被告人王某洪犯罪以后自动投案，如实供述自己的罪行，是自首，可以从轻处罚。依照《中华人民共和国刑法》第一百六十四条第一款、第三款、第三十条、第三十一条、第六十七条第一款、第七十二条、第七十三条、第五十二条、第五十三条、第六十四条之规定，判决如下：</w:t>
      </w:r>
    </w:p>
    <w:p w14:paraId="641FCE84" w14:textId="77777777" w:rsidR="00692720" w:rsidRDefault="00692720">
      <w:pPr>
        <w:spacing w:line="500" w:lineRule="atLeast"/>
        <w:ind w:firstLine="600"/>
        <w:divId w:val="2013029100"/>
        <w:rPr>
          <w:rFonts w:hint="eastAsia"/>
          <w:sz w:val="30"/>
          <w:szCs w:val="30"/>
        </w:rPr>
      </w:pPr>
      <w:r>
        <w:rPr>
          <w:rFonts w:hint="eastAsia"/>
          <w:sz w:val="30"/>
          <w:szCs w:val="30"/>
        </w:rPr>
        <w:t>一、被告单位江门华骏达房地产开发有限公司犯对非国家工作人员行贿罪，判处罚金人民币</w:t>
      </w:r>
      <w:r>
        <w:rPr>
          <w:rFonts w:hint="eastAsia"/>
          <w:sz w:val="30"/>
          <w:szCs w:val="30"/>
        </w:rPr>
        <w:t>120</w:t>
      </w:r>
      <w:r>
        <w:rPr>
          <w:rFonts w:hint="eastAsia"/>
          <w:sz w:val="30"/>
          <w:szCs w:val="30"/>
        </w:rPr>
        <w:t>万元。</w:t>
      </w:r>
    </w:p>
    <w:p w14:paraId="33428B59" w14:textId="77777777" w:rsidR="00692720" w:rsidRDefault="00692720">
      <w:pPr>
        <w:spacing w:line="500" w:lineRule="atLeast"/>
        <w:ind w:firstLine="600"/>
        <w:divId w:val="364408439"/>
        <w:rPr>
          <w:rFonts w:hint="eastAsia"/>
          <w:sz w:val="30"/>
          <w:szCs w:val="30"/>
        </w:rPr>
      </w:pPr>
      <w:r>
        <w:rPr>
          <w:rFonts w:hint="eastAsia"/>
          <w:sz w:val="30"/>
          <w:szCs w:val="30"/>
        </w:rPr>
        <w:t>（罚金限判决生效后十日内予以缴纳。）</w:t>
      </w:r>
    </w:p>
    <w:p w14:paraId="1AE8B6AB" w14:textId="77777777" w:rsidR="00692720" w:rsidRDefault="00692720">
      <w:pPr>
        <w:spacing w:line="500" w:lineRule="atLeast"/>
        <w:ind w:firstLine="600"/>
        <w:divId w:val="2018384473"/>
        <w:rPr>
          <w:rFonts w:hint="eastAsia"/>
          <w:sz w:val="30"/>
          <w:szCs w:val="30"/>
        </w:rPr>
      </w:pPr>
      <w:r>
        <w:rPr>
          <w:rFonts w:hint="eastAsia"/>
          <w:sz w:val="30"/>
          <w:szCs w:val="30"/>
        </w:rPr>
        <w:t>二、被告人王某洪犯对非国家工作人员行贿罪，判处有期徒刑一年六个月，缓刑二年，并处罚金人民币</w:t>
      </w:r>
      <w:r>
        <w:rPr>
          <w:rFonts w:hint="eastAsia"/>
          <w:sz w:val="30"/>
          <w:szCs w:val="30"/>
        </w:rPr>
        <w:t>60</w:t>
      </w:r>
      <w:r>
        <w:rPr>
          <w:rFonts w:hint="eastAsia"/>
          <w:sz w:val="30"/>
          <w:szCs w:val="30"/>
        </w:rPr>
        <w:t>万元。</w:t>
      </w:r>
    </w:p>
    <w:p w14:paraId="6CB46FB9" w14:textId="77777777" w:rsidR="00692720" w:rsidRDefault="00692720">
      <w:pPr>
        <w:spacing w:line="500" w:lineRule="atLeast"/>
        <w:ind w:firstLine="600"/>
        <w:divId w:val="1440834164"/>
        <w:rPr>
          <w:rFonts w:hint="eastAsia"/>
          <w:sz w:val="30"/>
          <w:szCs w:val="30"/>
        </w:rPr>
      </w:pPr>
      <w:r>
        <w:rPr>
          <w:rFonts w:hint="eastAsia"/>
          <w:sz w:val="30"/>
          <w:szCs w:val="30"/>
        </w:rPr>
        <w:t>（缓刑考验期限，从判决确定之日起计算。罚金限判决生效后十日内予以缴纳。）</w:t>
      </w:r>
    </w:p>
    <w:p w14:paraId="612EEF7C" w14:textId="77777777" w:rsidR="00692720" w:rsidRDefault="00692720">
      <w:pPr>
        <w:spacing w:line="500" w:lineRule="atLeast"/>
        <w:ind w:firstLine="600"/>
        <w:divId w:val="729617786"/>
        <w:rPr>
          <w:rFonts w:hint="eastAsia"/>
          <w:sz w:val="30"/>
          <w:szCs w:val="30"/>
        </w:rPr>
      </w:pPr>
      <w:r>
        <w:rPr>
          <w:rFonts w:hint="eastAsia"/>
          <w:sz w:val="30"/>
          <w:szCs w:val="30"/>
        </w:rPr>
        <w:t>如不服本判决，可在接到判决书的第二日起十日内，通过本院或者直接向广东省江门市中级人民法院提出上诉。书面上诉的，应交上诉状正本一份，副本二份。</w:t>
      </w:r>
    </w:p>
    <w:p w14:paraId="60A65BCF" w14:textId="77777777" w:rsidR="00692720" w:rsidRDefault="00692720">
      <w:pPr>
        <w:spacing w:line="500" w:lineRule="atLeast"/>
        <w:jc w:val="right"/>
        <w:divId w:val="9526153"/>
        <w:rPr>
          <w:rFonts w:hint="eastAsia"/>
          <w:sz w:val="30"/>
          <w:szCs w:val="30"/>
        </w:rPr>
      </w:pPr>
      <w:r>
        <w:rPr>
          <w:rFonts w:hint="eastAsia"/>
          <w:sz w:val="30"/>
          <w:szCs w:val="30"/>
        </w:rPr>
        <w:t>审判长　　陈文学</w:t>
      </w:r>
    </w:p>
    <w:p w14:paraId="691D0663" w14:textId="77777777" w:rsidR="00692720" w:rsidRDefault="00692720">
      <w:pPr>
        <w:spacing w:line="500" w:lineRule="atLeast"/>
        <w:jc w:val="right"/>
        <w:divId w:val="977998499"/>
        <w:rPr>
          <w:rFonts w:hint="eastAsia"/>
          <w:sz w:val="30"/>
          <w:szCs w:val="30"/>
        </w:rPr>
      </w:pPr>
      <w:r>
        <w:rPr>
          <w:rFonts w:hint="eastAsia"/>
          <w:sz w:val="30"/>
          <w:szCs w:val="30"/>
        </w:rPr>
        <w:t>审判员　　林侵稳</w:t>
      </w:r>
    </w:p>
    <w:p w14:paraId="198AFD47" w14:textId="77777777" w:rsidR="00692720" w:rsidRDefault="00692720">
      <w:pPr>
        <w:spacing w:line="500" w:lineRule="atLeast"/>
        <w:jc w:val="right"/>
        <w:divId w:val="86929737"/>
        <w:rPr>
          <w:rFonts w:hint="eastAsia"/>
          <w:sz w:val="30"/>
          <w:szCs w:val="30"/>
        </w:rPr>
      </w:pPr>
      <w:r>
        <w:rPr>
          <w:rFonts w:hint="eastAsia"/>
          <w:sz w:val="30"/>
          <w:szCs w:val="30"/>
        </w:rPr>
        <w:t>审判员　　王恩山</w:t>
      </w:r>
    </w:p>
    <w:p w14:paraId="04234332" w14:textId="77777777" w:rsidR="00692720" w:rsidRDefault="00692720">
      <w:pPr>
        <w:spacing w:line="500" w:lineRule="atLeast"/>
        <w:jc w:val="right"/>
        <w:divId w:val="964895066"/>
        <w:rPr>
          <w:rFonts w:hint="eastAsia"/>
          <w:sz w:val="30"/>
          <w:szCs w:val="30"/>
        </w:rPr>
      </w:pPr>
      <w:r>
        <w:rPr>
          <w:rFonts w:hint="eastAsia"/>
          <w:sz w:val="30"/>
          <w:szCs w:val="30"/>
        </w:rPr>
        <w:t>二〇一七年十一月二十八日</w:t>
      </w:r>
    </w:p>
    <w:p w14:paraId="57D583B2" w14:textId="77777777" w:rsidR="00692720" w:rsidRDefault="00692720">
      <w:pPr>
        <w:spacing w:line="500" w:lineRule="atLeast"/>
        <w:ind w:firstLine="600"/>
        <w:divId w:val="40983616"/>
        <w:rPr>
          <w:rFonts w:hint="eastAsia"/>
          <w:sz w:val="30"/>
          <w:szCs w:val="30"/>
        </w:rPr>
      </w:pPr>
      <w:r>
        <w:rPr>
          <w:rFonts w:hint="eastAsia"/>
          <w:sz w:val="30"/>
          <w:szCs w:val="30"/>
        </w:rPr>
        <w:t>法官助理钟燕婷</w:t>
      </w:r>
    </w:p>
    <w:p w14:paraId="352A15C9" w14:textId="77777777" w:rsidR="00692720" w:rsidRDefault="00692720">
      <w:pPr>
        <w:spacing w:line="500" w:lineRule="atLeast"/>
        <w:ind w:firstLine="600"/>
        <w:divId w:val="936594473"/>
        <w:rPr>
          <w:rFonts w:hint="eastAsia"/>
          <w:sz w:val="30"/>
          <w:szCs w:val="30"/>
        </w:rPr>
      </w:pPr>
      <w:r>
        <w:rPr>
          <w:rFonts w:hint="eastAsia"/>
          <w:sz w:val="30"/>
          <w:szCs w:val="30"/>
        </w:rPr>
        <w:t>书记员李洁瑜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469EF" w14:textId="77777777" w:rsidR="00AE2AA0" w:rsidRDefault="00AE2AA0" w:rsidP="00AE2AA0">
      <w:pPr>
        <w:rPr>
          <w:rFonts w:hint="eastAsia"/>
        </w:rPr>
      </w:pPr>
      <w:r>
        <w:separator/>
      </w:r>
    </w:p>
  </w:endnote>
  <w:endnote w:type="continuationSeparator" w:id="0">
    <w:p w14:paraId="79E4B560" w14:textId="77777777" w:rsidR="00AE2AA0" w:rsidRDefault="00AE2AA0" w:rsidP="00AE2A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8596B" w14:textId="77777777" w:rsidR="00AE2AA0" w:rsidRDefault="00AE2AA0" w:rsidP="00AE2AA0">
      <w:pPr>
        <w:rPr>
          <w:rFonts w:hint="eastAsia"/>
        </w:rPr>
      </w:pPr>
      <w:r>
        <w:separator/>
      </w:r>
    </w:p>
  </w:footnote>
  <w:footnote w:type="continuationSeparator" w:id="0">
    <w:p w14:paraId="577EA502" w14:textId="77777777" w:rsidR="00AE2AA0" w:rsidRDefault="00AE2AA0" w:rsidP="00AE2AA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2AA0"/>
    <w:rsid w:val="00692720"/>
    <w:rsid w:val="00A23C24"/>
    <w:rsid w:val="00AE2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55C2B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E2AA0"/>
    <w:pPr>
      <w:tabs>
        <w:tab w:val="center" w:pos="4153"/>
        <w:tab w:val="right" w:pos="8306"/>
      </w:tabs>
      <w:snapToGrid w:val="0"/>
      <w:jc w:val="center"/>
    </w:pPr>
    <w:rPr>
      <w:sz w:val="18"/>
      <w:szCs w:val="18"/>
    </w:rPr>
  </w:style>
  <w:style w:type="character" w:customStyle="1" w:styleId="a4">
    <w:name w:val="页眉 字符"/>
    <w:basedOn w:val="a0"/>
    <w:link w:val="a3"/>
    <w:uiPriority w:val="99"/>
    <w:rsid w:val="00AE2AA0"/>
    <w:rPr>
      <w:rFonts w:ascii="宋体" w:eastAsia="宋体" w:hAnsi="宋体" w:cs="宋体"/>
      <w:sz w:val="18"/>
      <w:szCs w:val="18"/>
    </w:rPr>
  </w:style>
  <w:style w:type="paragraph" w:styleId="a5">
    <w:name w:val="footer"/>
    <w:basedOn w:val="a"/>
    <w:link w:val="a6"/>
    <w:uiPriority w:val="99"/>
    <w:unhideWhenUsed/>
    <w:rsid w:val="00AE2AA0"/>
    <w:pPr>
      <w:tabs>
        <w:tab w:val="center" w:pos="4153"/>
        <w:tab w:val="right" w:pos="8306"/>
      </w:tabs>
      <w:snapToGrid w:val="0"/>
    </w:pPr>
    <w:rPr>
      <w:sz w:val="18"/>
      <w:szCs w:val="18"/>
    </w:rPr>
  </w:style>
  <w:style w:type="character" w:customStyle="1" w:styleId="a6">
    <w:name w:val="页脚 字符"/>
    <w:basedOn w:val="a0"/>
    <w:link w:val="a5"/>
    <w:uiPriority w:val="99"/>
    <w:rsid w:val="00AE2AA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6153">
      <w:marLeft w:val="0"/>
      <w:marRight w:val="720"/>
      <w:marTop w:val="10"/>
      <w:marBottom w:val="10"/>
      <w:divBdr>
        <w:top w:val="none" w:sz="0" w:space="0" w:color="auto"/>
        <w:left w:val="none" w:sz="0" w:space="0" w:color="auto"/>
        <w:bottom w:val="none" w:sz="0" w:space="0" w:color="auto"/>
        <w:right w:val="none" w:sz="0" w:space="0" w:color="auto"/>
      </w:divBdr>
    </w:div>
    <w:div w:id="40983616">
      <w:marLeft w:val="0"/>
      <w:marRight w:val="0"/>
      <w:marTop w:val="10"/>
      <w:marBottom w:val="10"/>
      <w:divBdr>
        <w:top w:val="none" w:sz="0" w:space="0" w:color="auto"/>
        <w:left w:val="none" w:sz="0" w:space="0" w:color="auto"/>
        <w:bottom w:val="none" w:sz="0" w:space="0" w:color="auto"/>
        <w:right w:val="none" w:sz="0" w:space="0" w:color="auto"/>
      </w:divBdr>
    </w:div>
    <w:div w:id="86929737">
      <w:marLeft w:val="0"/>
      <w:marRight w:val="720"/>
      <w:marTop w:val="10"/>
      <w:marBottom w:val="10"/>
      <w:divBdr>
        <w:top w:val="none" w:sz="0" w:space="0" w:color="auto"/>
        <w:left w:val="none" w:sz="0" w:space="0" w:color="auto"/>
        <w:bottom w:val="none" w:sz="0" w:space="0" w:color="auto"/>
        <w:right w:val="none" w:sz="0" w:space="0" w:color="auto"/>
      </w:divBdr>
    </w:div>
    <w:div w:id="148451335">
      <w:marLeft w:val="0"/>
      <w:marRight w:val="0"/>
      <w:marTop w:val="10"/>
      <w:marBottom w:val="10"/>
      <w:divBdr>
        <w:top w:val="none" w:sz="0" w:space="0" w:color="auto"/>
        <w:left w:val="none" w:sz="0" w:space="0" w:color="auto"/>
        <w:bottom w:val="none" w:sz="0" w:space="0" w:color="auto"/>
        <w:right w:val="none" w:sz="0" w:space="0" w:color="auto"/>
      </w:divBdr>
    </w:div>
    <w:div w:id="273948840">
      <w:marLeft w:val="0"/>
      <w:marRight w:val="0"/>
      <w:marTop w:val="10"/>
      <w:marBottom w:val="10"/>
      <w:divBdr>
        <w:top w:val="none" w:sz="0" w:space="0" w:color="auto"/>
        <w:left w:val="none" w:sz="0" w:space="0" w:color="auto"/>
        <w:bottom w:val="none" w:sz="0" w:space="0" w:color="auto"/>
        <w:right w:val="none" w:sz="0" w:space="0" w:color="auto"/>
      </w:divBdr>
    </w:div>
    <w:div w:id="364408439">
      <w:marLeft w:val="0"/>
      <w:marRight w:val="0"/>
      <w:marTop w:val="10"/>
      <w:marBottom w:val="10"/>
      <w:divBdr>
        <w:top w:val="none" w:sz="0" w:space="0" w:color="auto"/>
        <w:left w:val="none" w:sz="0" w:space="0" w:color="auto"/>
        <w:bottom w:val="none" w:sz="0" w:space="0" w:color="auto"/>
        <w:right w:val="none" w:sz="0" w:space="0" w:color="auto"/>
      </w:divBdr>
    </w:div>
    <w:div w:id="512498509">
      <w:marLeft w:val="0"/>
      <w:marRight w:val="0"/>
      <w:marTop w:val="10"/>
      <w:marBottom w:val="10"/>
      <w:divBdr>
        <w:top w:val="none" w:sz="0" w:space="0" w:color="auto"/>
        <w:left w:val="none" w:sz="0" w:space="0" w:color="auto"/>
        <w:bottom w:val="none" w:sz="0" w:space="0" w:color="auto"/>
        <w:right w:val="none" w:sz="0" w:space="0" w:color="auto"/>
      </w:divBdr>
    </w:div>
    <w:div w:id="562522770">
      <w:marLeft w:val="0"/>
      <w:marRight w:val="0"/>
      <w:marTop w:val="10"/>
      <w:marBottom w:val="10"/>
      <w:divBdr>
        <w:top w:val="none" w:sz="0" w:space="0" w:color="auto"/>
        <w:left w:val="none" w:sz="0" w:space="0" w:color="auto"/>
        <w:bottom w:val="none" w:sz="0" w:space="0" w:color="auto"/>
        <w:right w:val="none" w:sz="0" w:space="0" w:color="auto"/>
      </w:divBdr>
    </w:div>
    <w:div w:id="675885539">
      <w:marLeft w:val="0"/>
      <w:marRight w:val="0"/>
      <w:marTop w:val="10"/>
      <w:marBottom w:val="10"/>
      <w:divBdr>
        <w:top w:val="none" w:sz="0" w:space="0" w:color="auto"/>
        <w:left w:val="none" w:sz="0" w:space="0" w:color="auto"/>
        <w:bottom w:val="none" w:sz="0" w:space="0" w:color="auto"/>
        <w:right w:val="none" w:sz="0" w:space="0" w:color="auto"/>
      </w:divBdr>
    </w:div>
    <w:div w:id="708384462">
      <w:marLeft w:val="0"/>
      <w:marRight w:val="0"/>
      <w:marTop w:val="10"/>
      <w:marBottom w:val="10"/>
      <w:divBdr>
        <w:top w:val="none" w:sz="0" w:space="0" w:color="auto"/>
        <w:left w:val="none" w:sz="0" w:space="0" w:color="auto"/>
        <w:bottom w:val="none" w:sz="0" w:space="0" w:color="auto"/>
        <w:right w:val="none" w:sz="0" w:space="0" w:color="auto"/>
      </w:divBdr>
    </w:div>
    <w:div w:id="729617786">
      <w:marLeft w:val="0"/>
      <w:marRight w:val="0"/>
      <w:marTop w:val="10"/>
      <w:marBottom w:val="10"/>
      <w:divBdr>
        <w:top w:val="none" w:sz="0" w:space="0" w:color="auto"/>
        <w:left w:val="none" w:sz="0" w:space="0" w:color="auto"/>
        <w:bottom w:val="none" w:sz="0" w:space="0" w:color="auto"/>
        <w:right w:val="none" w:sz="0" w:space="0" w:color="auto"/>
      </w:divBdr>
    </w:div>
    <w:div w:id="880704235">
      <w:marLeft w:val="0"/>
      <w:marRight w:val="0"/>
      <w:marTop w:val="10"/>
      <w:marBottom w:val="10"/>
      <w:divBdr>
        <w:top w:val="none" w:sz="0" w:space="0" w:color="auto"/>
        <w:left w:val="none" w:sz="0" w:space="0" w:color="auto"/>
        <w:bottom w:val="none" w:sz="0" w:space="0" w:color="auto"/>
        <w:right w:val="none" w:sz="0" w:space="0" w:color="auto"/>
      </w:divBdr>
    </w:div>
    <w:div w:id="925580895">
      <w:marLeft w:val="0"/>
      <w:marRight w:val="0"/>
      <w:marTop w:val="10"/>
      <w:marBottom w:val="10"/>
      <w:divBdr>
        <w:top w:val="none" w:sz="0" w:space="0" w:color="auto"/>
        <w:left w:val="none" w:sz="0" w:space="0" w:color="auto"/>
        <w:bottom w:val="none" w:sz="0" w:space="0" w:color="auto"/>
        <w:right w:val="none" w:sz="0" w:space="0" w:color="auto"/>
      </w:divBdr>
    </w:div>
    <w:div w:id="936594473">
      <w:marLeft w:val="0"/>
      <w:marRight w:val="0"/>
      <w:marTop w:val="10"/>
      <w:marBottom w:val="10"/>
      <w:divBdr>
        <w:top w:val="none" w:sz="0" w:space="0" w:color="auto"/>
        <w:left w:val="none" w:sz="0" w:space="0" w:color="auto"/>
        <w:bottom w:val="none" w:sz="0" w:space="0" w:color="auto"/>
        <w:right w:val="none" w:sz="0" w:space="0" w:color="auto"/>
      </w:divBdr>
    </w:div>
    <w:div w:id="959606911">
      <w:marLeft w:val="0"/>
      <w:marRight w:val="0"/>
      <w:marTop w:val="10"/>
      <w:marBottom w:val="10"/>
      <w:divBdr>
        <w:top w:val="none" w:sz="0" w:space="0" w:color="auto"/>
        <w:left w:val="none" w:sz="0" w:space="0" w:color="auto"/>
        <w:bottom w:val="none" w:sz="0" w:space="0" w:color="auto"/>
        <w:right w:val="none" w:sz="0" w:space="0" w:color="auto"/>
      </w:divBdr>
    </w:div>
    <w:div w:id="964895066">
      <w:marLeft w:val="0"/>
      <w:marRight w:val="720"/>
      <w:marTop w:val="10"/>
      <w:marBottom w:val="10"/>
      <w:divBdr>
        <w:top w:val="none" w:sz="0" w:space="0" w:color="auto"/>
        <w:left w:val="none" w:sz="0" w:space="0" w:color="auto"/>
        <w:bottom w:val="none" w:sz="0" w:space="0" w:color="auto"/>
        <w:right w:val="none" w:sz="0" w:space="0" w:color="auto"/>
      </w:divBdr>
    </w:div>
    <w:div w:id="977998499">
      <w:marLeft w:val="0"/>
      <w:marRight w:val="720"/>
      <w:marTop w:val="10"/>
      <w:marBottom w:val="10"/>
      <w:divBdr>
        <w:top w:val="none" w:sz="0" w:space="0" w:color="auto"/>
        <w:left w:val="none" w:sz="0" w:space="0" w:color="auto"/>
        <w:bottom w:val="none" w:sz="0" w:space="0" w:color="auto"/>
        <w:right w:val="none" w:sz="0" w:space="0" w:color="auto"/>
      </w:divBdr>
    </w:div>
    <w:div w:id="1029840519">
      <w:marLeft w:val="0"/>
      <w:marRight w:val="0"/>
      <w:marTop w:val="10"/>
      <w:marBottom w:val="10"/>
      <w:divBdr>
        <w:top w:val="none" w:sz="0" w:space="0" w:color="auto"/>
        <w:left w:val="none" w:sz="0" w:space="0" w:color="auto"/>
        <w:bottom w:val="none" w:sz="0" w:space="0" w:color="auto"/>
        <w:right w:val="none" w:sz="0" w:space="0" w:color="auto"/>
      </w:divBdr>
    </w:div>
    <w:div w:id="1273900172">
      <w:marLeft w:val="0"/>
      <w:marRight w:val="0"/>
      <w:marTop w:val="10"/>
      <w:marBottom w:val="10"/>
      <w:divBdr>
        <w:top w:val="none" w:sz="0" w:space="0" w:color="auto"/>
        <w:left w:val="none" w:sz="0" w:space="0" w:color="auto"/>
        <w:bottom w:val="none" w:sz="0" w:space="0" w:color="auto"/>
        <w:right w:val="none" w:sz="0" w:space="0" w:color="auto"/>
      </w:divBdr>
    </w:div>
    <w:div w:id="1280645214">
      <w:marLeft w:val="0"/>
      <w:marRight w:val="0"/>
      <w:marTop w:val="10"/>
      <w:marBottom w:val="10"/>
      <w:divBdr>
        <w:top w:val="none" w:sz="0" w:space="0" w:color="auto"/>
        <w:left w:val="none" w:sz="0" w:space="0" w:color="auto"/>
        <w:bottom w:val="none" w:sz="0" w:space="0" w:color="auto"/>
        <w:right w:val="none" w:sz="0" w:space="0" w:color="auto"/>
      </w:divBdr>
    </w:div>
    <w:div w:id="1370958616">
      <w:marLeft w:val="0"/>
      <w:marRight w:val="0"/>
      <w:marTop w:val="10"/>
      <w:marBottom w:val="10"/>
      <w:divBdr>
        <w:top w:val="none" w:sz="0" w:space="0" w:color="auto"/>
        <w:left w:val="none" w:sz="0" w:space="0" w:color="auto"/>
        <w:bottom w:val="none" w:sz="0" w:space="0" w:color="auto"/>
        <w:right w:val="none" w:sz="0" w:space="0" w:color="auto"/>
      </w:divBdr>
    </w:div>
    <w:div w:id="1440834164">
      <w:marLeft w:val="0"/>
      <w:marRight w:val="0"/>
      <w:marTop w:val="10"/>
      <w:marBottom w:val="10"/>
      <w:divBdr>
        <w:top w:val="none" w:sz="0" w:space="0" w:color="auto"/>
        <w:left w:val="none" w:sz="0" w:space="0" w:color="auto"/>
        <w:bottom w:val="none" w:sz="0" w:space="0" w:color="auto"/>
        <w:right w:val="none" w:sz="0" w:space="0" w:color="auto"/>
      </w:divBdr>
    </w:div>
    <w:div w:id="1455909016">
      <w:marLeft w:val="0"/>
      <w:marRight w:val="0"/>
      <w:marTop w:val="10"/>
      <w:marBottom w:val="10"/>
      <w:divBdr>
        <w:top w:val="none" w:sz="0" w:space="0" w:color="auto"/>
        <w:left w:val="none" w:sz="0" w:space="0" w:color="auto"/>
        <w:bottom w:val="none" w:sz="0" w:space="0" w:color="auto"/>
        <w:right w:val="none" w:sz="0" w:space="0" w:color="auto"/>
      </w:divBdr>
    </w:div>
    <w:div w:id="1511481272">
      <w:marLeft w:val="0"/>
      <w:marRight w:val="0"/>
      <w:marTop w:val="10"/>
      <w:marBottom w:val="10"/>
      <w:divBdr>
        <w:top w:val="none" w:sz="0" w:space="0" w:color="auto"/>
        <w:left w:val="none" w:sz="0" w:space="0" w:color="auto"/>
        <w:bottom w:val="none" w:sz="0" w:space="0" w:color="auto"/>
        <w:right w:val="none" w:sz="0" w:space="0" w:color="auto"/>
      </w:divBdr>
    </w:div>
    <w:div w:id="1628972598">
      <w:marLeft w:val="0"/>
      <w:marRight w:val="0"/>
      <w:marTop w:val="10"/>
      <w:marBottom w:val="10"/>
      <w:divBdr>
        <w:top w:val="none" w:sz="0" w:space="0" w:color="auto"/>
        <w:left w:val="none" w:sz="0" w:space="0" w:color="auto"/>
        <w:bottom w:val="none" w:sz="0" w:space="0" w:color="auto"/>
        <w:right w:val="none" w:sz="0" w:space="0" w:color="auto"/>
      </w:divBdr>
    </w:div>
    <w:div w:id="1636446016">
      <w:marLeft w:val="0"/>
      <w:marRight w:val="0"/>
      <w:marTop w:val="10"/>
      <w:marBottom w:val="10"/>
      <w:divBdr>
        <w:top w:val="none" w:sz="0" w:space="0" w:color="auto"/>
        <w:left w:val="none" w:sz="0" w:space="0" w:color="auto"/>
        <w:bottom w:val="none" w:sz="0" w:space="0" w:color="auto"/>
        <w:right w:val="none" w:sz="0" w:space="0" w:color="auto"/>
      </w:divBdr>
    </w:div>
    <w:div w:id="1733767687">
      <w:marLeft w:val="0"/>
      <w:marRight w:val="0"/>
      <w:marTop w:val="10"/>
      <w:marBottom w:val="10"/>
      <w:divBdr>
        <w:top w:val="none" w:sz="0" w:space="0" w:color="auto"/>
        <w:left w:val="none" w:sz="0" w:space="0" w:color="auto"/>
        <w:bottom w:val="none" w:sz="0" w:space="0" w:color="auto"/>
        <w:right w:val="none" w:sz="0" w:space="0" w:color="auto"/>
      </w:divBdr>
    </w:div>
    <w:div w:id="1773237633">
      <w:marLeft w:val="0"/>
      <w:marRight w:val="0"/>
      <w:marTop w:val="10"/>
      <w:marBottom w:val="10"/>
      <w:divBdr>
        <w:top w:val="none" w:sz="0" w:space="0" w:color="auto"/>
        <w:left w:val="none" w:sz="0" w:space="0" w:color="auto"/>
        <w:bottom w:val="none" w:sz="0" w:space="0" w:color="auto"/>
        <w:right w:val="none" w:sz="0" w:space="0" w:color="auto"/>
      </w:divBdr>
    </w:div>
    <w:div w:id="1790509801">
      <w:marLeft w:val="0"/>
      <w:marRight w:val="0"/>
      <w:marTop w:val="10"/>
      <w:marBottom w:val="10"/>
      <w:divBdr>
        <w:top w:val="none" w:sz="0" w:space="0" w:color="auto"/>
        <w:left w:val="none" w:sz="0" w:space="0" w:color="auto"/>
        <w:bottom w:val="none" w:sz="0" w:space="0" w:color="auto"/>
        <w:right w:val="none" w:sz="0" w:space="0" w:color="auto"/>
      </w:divBdr>
    </w:div>
    <w:div w:id="2013029100">
      <w:marLeft w:val="0"/>
      <w:marRight w:val="0"/>
      <w:marTop w:val="10"/>
      <w:marBottom w:val="10"/>
      <w:divBdr>
        <w:top w:val="none" w:sz="0" w:space="0" w:color="auto"/>
        <w:left w:val="none" w:sz="0" w:space="0" w:color="auto"/>
        <w:bottom w:val="none" w:sz="0" w:space="0" w:color="auto"/>
        <w:right w:val="none" w:sz="0" w:space="0" w:color="auto"/>
      </w:divBdr>
    </w:div>
    <w:div w:id="20183844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674</Words>
  <Characters>3846</Characters>
  <Application>Microsoft Office Word</Application>
  <DocSecurity>0</DocSecurity>
  <Lines>32</Lines>
  <Paragraphs>9</Paragraphs>
  <ScaleCrop>false</ScaleCrop>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2025-04-30T09:19:00Z</dcterms:created>
  <dcterms:modified xsi:type="dcterms:W3CDTF">2025-04-30T09:19:00Z</dcterms:modified>
</cp:coreProperties>
</file>