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904C" w14:textId="77777777" w:rsidR="005D290E" w:rsidRDefault="005D290E">
      <w:pPr>
        <w:spacing w:line="500" w:lineRule="atLeast"/>
        <w:jc w:val="center"/>
        <w:divId w:val="2105566636"/>
        <w:rPr>
          <w:rFonts w:ascii="黑体" w:eastAsia="黑体" w:hAnsi="黑体"/>
          <w:sz w:val="36"/>
          <w:szCs w:val="36"/>
        </w:rPr>
      </w:pPr>
      <w:r>
        <w:rPr>
          <w:rFonts w:ascii="黑体" w:eastAsia="黑体" w:hAnsi="黑体" w:hint="eastAsia"/>
          <w:sz w:val="36"/>
          <w:szCs w:val="36"/>
        </w:rPr>
        <w:t>广东省广州市荔湾区人民法院</w:t>
      </w:r>
    </w:p>
    <w:p w14:paraId="6167728C" w14:textId="77777777" w:rsidR="005D290E" w:rsidRDefault="005D290E">
      <w:pPr>
        <w:spacing w:line="500" w:lineRule="atLeast"/>
        <w:jc w:val="center"/>
        <w:divId w:val="5394368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A254E0" w14:textId="77777777" w:rsidR="005D290E" w:rsidRDefault="005D290E">
      <w:pPr>
        <w:spacing w:line="500" w:lineRule="atLeast"/>
        <w:jc w:val="right"/>
        <w:divId w:val="508642465"/>
        <w:rPr>
          <w:rFonts w:hint="eastAsia"/>
          <w:sz w:val="30"/>
          <w:szCs w:val="30"/>
        </w:rPr>
      </w:pPr>
      <w:r>
        <w:rPr>
          <w:rFonts w:hint="eastAsia"/>
          <w:sz w:val="30"/>
          <w:szCs w:val="30"/>
        </w:rPr>
        <w:t>（</w:t>
      </w:r>
      <w:r>
        <w:rPr>
          <w:rFonts w:hint="eastAsia"/>
          <w:sz w:val="30"/>
          <w:szCs w:val="30"/>
        </w:rPr>
        <w:t>2015</w:t>
      </w:r>
      <w:r>
        <w:rPr>
          <w:rFonts w:hint="eastAsia"/>
          <w:sz w:val="30"/>
          <w:szCs w:val="30"/>
        </w:rPr>
        <w:t>）穗荔法刑初字第</w:t>
      </w:r>
      <w:r>
        <w:rPr>
          <w:rFonts w:hint="eastAsia"/>
          <w:sz w:val="30"/>
          <w:szCs w:val="30"/>
        </w:rPr>
        <w:t>204</w:t>
      </w:r>
      <w:r>
        <w:rPr>
          <w:rFonts w:hint="eastAsia"/>
          <w:sz w:val="30"/>
          <w:szCs w:val="30"/>
        </w:rPr>
        <w:t>号</w:t>
      </w:r>
    </w:p>
    <w:p w14:paraId="669F046B" w14:textId="77777777" w:rsidR="005D290E" w:rsidRDefault="005D290E">
      <w:pPr>
        <w:spacing w:line="500" w:lineRule="atLeast"/>
        <w:ind w:firstLine="600"/>
        <w:divId w:val="1635794495"/>
        <w:rPr>
          <w:rFonts w:hint="eastAsia"/>
          <w:sz w:val="30"/>
          <w:szCs w:val="30"/>
        </w:rPr>
      </w:pPr>
      <w:r>
        <w:rPr>
          <w:rFonts w:hint="eastAsia"/>
          <w:sz w:val="30"/>
          <w:szCs w:val="30"/>
        </w:rPr>
        <w:t>公诉机关广州市荔湾区人民检察院。</w:t>
      </w:r>
    </w:p>
    <w:p w14:paraId="7D795E0D" w14:textId="77777777" w:rsidR="005D290E" w:rsidRDefault="005D290E">
      <w:pPr>
        <w:spacing w:line="500" w:lineRule="atLeast"/>
        <w:ind w:firstLine="600"/>
        <w:divId w:val="516039586"/>
        <w:rPr>
          <w:rFonts w:hint="eastAsia"/>
          <w:sz w:val="30"/>
          <w:szCs w:val="30"/>
        </w:rPr>
      </w:pPr>
      <w:r>
        <w:rPr>
          <w:rFonts w:hint="eastAsia"/>
          <w:sz w:val="30"/>
          <w:szCs w:val="30"/>
        </w:rPr>
        <w:t>被告人汤某，出生地广东省广州市，广州融畅汽车服务有限公司经理，住广州市海珠区。因涉嫌犯行贿罪于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日被取保候审。</w:t>
      </w:r>
    </w:p>
    <w:p w14:paraId="341A091E" w14:textId="77777777" w:rsidR="005D290E" w:rsidRDefault="005D290E">
      <w:pPr>
        <w:spacing w:line="500" w:lineRule="atLeast"/>
        <w:ind w:firstLine="600"/>
        <w:divId w:val="367340963"/>
        <w:rPr>
          <w:rFonts w:hint="eastAsia"/>
          <w:sz w:val="30"/>
          <w:szCs w:val="30"/>
        </w:rPr>
      </w:pPr>
      <w:r>
        <w:rPr>
          <w:rFonts w:hint="eastAsia"/>
          <w:sz w:val="30"/>
          <w:szCs w:val="30"/>
        </w:rPr>
        <w:t>公诉机关以穗荔检公刑诉（</w:t>
      </w:r>
      <w:r>
        <w:rPr>
          <w:rFonts w:hint="eastAsia"/>
          <w:sz w:val="30"/>
          <w:szCs w:val="30"/>
        </w:rPr>
        <w:t>2014</w:t>
      </w:r>
      <w:r>
        <w:rPr>
          <w:rFonts w:hint="eastAsia"/>
          <w:sz w:val="30"/>
          <w:szCs w:val="30"/>
        </w:rPr>
        <w:t>）</w:t>
      </w:r>
      <w:r>
        <w:rPr>
          <w:rFonts w:hint="eastAsia"/>
          <w:sz w:val="30"/>
          <w:szCs w:val="30"/>
        </w:rPr>
        <w:t>1291</w:t>
      </w:r>
      <w:r>
        <w:rPr>
          <w:rFonts w:hint="eastAsia"/>
          <w:sz w:val="30"/>
          <w:szCs w:val="30"/>
        </w:rPr>
        <w:t>号起诉书指控被告人汤某犯行贿罪，于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日向本院提起公诉。本院同日立案并组成合议庭，公开开庭审理了本案。广州市荔湾区人民检察院指派检察员余娇出庭支持公诉，被告人汤某到庭参加诉讼。现已审理终结。</w:t>
      </w:r>
    </w:p>
    <w:p w14:paraId="65DC890E" w14:textId="77777777" w:rsidR="005D290E" w:rsidRDefault="005D290E">
      <w:pPr>
        <w:spacing w:line="500" w:lineRule="atLeast"/>
        <w:ind w:firstLine="600"/>
        <w:divId w:val="1420567521"/>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汤某在担任广州融畅汽车服务有限公司经理期间，在向广州市白某出租汽车集团有限公司第四修理厂供应汽车配件过程中，为谋取不正当利益，先后多次向该厂厂长罗某甲昌、采购员梁某民、仓库管理员赖某甲基等人行贿共计人民币</w:t>
      </w:r>
      <w:r>
        <w:rPr>
          <w:rFonts w:hint="eastAsia"/>
          <w:sz w:val="30"/>
          <w:szCs w:val="30"/>
        </w:rPr>
        <w:t>351449</w:t>
      </w:r>
      <w:r>
        <w:rPr>
          <w:rFonts w:hint="eastAsia"/>
          <w:sz w:val="30"/>
          <w:szCs w:val="30"/>
        </w:rPr>
        <w:t>元。</w:t>
      </w:r>
    </w:p>
    <w:p w14:paraId="5882D106" w14:textId="77777777" w:rsidR="005D290E" w:rsidRDefault="005D290E">
      <w:pPr>
        <w:spacing w:line="500" w:lineRule="atLeast"/>
        <w:ind w:firstLine="600"/>
        <w:divId w:val="2097315315"/>
        <w:rPr>
          <w:rFonts w:hint="eastAsia"/>
          <w:sz w:val="30"/>
          <w:szCs w:val="30"/>
        </w:rPr>
      </w:pPr>
      <w:r>
        <w:rPr>
          <w:rFonts w:hint="eastAsia"/>
          <w:sz w:val="30"/>
          <w:szCs w:val="30"/>
        </w:rPr>
        <w:t>公诉机关列举相关证据证实指控的事实，认为被告人汤某无视国家法律，为谋取不正当利益，给予国家工作人员以财物，数额较大，其行为触犯了《中华人民共和国刑法》第三百八十九条第一款之规定，犯罪事实清楚，证据确实充分，应当以行贿罪追究其刑事责任。被告人汤某在被追诉前主动交代行贿行为，根据《中华人民共和国刑法》第三百九十条第二款的规定，可以减轻处罚。提请本院依法判处。</w:t>
      </w:r>
    </w:p>
    <w:p w14:paraId="2D99C572" w14:textId="77777777" w:rsidR="005D290E" w:rsidRDefault="005D290E">
      <w:pPr>
        <w:spacing w:line="500" w:lineRule="atLeast"/>
        <w:ind w:firstLine="600"/>
        <w:divId w:val="1874884476"/>
        <w:rPr>
          <w:rFonts w:hint="eastAsia"/>
          <w:sz w:val="30"/>
          <w:szCs w:val="30"/>
        </w:rPr>
      </w:pPr>
      <w:r>
        <w:rPr>
          <w:rFonts w:hint="eastAsia"/>
          <w:sz w:val="30"/>
          <w:szCs w:val="30"/>
        </w:rPr>
        <w:t>被告人汤某对公诉机关指控的犯罪事实、证据、罪名没有意见。</w:t>
      </w:r>
    </w:p>
    <w:p w14:paraId="7F388053" w14:textId="77777777" w:rsidR="005D290E" w:rsidRDefault="005D290E">
      <w:pPr>
        <w:spacing w:line="500" w:lineRule="atLeast"/>
        <w:ind w:firstLine="600"/>
        <w:divId w:val="167796646"/>
        <w:rPr>
          <w:rFonts w:hint="eastAsia"/>
          <w:sz w:val="30"/>
          <w:szCs w:val="30"/>
        </w:rPr>
      </w:pPr>
      <w:r>
        <w:rPr>
          <w:rFonts w:hint="eastAsia"/>
          <w:sz w:val="30"/>
          <w:szCs w:val="30"/>
        </w:rPr>
        <w:lastRenderedPageBreak/>
        <w:t>经审理查明，</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被告人汤某在任广州融畅汽车服务有限公司经理期间，为谋取不正当利益，在向广州市白某出租汽车集团有限公司第四修理厂供应汽车配件的过程中，多次对该修理厂的厂长罗某乙、采购员梁某乙、仓库管理员赖某乙等人进行行贿，贿送金额共计人民币</w:t>
      </w:r>
      <w:r>
        <w:rPr>
          <w:rFonts w:hint="eastAsia"/>
          <w:sz w:val="30"/>
          <w:szCs w:val="30"/>
        </w:rPr>
        <w:t>351449</w:t>
      </w:r>
      <w:r>
        <w:rPr>
          <w:rFonts w:hint="eastAsia"/>
          <w:sz w:val="30"/>
          <w:szCs w:val="30"/>
        </w:rPr>
        <w:t>元。</w:t>
      </w:r>
    </w:p>
    <w:p w14:paraId="359FEF28" w14:textId="77777777" w:rsidR="005D290E" w:rsidRDefault="005D290E">
      <w:pPr>
        <w:spacing w:line="500" w:lineRule="atLeast"/>
        <w:ind w:firstLine="600"/>
        <w:divId w:val="106043191"/>
        <w:rPr>
          <w:rFonts w:hint="eastAsia"/>
          <w:sz w:val="30"/>
          <w:szCs w:val="30"/>
        </w:rPr>
      </w:pPr>
      <w:r>
        <w:rPr>
          <w:rFonts w:hint="eastAsia"/>
          <w:sz w:val="30"/>
          <w:szCs w:val="30"/>
        </w:rPr>
        <w:t>另查明，广州市白云出租汽车集团有限公司的出资人为广州市人民政府与广州市金轮集体资产管理公司，广州市金轮集体资产管理公司的股东为广州市交通委员会，因此，白某集团的性质应认定为国有公司。罗某乙、梁某乙、赖某乙作为白某集团聘用的员工，分别任厂长、采购员、仓管员，应认定为受国有公司委托管理、经营国有财产的人员。</w:t>
      </w:r>
    </w:p>
    <w:p w14:paraId="53A6A6E0" w14:textId="77777777" w:rsidR="005D290E" w:rsidRDefault="005D290E">
      <w:pPr>
        <w:spacing w:line="500" w:lineRule="atLeast"/>
        <w:ind w:firstLine="600"/>
        <w:divId w:val="703405851"/>
        <w:rPr>
          <w:rFonts w:hint="eastAsia"/>
          <w:sz w:val="30"/>
          <w:szCs w:val="30"/>
        </w:rPr>
      </w:pPr>
      <w:r>
        <w:rPr>
          <w:rFonts w:hint="eastAsia"/>
          <w:sz w:val="30"/>
          <w:szCs w:val="30"/>
        </w:rPr>
        <w:t>上述事实，有广州市荔湾区人民检察院出具的立案决定书、破案经过，广州融畅汽车服务有限公司的《企业法人营业执照》及《组织机构代码证》、广州市交通委员会《关于设立广州市白某出租汽车集团有限公司的申请》、《关于同意广州市白某小汽车出租公司与广州市金轮集团有限公司重组的批复》、广州市白某出租汽车集团有限公司第四汽车修理厂《营业执照》及《组织机构代码证》、广州市白某出租汽车集团有限公司的《企业国有资产产权登记证》、《广州市白某出租汽车集团有限公司股东会决议》、《分公司变更登记申请表》及《负责人登记表》、《修理四厂配件材料采购统计（</w:t>
      </w:r>
      <w:r>
        <w:rPr>
          <w:rFonts w:hint="eastAsia"/>
          <w:sz w:val="30"/>
          <w:szCs w:val="30"/>
        </w:rPr>
        <w:t>2009</w:t>
      </w:r>
      <w:r>
        <w:rPr>
          <w:rFonts w:hint="eastAsia"/>
          <w:sz w:val="30"/>
          <w:szCs w:val="30"/>
        </w:rPr>
        <w:t>－</w:t>
      </w:r>
      <w:r>
        <w:rPr>
          <w:rFonts w:hint="eastAsia"/>
          <w:sz w:val="30"/>
          <w:szCs w:val="30"/>
        </w:rPr>
        <w:t>2011</w:t>
      </w:r>
      <w:r>
        <w:rPr>
          <w:rFonts w:hint="eastAsia"/>
          <w:sz w:val="30"/>
          <w:szCs w:val="30"/>
        </w:rPr>
        <w:t>年）》、《白某集团机油采购统计（</w:t>
      </w:r>
      <w:r>
        <w:rPr>
          <w:rFonts w:hint="eastAsia"/>
          <w:sz w:val="30"/>
          <w:szCs w:val="30"/>
        </w:rPr>
        <w:t>2009</w:t>
      </w:r>
      <w:r>
        <w:rPr>
          <w:rFonts w:hint="eastAsia"/>
          <w:sz w:val="30"/>
          <w:szCs w:val="30"/>
        </w:rPr>
        <w:t>－</w:t>
      </w:r>
      <w:r>
        <w:rPr>
          <w:rFonts w:hint="eastAsia"/>
          <w:sz w:val="30"/>
          <w:szCs w:val="30"/>
        </w:rPr>
        <w:t>2011</w:t>
      </w:r>
      <w:r>
        <w:rPr>
          <w:rFonts w:hint="eastAsia"/>
          <w:sz w:val="30"/>
          <w:szCs w:val="30"/>
        </w:rPr>
        <w:t>年》、《关于材料增值税发票或销货清单项目与实物采购项目存在差异的说明》，证人罗某乙、梁某乙、赖某乙的证言，被告人汤某的供述，常住人口资料等证据证实，足以认定。</w:t>
      </w:r>
    </w:p>
    <w:p w14:paraId="3B5CB4F2" w14:textId="77777777" w:rsidR="005D290E" w:rsidRDefault="005D290E">
      <w:pPr>
        <w:spacing w:line="500" w:lineRule="atLeast"/>
        <w:ind w:firstLine="600"/>
        <w:divId w:val="1727679472"/>
        <w:rPr>
          <w:rFonts w:hint="eastAsia"/>
          <w:sz w:val="30"/>
          <w:szCs w:val="30"/>
        </w:rPr>
      </w:pPr>
      <w:r>
        <w:rPr>
          <w:rFonts w:hint="eastAsia"/>
          <w:sz w:val="30"/>
          <w:szCs w:val="30"/>
        </w:rPr>
        <w:t>本院认为，被告人汤某为谋取不正当利益，给予国家工作人员以财物，情节严重，其行为已触犯刑律，构成行贿罪，应依法予以惩处。公诉机关指控被告汤某的犯罪事实清楚，证据确实、充分，适用的法律正确，指控的罪名成立，本院予以支持。被告人汤某在追诉前主动交待行贿行为，依法可以减轻处罚。根据本案事实、性质、情节、社会危害程度以及被告人的悔罪表现，可以对被告人汤某适用缓刑。依照《中华人民共和国刑法》第三百八十九条第一款、第三百九十条、第七十二条第一款、第七十三条第二款及第三款，《最高人民法院、最高人民检察院﹤关于办理行贿刑事案件具体应用法律若干问题的解释﹥》第二条之规定，判决如下：</w:t>
      </w:r>
    </w:p>
    <w:p w14:paraId="6E966C05" w14:textId="77777777" w:rsidR="005D290E" w:rsidRDefault="005D290E">
      <w:pPr>
        <w:spacing w:line="500" w:lineRule="atLeast"/>
        <w:ind w:firstLine="600"/>
        <w:divId w:val="1710296864"/>
        <w:rPr>
          <w:rFonts w:hint="eastAsia"/>
          <w:sz w:val="30"/>
          <w:szCs w:val="30"/>
        </w:rPr>
      </w:pPr>
      <w:r>
        <w:rPr>
          <w:rFonts w:hint="eastAsia"/>
          <w:sz w:val="30"/>
          <w:szCs w:val="30"/>
        </w:rPr>
        <w:t>被告人汤某犯行贿罪，判处有期徒刑三年，缓刑四年。</w:t>
      </w:r>
    </w:p>
    <w:p w14:paraId="1BBB004B" w14:textId="77777777" w:rsidR="005D290E" w:rsidRDefault="005D290E">
      <w:pPr>
        <w:spacing w:line="500" w:lineRule="atLeast"/>
        <w:ind w:firstLine="600"/>
        <w:divId w:val="1520201060"/>
        <w:rPr>
          <w:rFonts w:hint="eastAsia"/>
          <w:sz w:val="30"/>
          <w:szCs w:val="30"/>
        </w:rPr>
      </w:pPr>
      <w:r>
        <w:rPr>
          <w:rFonts w:hint="eastAsia"/>
          <w:sz w:val="30"/>
          <w:szCs w:val="30"/>
        </w:rPr>
        <w:t>（缓刑考验期限从判决确定之日起计算。）</w:t>
      </w:r>
    </w:p>
    <w:p w14:paraId="7006F61D" w14:textId="77777777" w:rsidR="005D290E" w:rsidRDefault="005D290E">
      <w:pPr>
        <w:spacing w:line="500" w:lineRule="atLeast"/>
        <w:ind w:firstLine="600"/>
        <w:divId w:val="72190306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61CB191" w14:textId="77777777" w:rsidR="005D290E" w:rsidRDefault="005D290E">
      <w:pPr>
        <w:spacing w:line="500" w:lineRule="atLeast"/>
        <w:jc w:val="right"/>
        <w:divId w:val="186408627"/>
        <w:rPr>
          <w:rFonts w:hint="eastAsia"/>
          <w:sz w:val="30"/>
          <w:szCs w:val="30"/>
        </w:rPr>
      </w:pPr>
      <w:r>
        <w:rPr>
          <w:rFonts w:hint="eastAsia"/>
          <w:sz w:val="30"/>
          <w:szCs w:val="30"/>
        </w:rPr>
        <w:t>审　判　长　　梁汉根</w:t>
      </w:r>
    </w:p>
    <w:p w14:paraId="25D4EB68" w14:textId="77777777" w:rsidR="005D290E" w:rsidRDefault="005D290E">
      <w:pPr>
        <w:spacing w:line="500" w:lineRule="atLeast"/>
        <w:jc w:val="right"/>
        <w:divId w:val="433478290"/>
        <w:rPr>
          <w:rFonts w:hint="eastAsia"/>
          <w:sz w:val="30"/>
          <w:szCs w:val="30"/>
        </w:rPr>
      </w:pPr>
      <w:r>
        <w:rPr>
          <w:rFonts w:hint="eastAsia"/>
          <w:sz w:val="30"/>
          <w:szCs w:val="30"/>
        </w:rPr>
        <w:t>代理审判员　　黄慧珊</w:t>
      </w:r>
    </w:p>
    <w:p w14:paraId="7457C58D" w14:textId="77777777" w:rsidR="005D290E" w:rsidRDefault="005D290E">
      <w:pPr>
        <w:spacing w:line="500" w:lineRule="atLeast"/>
        <w:jc w:val="right"/>
        <w:divId w:val="937953205"/>
        <w:rPr>
          <w:rFonts w:hint="eastAsia"/>
          <w:sz w:val="30"/>
          <w:szCs w:val="30"/>
        </w:rPr>
      </w:pPr>
      <w:r>
        <w:rPr>
          <w:rFonts w:hint="eastAsia"/>
          <w:sz w:val="30"/>
          <w:szCs w:val="30"/>
        </w:rPr>
        <w:t>人民陪审员　　欧少颜</w:t>
      </w:r>
    </w:p>
    <w:p w14:paraId="6642AB14" w14:textId="77777777" w:rsidR="005D290E" w:rsidRDefault="005D290E">
      <w:pPr>
        <w:spacing w:line="500" w:lineRule="atLeast"/>
        <w:jc w:val="right"/>
        <w:divId w:val="1023240165"/>
        <w:rPr>
          <w:rFonts w:hint="eastAsia"/>
          <w:sz w:val="30"/>
          <w:szCs w:val="30"/>
        </w:rPr>
      </w:pPr>
      <w:r>
        <w:rPr>
          <w:rFonts w:hint="eastAsia"/>
          <w:sz w:val="30"/>
          <w:szCs w:val="30"/>
        </w:rPr>
        <w:t>二〇一五年六月三十日</w:t>
      </w:r>
    </w:p>
    <w:p w14:paraId="26AA1E05" w14:textId="77777777" w:rsidR="005D290E" w:rsidRDefault="005D290E">
      <w:pPr>
        <w:spacing w:line="500" w:lineRule="atLeast"/>
        <w:jc w:val="right"/>
        <w:divId w:val="1803107820"/>
        <w:rPr>
          <w:rFonts w:hint="eastAsia"/>
          <w:sz w:val="30"/>
          <w:szCs w:val="30"/>
        </w:rPr>
      </w:pPr>
      <w:r>
        <w:rPr>
          <w:rFonts w:hint="eastAsia"/>
          <w:sz w:val="30"/>
          <w:szCs w:val="30"/>
        </w:rPr>
        <w:t>书　记　员　　陈敏华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D010A" w14:textId="77777777" w:rsidR="003D0822" w:rsidRDefault="003D0822" w:rsidP="003D0822">
      <w:pPr>
        <w:rPr>
          <w:rFonts w:hint="eastAsia"/>
        </w:rPr>
      </w:pPr>
      <w:r>
        <w:separator/>
      </w:r>
    </w:p>
  </w:endnote>
  <w:endnote w:type="continuationSeparator" w:id="0">
    <w:p w14:paraId="5647CB1B" w14:textId="77777777" w:rsidR="003D0822" w:rsidRDefault="003D0822" w:rsidP="003D082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695C0" w14:textId="77777777" w:rsidR="003D0822" w:rsidRDefault="003D0822" w:rsidP="003D0822">
      <w:pPr>
        <w:rPr>
          <w:rFonts w:hint="eastAsia"/>
        </w:rPr>
      </w:pPr>
      <w:r>
        <w:separator/>
      </w:r>
    </w:p>
  </w:footnote>
  <w:footnote w:type="continuationSeparator" w:id="0">
    <w:p w14:paraId="46B46A74" w14:textId="77777777" w:rsidR="003D0822" w:rsidRDefault="003D0822" w:rsidP="003D082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0822"/>
    <w:rsid w:val="003D0822"/>
    <w:rsid w:val="005D290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B427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0822"/>
    <w:pPr>
      <w:tabs>
        <w:tab w:val="center" w:pos="4153"/>
        <w:tab w:val="right" w:pos="8306"/>
      </w:tabs>
      <w:snapToGrid w:val="0"/>
      <w:jc w:val="center"/>
    </w:pPr>
    <w:rPr>
      <w:sz w:val="18"/>
      <w:szCs w:val="18"/>
    </w:rPr>
  </w:style>
  <w:style w:type="character" w:customStyle="1" w:styleId="a4">
    <w:name w:val="页眉 字符"/>
    <w:basedOn w:val="a0"/>
    <w:link w:val="a3"/>
    <w:uiPriority w:val="99"/>
    <w:rsid w:val="003D0822"/>
    <w:rPr>
      <w:rFonts w:ascii="宋体" w:eastAsia="宋体" w:hAnsi="宋体" w:cs="宋体"/>
      <w:sz w:val="18"/>
      <w:szCs w:val="18"/>
    </w:rPr>
  </w:style>
  <w:style w:type="paragraph" w:styleId="a5">
    <w:name w:val="footer"/>
    <w:basedOn w:val="a"/>
    <w:link w:val="a6"/>
    <w:uiPriority w:val="99"/>
    <w:unhideWhenUsed/>
    <w:rsid w:val="003D0822"/>
    <w:pPr>
      <w:tabs>
        <w:tab w:val="center" w:pos="4153"/>
        <w:tab w:val="right" w:pos="8306"/>
      </w:tabs>
      <w:snapToGrid w:val="0"/>
    </w:pPr>
    <w:rPr>
      <w:sz w:val="18"/>
      <w:szCs w:val="18"/>
    </w:rPr>
  </w:style>
  <w:style w:type="character" w:customStyle="1" w:styleId="a6">
    <w:name w:val="页脚 字符"/>
    <w:basedOn w:val="a0"/>
    <w:link w:val="a5"/>
    <w:uiPriority w:val="99"/>
    <w:rsid w:val="003D082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43191">
      <w:marLeft w:val="0"/>
      <w:marRight w:val="0"/>
      <w:marTop w:val="10"/>
      <w:marBottom w:val="10"/>
      <w:divBdr>
        <w:top w:val="none" w:sz="0" w:space="0" w:color="auto"/>
        <w:left w:val="none" w:sz="0" w:space="0" w:color="auto"/>
        <w:bottom w:val="none" w:sz="0" w:space="0" w:color="auto"/>
        <w:right w:val="none" w:sz="0" w:space="0" w:color="auto"/>
      </w:divBdr>
    </w:div>
    <w:div w:id="167796646">
      <w:marLeft w:val="0"/>
      <w:marRight w:val="0"/>
      <w:marTop w:val="10"/>
      <w:marBottom w:val="10"/>
      <w:divBdr>
        <w:top w:val="none" w:sz="0" w:space="0" w:color="auto"/>
        <w:left w:val="none" w:sz="0" w:space="0" w:color="auto"/>
        <w:bottom w:val="none" w:sz="0" w:space="0" w:color="auto"/>
        <w:right w:val="none" w:sz="0" w:space="0" w:color="auto"/>
      </w:divBdr>
    </w:div>
    <w:div w:id="186408627">
      <w:marLeft w:val="0"/>
      <w:marRight w:val="720"/>
      <w:marTop w:val="10"/>
      <w:marBottom w:val="10"/>
      <w:divBdr>
        <w:top w:val="none" w:sz="0" w:space="0" w:color="auto"/>
        <w:left w:val="none" w:sz="0" w:space="0" w:color="auto"/>
        <w:bottom w:val="none" w:sz="0" w:space="0" w:color="auto"/>
        <w:right w:val="none" w:sz="0" w:space="0" w:color="auto"/>
      </w:divBdr>
    </w:div>
    <w:div w:id="367340963">
      <w:marLeft w:val="0"/>
      <w:marRight w:val="0"/>
      <w:marTop w:val="10"/>
      <w:marBottom w:val="10"/>
      <w:divBdr>
        <w:top w:val="none" w:sz="0" w:space="0" w:color="auto"/>
        <w:left w:val="none" w:sz="0" w:space="0" w:color="auto"/>
        <w:bottom w:val="none" w:sz="0" w:space="0" w:color="auto"/>
        <w:right w:val="none" w:sz="0" w:space="0" w:color="auto"/>
      </w:divBdr>
    </w:div>
    <w:div w:id="433478290">
      <w:marLeft w:val="0"/>
      <w:marRight w:val="720"/>
      <w:marTop w:val="10"/>
      <w:marBottom w:val="10"/>
      <w:divBdr>
        <w:top w:val="none" w:sz="0" w:space="0" w:color="auto"/>
        <w:left w:val="none" w:sz="0" w:space="0" w:color="auto"/>
        <w:bottom w:val="none" w:sz="0" w:space="0" w:color="auto"/>
        <w:right w:val="none" w:sz="0" w:space="0" w:color="auto"/>
      </w:divBdr>
    </w:div>
    <w:div w:id="508642465">
      <w:marLeft w:val="0"/>
      <w:marRight w:val="0"/>
      <w:marTop w:val="10"/>
      <w:marBottom w:val="10"/>
      <w:divBdr>
        <w:top w:val="none" w:sz="0" w:space="0" w:color="auto"/>
        <w:left w:val="none" w:sz="0" w:space="0" w:color="auto"/>
        <w:bottom w:val="none" w:sz="0" w:space="0" w:color="auto"/>
        <w:right w:val="none" w:sz="0" w:space="0" w:color="auto"/>
      </w:divBdr>
    </w:div>
    <w:div w:id="516039586">
      <w:marLeft w:val="0"/>
      <w:marRight w:val="0"/>
      <w:marTop w:val="10"/>
      <w:marBottom w:val="10"/>
      <w:divBdr>
        <w:top w:val="none" w:sz="0" w:space="0" w:color="auto"/>
        <w:left w:val="none" w:sz="0" w:space="0" w:color="auto"/>
        <w:bottom w:val="none" w:sz="0" w:space="0" w:color="auto"/>
        <w:right w:val="none" w:sz="0" w:space="0" w:color="auto"/>
      </w:divBdr>
    </w:div>
    <w:div w:id="539436893">
      <w:marLeft w:val="0"/>
      <w:marRight w:val="0"/>
      <w:marTop w:val="10"/>
      <w:marBottom w:val="10"/>
      <w:divBdr>
        <w:top w:val="none" w:sz="0" w:space="0" w:color="auto"/>
        <w:left w:val="none" w:sz="0" w:space="0" w:color="auto"/>
        <w:bottom w:val="none" w:sz="0" w:space="0" w:color="auto"/>
        <w:right w:val="none" w:sz="0" w:space="0" w:color="auto"/>
      </w:divBdr>
    </w:div>
    <w:div w:id="703405851">
      <w:marLeft w:val="0"/>
      <w:marRight w:val="0"/>
      <w:marTop w:val="10"/>
      <w:marBottom w:val="10"/>
      <w:divBdr>
        <w:top w:val="none" w:sz="0" w:space="0" w:color="auto"/>
        <w:left w:val="none" w:sz="0" w:space="0" w:color="auto"/>
        <w:bottom w:val="none" w:sz="0" w:space="0" w:color="auto"/>
        <w:right w:val="none" w:sz="0" w:space="0" w:color="auto"/>
      </w:divBdr>
    </w:div>
    <w:div w:id="721903062">
      <w:marLeft w:val="0"/>
      <w:marRight w:val="0"/>
      <w:marTop w:val="10"/>
      <w:marBottom w:val="10"/>
      <w:divBdr>
        <w:top w:val="none" w:sz="0" w:space="0" w:color="auto"/>
        <w:left w:val="none" w:sz="0" w:space="0" w:color="auto"/>
        <w:bottom w:val="none" w:sz="0" w:space="0" w:color="auto"/>
        <w:right w:val="none" w:sz="0" w:space="0" w:color="auto"/>
      </w:divBdr>
    </w:div>
    <w:div w:id="937953205">
      <w:marLeft w:val="0"/>
      <w:marRight w:val="720"/>
      <w:marTop w:val="10"/>
      <w:marBottom w:val="10"/>
      <w:divBdr>
        <w:top w:val="none" w:sz="0" w:space="0" w:color="auto"/>
        <w:left w:val="none" w:sz="0" w:space="0" w:color="auto"/>
        <w:bottom w:val="none" w:sz="0" w:space="0" w:color="auto"/>
        <w:right w:val="none" w:sz="0" w:space="0" w:color="auto"/>
      </w:divBdr>
    </w:div>
    <w:div w:id="1023240165">
      <w:marLeft w:val="0"/>
      <w:marRight w:val="720"/>
      <w:marTop w:val="10"/>
      <w:marBottom w:val="10"/>
      <w:divBdr>
        <w:top w:val="none" w:sz="0" w:space="0" w:color="auto"/>
        <w:left w:val="none" w:sz="0" w:space="0" w:color="auto"/>
        <w:bottom w:val="none" w:sz="0" w:space="0" w:color="auto"/>
        <w:right w:val="none" w:sz="0" w:space="0" w:color="auto"/>
      </w:divBdr>
    </w:div>
    <w:div w:id="1420567521">
      <w:marLeft w:val="0"/>
      <w:marRight w:val="0"/>
      <w:marTop w:val="10"/>
      <w:marBottom w:val="10"/>
      <w:divBdr>
        <w:top w:val="none" w:sz="0" w:space="0" w:color="auto"/>
        <w:left w:val="none" w:sz="0" w:space="0" w:color="auto"/>
        <w:bottom w:val="none" w:sz="0" w:space="0" w:color="auto"/>
        <w:right w:val="none" w:sz="0" w:space="0" w:color="auto"/>
      </w:divBdr>
    </w:div>
    <w:div w:id="1520201060">
      <w:marLeft w:val="0"/>
      <w:marRight w:val="0"/>
      <w:marTop w:val="10"/>
      <w:marBottom w:val="10"/>
      <w:divBdr>
        <w:top w:val="none" w:sz="0" w:space="0" w:color="auto"/>
        <w:left w:val="none" w:sz="0" w:space="0" w:color="auto"/>
        <w:bottom w:val="none" w:sz="0" w:space="0" w:color="auto"/>
        <w:right w:val="none" w:sz="0" w:space="0" w:color="auto"/>
      </w:divBdr>
    </w:div>
    <w:div w:id="1635794495">
      <w:marLeft w:val="0"/>
      <w:marRight w:val="0"/>
      <w:marTop w:val="10"/>
      <w:marBottom w:val="10"/>
      <w:divBdr>
        <w:top w:val="none" w:sz="0" w:space="0" w:color="auto"/>
        <w:left w:val="none" w:sz="0" w:space="0" w:color="auto"/>
        <w:bottom w:val="none" w:sz="0" w:space="0" w:color="auto"/>
        <w:right w:val="none" w:sz="0" w:space="0" w:color="auto"/>
      </w:divBdr>
    </w:div>
    <w:div w:id="1710296864">
      <w:marLeft w:val="0"/>
      <w:marRight w:val="0"/>
      <w:marTop w:val="10"/>
      <w:marBottom w:val="10"/>
      <w:divBdr>
        <w:top w:val="none" w:sz="0" w:space="0" w:color="auto"/>
        <w:left w:val="none" w:sz="0" w:space="0" w:color="auto"/>
        <w:bottom w:val="none" w:sz="0" w:space="0" w:color="auto"/>
        <w:right w:val="none" w:sz="0" w:space="0" w:color="auto"/>
      </w:divBdr>
    </w:div>
    <w:div w:id="1727679472">
      <w:marLeft w:val="0"/>
      <w:marRight w:val="0"/>
      <w:marTop w:val="10"/>
      <w:marBottom w:val="10"/>
      <w:divBdr>
        <w:top w:val="none" w:sz="0" w:space="0" w:color="auto"/>
        <w:left w:val="none" w:sz="0" w:space="0" w:color="auto"/>
        <w:bottom w:val="none" w:sz="0" w:space="0" w:color="auto"/>
        <w:right w:val="none" w:sz="0" w:space="0" w:color="auto"/>
      </w:divBdr>
    </w:div>
    <w:div w:id="1803107820">
      <w:marLeft w:val="0"/>
      <w:marRight w:val="720"/>
      <w:marTop w:val="10"/>
      <w:marBottom w:val="10"/>
      <w:divBdr>
        <w:top w:val="none" w:sz="0" w:space="0" w:color="auto"/>
        <w:left w:val="none" w:sz="0" w:space="0" w:color="auto"/>
        <w:bottom w:val="none" w:sz="0" w:space="0" w:color="auto"/>
        <w:right w:val="none" w:sz="0" w:space="0" w:color="auto"/>
      </w:divBdr>
    </w:div>
    <w:div w:id="1874884476">
      <w:marLeft w:val="0"/>
      <w:marRight w:val="0"/>
      <w:marTop w:val="10"/>
      <w:marBottom w:val="10"/>
      <w:divBdr>
        <w:top w:val="none" w:sz="0" w:space="0" w:color="auto"/>
        <w:left w:val="none" w:sz="0" w:space="0" w:color="auto"/>
        <w:bottom w:val="none" w:sz="0" w:space="0" w:color="auto"/>
        <w:right w:val="none" w:sz="0" w:space="0" w:color="auto"/>
      </w:divBdr>
    </w:div>
    <w:div w:id="2097315315">
      <w:marLeft w:val="0"/>
      <w:marRight w:val="0"/>
      <w:marTop w:val="10"/>
      <w:marBottom w:val="10"/>
      <w:divBdr>
        <w:top w:val="none" w:sz="0" w:space="0" w:color="auto"/>
        <w:left w:val="none" w:sz="0" w:space="0" w:color="auto"/>
        <w:bottom w:val="none" w:sz="0" w:space="0" w:color="auto"/>
        <w:right w:val="none" w:sz="0" w:space="0" w:color="auto"/>
      </w:divBdr>
    </w:div>
    <w:div w:id="21055666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1458</Characters>
  <Application>Microsoft Office Word</Application>
  <DocSecurity>0</DocSecurity>
  <Lines>12</Lines>
  <Paragraphs>3</Paragraphs>
  <ScaleCrop>false</ScaleCrop>
  <Company/>
  <LinksUpToDate>false</LinksUpToDate>
  <CharactersWithSpaces>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2025-04-30T09:24:00Z</dcterms:created>
  <dcterms:modified xsi:type="dcterms:W3CDTF">2025-04-30T09:24:00Z</dcterms:modified>
</cp:coreProperties>
</file>