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39B5" w14:textId="77777777" w:rsidR="0035182B" w:rsidRDefault="0035182B">
      <w:pPr>
        <w:spacing w:line="500" w:lineRule="atLeast"/>
        <w:jc w:val="center"/>
        <w:divId w:val="891888774"/>
        <w:rPr>
          <w:rFonts w:ascii="黑体" w:eastAsia="黑体" w:hAnsi="黑体"/>
          <w:sz w:val="36"/>
          <w:szCs w:val="36"/>
        </w:rPr>
      </w:pPr>
      <w:r>
        <w:rPr>
          <w:rFonts w:ascii="黑体" w:eastAsia="黑体" w:hAnsi="黑体" w:hint="eastAsia"/>
          <w:sz w:val="36"/>
          <w:szCs w:val="36"/>
        </w:rPr>
        <w:t>广东省广州市海珠区人民法院</w:t>
      </w:r>
    </w:p>
    <w:p w14:paraId="0B2FBCAF" w14:textId="77777777" w:rsidR="0035182B" w:rsidRDefault="0035182B">
      <w:pPr>
        <w:spacing w:line="500" w:lineRule="atLeast"/>
        <w:jc w:val="center"/>
        <w:divId w:val="12931674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6636A7" w14:textId="77777777" w:rsidR="0035182B" w:rsidRDefault="0035182B">
      <w:pPr>
        <w:spacing w:line="500" w:lineRule="atLeast"/>
        <w:jc w:val="right"/>
        <w:divId w:val="13250071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1534</w:t>
      </w:r>
      <w:r>
        <w:rPr>
          <w:rFonts w:hint="eastAsia"/>
          <w:sz w:val="30"/>
          <w:szCs w:val="30"/>
        </w:rPr>
        <w:t>号</w:t>
      </w:r>
    </w:p>
    <w:p w14:paraId="094B7D89" w14:textId="77777777" w:rsidR="0035182B" w:rsidRDefault="0035182B">
      <w:pPr>
        <w:spacing w:line="500" w:lineRule="atLeast"/>
        <w:ind w:firstLine="600"/>
        <w:divId w:val="1108113429"/>
        <w:rPr>
          <w:rFonts w:hint="eastAsia"/>
          <w:sz w:val="30"/>
          <w:szCs w:val="30"/>
        </w:rPr>
      </w:pPr>
      <w:r>
        <w:rPr>
          <w:rFonts w:hint="eastAsia"/>
          <w:sz w:val="30"/>
          <w:szCs w:val="30"/>
        </w:rPr>
        <w:t>公诉机关广州市海珠区人民检察院。</w:t>
      </w:r>
    </w:p>
    <w:p w14:paraId="301BB495" w14:textId="77777777" w:rsidR="0035182B" w:rsidRDefault="0035182B">
      <w:pPr>
        <w:spacing w:line="500" w:lineRule="atLeast"/>
        <w:ind w:firstLine="600"/>
        <w:divId w:val="2002393534"/>
        <w:rPr>
          <w:rFonts w:hint="eastAsia"/>
          <w:sz w:val="30"/>
          <w:szCs w:val="30"/>
        </w:rPr>
      </w:pPr>
      <w:r>
        <w:rPr>
          <w:rFonts w:hint="eastAsia"/>
          <w:sz w:val="30"/>
          <w:szCs w:val="30"/>
        </w:rPr>
        <w:t>被告单位甲乙丙丁公司，住所地海南省海口市龙华区，法定代表人林惠红。</w:t>
      </w:r>
    </w:p>
    <w:p w14:paraId="31EB7A5E" w14:textId="77777777" w:rsidR="0035182B" w:rsidRDefault="0035182B">
      <w:pPr>
        <w:spacing w:line="500" w:lineRule="atLeast"/>
        <w:ind w:firstLine="600"/>
        <w:divId w:val="466315473"/>
        <w:rPr>
          <w:rFonts w:hint="eastAsia"/>
          <w:sz w:val="30"/>
          <w:szCs w:val="30"/>
        </w:rPr>
      </w:pPr>
      <w:r>
        <w:rPr>
          <w:rFonts w:hint="eastAsia"/>
          <w:sz w:val="30"/>
          <w:szCs w:val="30"/>
        </w:rPr>
        <w:t>诉讼代表人陈彬荣，户籍广东省潮州市湘桥区，现任甲乙丙丁公司办公室副主任。</w:t>
      </w:r>
    </w:p>
    <w:p w14:paraId="31C23181" w14:textId="77777777" w:rsidR="0035182B" w:rsidRDefault="0035182B">
      <w:pPr>
        <w:spacing w:line="500" w:lineRule="atLeast"/>
        <w:ind w:firstLine="600"/>
        <w:divId w:val="818771344"/>
        <w:rPr>
          <w:rFonts w:hint="eastAsia"/>
          <w:sz w:val="30"/>
          <w:szCs w:val="30"/>
        </w:rPr>
      </w:pPr>
      <w:r>
        <w:rPr>
          <w:rFonts w:hint="eastAsia"/>
          <w:sz w:val="30"/>
          <w:szCs w:val="30"/>
        </w:rPr>
        <w:t>辩护人邢益强，广东环球经纬律师事务所律师。</w:t>
      </w:r>
    </w:p>
    <w:p w14:paraId="01F1F50A" w14:textId="77777777" w:rsidR="0035182B" w:rsidRDefault="0035182B">
      <w:pPr>
        <w:spacing w:line="500" w:lineRule="atLeast"/>
        <w:ind w:firstLine="600"/>
        <w:divId w:val="779568604"/>
        <w:rPr>
          <w:rFonts w:hint="eastAsia"/>
          <w:sz w:val="30"/>
          <w:szCs w:val="30"/>
        </w:rPr>
      </w:pPr>
      <w:r>
        <w:rPr>
          <w:rFonts w:hint="eastAsia"/>
          <w:sz w:val="30"/>
          <w:szCs w:val="30"/>
        </w:rPr>
        <w:t>辩护人熊继博，广东环球经纬律师事务所实习律师。</w:t>
      </w:r>
    </w:p>
    <w:p w14:paraId="3A522593" w14:textId="77777777" w:rsidR="0035182B" w:rsidRDefault="0035182B">
      <w:pPr>
        <w:spacing w:line="500" w:lineRule="atLeast"/>
        <w:ind w:firstLine="600"/>
        <w:divId w:val="781191535"/>
        <w:rPr>
          <w:rFonts w:hint="eastAsia"/>
          <w:sz w:val="30"/>
          <w:szCs w:val="30"/>
        </w:rPr>
      </w:pPr>
      <w:r>
        <w:rPr>
          <w:rFonts w:hint="eastAsia"/>
          <w:sz w:val="30"/>
          <w:szCs w:val="30"/>
        </w:rPr>
        <w:t>被告人钱某，住海南省海口市龙华区。因本案于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日被本院取保候审。</w:t>
      </w:r>
    </w:p>
    <w:p w14:paraId="7C7840EF" w14:textId="77777777" w:rsidR="0035182B" w:rsidRDefault="0035182B">
      <w:pPr>
        <w:spacing w:line="500" w:lineRule="atLeast"/>
        <w:ind w:firstLine="600"/>
        <w:divId w:val="1667131429"/>
        <w:rPr>
          <w:rFonts w:hint="eastAsia"/>
          <w:sz w:val="30"/>
          <w:szCs w:val="30"/>
        </w:rPr>
      </w:pPr>
      <w:r>
        <w:rPr>
          <w:rFonts w:hint="eastAsia"/>
          <w:sz w:val="30"/>
          <w:szCs w:val="30"/>
        </w:rPr>
        <w:t>辩护人张文智，广东环球经纬律师事务所律师。</w:t>
      </w:r>
    </w:p>
    <w:p w14:paraId="2C5FFB13" w14:textId="77777777" w:rsidR="0035182B" w:rsidRDefault="0035182B">
      <w:pPr>
        <w:spacing w:line="500" w:lineRule="atLeast"/>
        <w:ind w:firstLine="600"/>
        <w:divId w:val="228618603"/>
        <w:rPr>
          <w:rFonts w:hint="eastAsia"/>
          <w:sz w:val="30"/>
          <w:szCs w:val="30"/>
        </w:rPr>
      </w:pPr>
      <w:r>
        <w:rPr>
          <w:rFonts w:hint="eastAsia"/>
          <w:sz w:val="30"/>
          <w:szCs w:val="30"/>
        </w:rPr>
        <w:t>辩护人胡长顺，广东环球经纬律师事务所实习律师。</w:t>
      </w:r>
    </w:p>
    <w:p w14:paraId="792FD141" w14:textId="77777777" w:rsidR="0035182B" w:rsidRDefault="0035182B">
      <w:pPr>
        <w:spacing w:line="500" w:lineRule="atLeast"/>
        <w:ind w:firstLine="600"/>
        <w:divId w:val="1283808424"/>
        <w:rPr>
          <w:rFonts w:hint="eastAsia"/>
          <w:sz w:val="30"/>
          <w:szCs w:val="30"/>
        </w:rPr>
      </w:pPr>
      <w:r>
        <w:rPr>
          <w:rFonts w:hint="eastAsia"/>
          <w:sz w:val="30"/>
          <w:szCs w:val="30"/>
        </w:rPr>
        <w:t>广州市海珠区人民检察院以穗海检诉刑诉</w:t>
      </w:r>
      <w:r>
        <w:rPr>
          <w:rFonts w:hint="eastAsia"/>
          <w:sz w:val="30"/>
          <w:szCs w:val="30"/>
        </w:rPr>
        <w:t>[2016]1662</w:t>
      </w:r>
      <w:r>
        <w:rPr>
          <w:rFonts w:hint="eastAsia"/>
          <w:sz w:val="30"/>
          <w:szCs w:val="30"/>
        </w:rPr>
        <w:t>号起诉书指控被告人甲乙丙丁公司、钱某犯单位行贿罪，于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依法适用普通程序，组成合议庭，公开开庭审理了本案。广州市海珠区人民检察院指派检察员劳颖雅出庭支持公诉，被告单位甲乙丙丁公司诉讼代表人陈彬荣及其辩护人邢益强、熊继博、被告人钱某及其辩护人张文智、胡长顺均到庭参加了诉讼。现已审理终结。</w:t>
      </w:r>
    </w:p>
    <w:p w14:paraId="3A7BA426" w14:textId="77777777" w:rsidR="0035182B" w:rsidRDefault="0035182B">
      <w:pPr>
        <w:spacing w:line="500" w:lineRule="atLeast"/>
        <w:ind w:firstLine="600"/>
        <w:divId w:val="125601769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身为甲乙丙丁公司总经理的被告人钱某，代表其单位在其单位挂靠广州市黄埔建筑工程总公司承接华南农业大学动物科学、动物医学实验楼及科技综合楼工程的过程中，为谋取不正当利益，以出资购房的方式给予原任广东省省委组织部副部长林某乙（已判决）贿赂款人民币</w:t>
      </w:r>
      <w:r>
        <w:rPr>
          <w:rFonts w:hint="eastAsia"/>
          <w:sz w:val="30"/>
          <w:szCs w:val="30"/>
        </w:rPr>
        <w:t>52.7972</w:t>
      </w:r>
      <w:r>
        <w:rPr>
          <w:rFonts w:hint="eastAsia"/>
          <w:sz w:val="30"/>
          <w:szCs w:val="30"/>
        </w:rPr>
        <w:t>万元。</w:t>
      </w:r>
    </w:p>
    <w:p w14:paraId="34551142" w14:textId="77777777" w:rsidR="0035182B" w:rsidRDefault="0035182B">
      <w:pPr>
        <w:spacing w:line="500" w:lineRule="atLeast"/>
        <w:ind w:firstLine="600"/>
        <w:divId w:val="690184731"/>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日，被告人钱某向广州市海珠区人民检察院投案自首。后被告单位甲乙丙丁公司通过被告人钱某向该院缴纳人民币</w:t>
      </w:r>
      <w:r>
        <w:rPr>
          <w:rFonts w:hint="eastAsia"/>
          <w:sz w:val="30"/>
          <w:szCs w:val="30"/>
        </w:rPr>
        <w:t>500000</w:t>
      </w:r>
      <w:r>
        <w:rPr>
          <w:rFonts w:hint="eastAsia"/>
          <w:sz w:val="30"/>
          <w:szCs w:val="30"/>
        </w:rPr>
        <w:t>元。</w:t>
      </w:r>
    </w:p>
    <w:p w14:paraId="3E83E772" w14:textId="77777777" w:rsidR="0035182B" w:rsidRDefault="0035182B">
      <w:pPr>
        <w:spacing w:line="500" w:lineRule="atLeast"/>
        <w:ind w:firstLine="600"/>
        <w:divId w:val="1350983554"/>
        <w:rPr>
          <w:rFonts w:hint="eastAsia"/>
          <w:sz w:val="30"/>
          <w:szCs w:val="30"/>
        </w:rPr>
      </w:pPr>
      <w:r>
        <w:rPr>
          <w:rFonts w:hint="eastAsia"/>
          <w:sz w:val="30"/>
          <w:szCs w:val="30"/>
        </w:rPr>
        <w:t>上述事实，有广州市海珠区人民检察院出具的立案决定书、破案报告、证人林某乙的身份材料及干部任免审批表、自首情况说明、广东省暂时扣留财物收据，海口市公安局出具被告人钱某的身份材料，甲乙丙丁公司提供的组织机构代码证、营业执照，广州市黄埔建筑工程总公司出具的证明、建设工程施工合同、中国建设银行进账单、现金支票及存根，房地产买卖契约、商品房买卖合同，证人林某乙、林某丙的证言，被告人钱某的供述等证据予以证实，被告人甲乙丙丁公司、钱某及其辩护人在开庭审理过程中亦无异议，足以认定。</w:t>
      </w:r>
    </w:p>
    <w:p w14:paraId="6552CB6A" w14:textId="77777777" w:rsidR="0035182B" w:rsidRDefault="0035182B">
      <w:pPr>
        <w:spacing w:line="500" w:lineRule="atLeast"/>
        <w:ind w:firstLine="600"/>
        <w:divId w:val="788931599"/>
        <w:rPr>
          <w:rFonts w:hint="eastAsia"/>
          <w:sz w:val="30"/>
          <w:szCs w:val="30"/>
        </w:rPr>
      </w:pPr>
      <w:r>
        <w:rPr>
          <w:rFonts w:hint="eastAsia"/>
          <w:sz w:val="30"/>
          <w:szCs w:val="30"/>
        </w:rPr>
        <w:t>本院认为，被告单位甲乙丙丁公司、被告人钱某无视国家法律，为谋取不正当利益而给予国家工作人员以财物，情节严重，其行为均已构成单位行贿罪，依法应予惩处。公诉机关指控被告单位及被告人钱某的犯罪事实清楚，证据确实、充分，罪名成立，本院予以支持。惟被告人钱某犯罪后自首，依法对其从轻处罚。辩护人请求对被告单位及被告人钱某从轻处罚的相关辩护意见有理，本院予以采纳。公诉机关建议对被告人钱某在有期徒刑四年以下判处刑罚的量刑意见合理，本院予以采纳。辩护人的量刑建议与被告人钱某的罪责不相适应，本院不予采纳。根据被告人钱某的犯罪情节和悔罪表现，对其适用缓刑确实不致再危害社会，依法可对其宣告缓刑。依照《刑法修正案（九）》施行前规定的《中华人民共和国刑法》第三百九十三条、第三十条、第三十一条、第六十七条第一款、第七十二条、第七十三条第二款、第三款、第六十四条和《最高人民法院、最高人民检察院关于办理贪污贿赂刑事案件适用法律若干问题的解释》第七条、《最高人民法院、最高人民检察院关于处理自首及立功具体应用法律若干问题的解释》第一条、第三条之规定，判决如下：</w:t>
      </w:r>
    </w:p>
    <w:p w14:paraId="34529AE5" w14:textId="77777777" w:rsidR="0035182B" w:rsidRDefault="0035182B">
      <w:pPr>
        <w:spacing w:line="500" w:lineRule="atLeast"/>
        <w:ind w:firstLine="600"/>
        <w:divId w:val="1634941164"/>
        <w:rPr>
          <w:rFonts w:hint="eastAsia"/>
          <w:sz w:val="30"/>
          <w:szCs w:val="30"/>
        </w:rPr>
      </w:pPr>
      <w:r>
        <w:rPr>
          <w:rFonts w:hint="eastAsia"/>
          <w:sz w:val="30"/>
          <w:szCs w:val="30"/>
        </w:rPr>
        <w:t>一、被告单位甲乙丙丁公司犯单位行贿罪，判处罚金人民币五十万元（罚金在本判决发生法律效力之次日内一次性向本院缴纳）。</w:t>
      </w:r>
    </w:p>
    <w:p w14:paraId="600D008E" w14:textId="77777777" w:rsidR="0035182B" w:rsidRDefault="0035182B">
      <w:pPr>
        <w:spacing w:line="500" w:lineRule="atLeast"/>
        <w:ind w:firstLine="600"/>
        <w:divId w:val="1110323735"/>
        <w:rPr>
          <w:rFonts w:hint="eastAsia"/>
          <w:sz w:val="30"/>
          <w:szCs w:val="30"/>
        </w:rPr>
      </w:pPr>
      <w:r>
        <w:rPr>
          <w:rFonts w:hint="eastAsia"/>
          <w:sz w:val="30"/>
          <w:szCs w:val="30"/>
        </w:rPr>
        <w:t>二、被告人钱某犯单位行贿罪，判处有期徒刑九个月，缓刑一年三个月（缓刑考验期限从判决确定之日起计算）。</w:t>
      </w:r>
    </w:p>
    <w:p w14:paraId="6DDB3EB8" w14:textId="77777777" w:rsidR="0035182B" w:rsidRDefault="0035182B">
      <w:pPr>
        <w:spacing w:line="500" w:lineRule="atLeast"/>
        <w:ind w:firstLine="600"/>
        <w:divId w:val="575671636"/>
        <w:rPr>
          <w:rFonts w:hint="eastAsia"/>
          <w:sz w:val="30"/>
          <w:szCs w:val="30"/>
        </w:rPr>
      </w:pPr>
      <w:r>
        <w:rPr>
          <w:rFonts w:hint="eastAsia"/>
          <w:sz w:val="30"/>
          <w:szCs w:val="30"/>
        </w:rPr>
        <w:t>三、扣押于广州市海珠区人民检察院的人民币五十万元作上述判决第一项罚金处理。</w:t>
      </w:r>
    </w:p>
    <w:p w14:paraId="0F0211B5" w14:textId="77777777" w:rsidR="0035182B" w:rsidRDefault="0035182B">
      <w:pPr>
        <w:spacing w:line="500" w:lineRule="atLeast"/>
        <w:ind w:firstLine="600"/>
        <w:divId w:val="139408610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如不服本判决，可在接到判决书的第二日起十日内，通过本院或者直接向广东省广州市中级人民法院提出上诉。书面上诉的，应当提交上诉状正本一份、副本一份。</w:t>
      </w:r>
    </w:p>
    <w:p w14:paraId="5D6DFFC7" w14:textId="77777777" w:rsidR="0035182B" w:rsidRDefault="0035182B">
      <w:pPr>
        <w:spacing w:line="500" w:lineRule="atLeast"/>
        <w:jc w:val="right"/>
        <w:divId w:val="2133014155"/>
        <w:rPr>
          <w:rFonts w:hint="eastAsia"/>
          <w:sz w:val="30"/>
          <w:szCs w:val="30"/>
        </w:rPr>
      </w:pPr>
      <w:r>
        <w:rPr>
          <w:rFonts w:hint="eastAsia"/>
          <w:sz w:val="30"/>
          <w:szCs w:val="30"/>
        </w:rPr>
        <w:t>审　判　长　　马　兰</w:t>
      </w:r>
    </w:p>
    <w:p w14:paraId="5FFA69E1" w14:textId="77777777" w:rsidR="0035182B" w:rsidRDefault="0035182B">
      <w:pPr>
        <w:spacing w:line="500" w:lineRule="atLeast"/>
        <w:jc w:val="right"/>
        <w:divId w:val="2079475175"/>
        <w:rPr>
          <w:rFonts w:hint="eastAsia"/>
          <w:sz w:val="30"/>
          <w:szCs w:val="30"/>
        </w:rPr>
      </w:pPr>
      <w:r>
        <w:rPr>
          <w:rFonts w:hint="eastAsia"/>
          <w:sz w:val="30"/>
          <w:szCs w:val="30"/>
        </w:rPr>
        <w:t>人民陪审员　　方良清</w:t>
      </w:r>
    </w:p>
    <w:p w14:paraId="24BCCEDB" w14:textId="77777777" w:rsidR="0035182B" w:rsidRDefault="0035182B">
      <w:pPr>
        <w:spacing w:line="500" w:lineRule="atLeast"/>
        <w:jc w:val="right"/>
        <w:divId w:val="1357466691"/>
        <w:rPr>
          <w:rFonts w:hint="eastAsia"/>
          <w:sz w:val="30"/>
          <w:szCs w:val="30"/>
        </w:rPr>
      </w:pPr>
      <w:r>
        <w:rPr>
          <w:rFonts w:hint="eastAsia"/>
          <w:sz w:val="30"/>
          <w:szCs w:val="30"/>
        </w:rPr>
        <w:t>人民陪审员　　林艳芬</w:t>
      </w:r>
    </w:p>
    <w:p w14:paraId="7A587388" w14:textId="77777777" w:rsidR="0035182B" w:rsidRDefault="0035182B">
      <w:pPr>
        <w:spacing w:line="500" w:lineRule="atLeast"/>
        <w:jc w:val="right"/>
        <w:divId w:val="1460106709"/>
        <w:rPr>
          <w:rFonts w:hint="eastAsia"/>
          <w:sz w:val="30"/>
          <w:szCs w:val="30"/>
        </w:rPr>
      </w:pPr>
      <w:r>
        <w:rPr>
          <w:rFonts w:hint="eastAsia"/>
          <w:sz w:val="30"/>
          <w:szCs w:val="30"/>
        </w:rPr>
        <w:t>二〇一七年一月十一日</w:t>
      </w:r>
    </w:p>
    <w:p w14:paraId="2E552FA7" w14:textId="77777777" w:rsidR="0035182B" w:rsidRDefault="0035182B">
      <w:pPr>
        <w:spacing w:line="500" w:lineRule="atLeast"/>
        <w:jc w:val="right"/>
        <w:divId w:val="298144530"/>
        <w:rPr>
          <w:rFonts w:hint="eastAsia"/>
          <w:sz w:val="30"/>
          <w:szCs w:val="30"/>
        </w:rPr>
      </w:pPr>
      <w:r>
        <w:rPr>
          <w:rFonts w:hint="eastAsia"/>
          <w:sz w:val="30"/>
          <w:szCs w:val="30"/>
        </w:rPr>
        <w:t>书　记　员　　周　博</w:t>
      </w:r>
    </w:p>
    <w:p w14:paraId="1511EE44" w14:textId="77777777" w:rsidR="0035182B" w:rsidRDefault="0035182B">
      <w:pPr>
        <w:spacing w:line="500" w:lineRule="atLeast"/>
        <w:ind w:firstLine="600"/>
        <w:divId w:val="1736080617"/>
        <w:rPr>
          <w:rFonts w:hint="eastAsia"/>
          <w:sz w:val="30"/>
          <w:szCs w:val="30"/>
        </w:rPr>
      </w:pPr>
      <w:r>
        <w:rPr>
          <w:rFonts w:hint="eastAsia"/>
          <w:sz w:val="30"/>
          <w:szCs w:val="30"/>
        </w:rPr>
        <w:t>林果妹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73555" w14:textId="77777777" w:rsidR="0035182B" w:rsidRDefault="0035182B" w:rsidP="0035182B">
      <w:pPr>
        <w:rPr>
          <w:rFonts w:hint="eastAsia"/>
        </w:rPr>
      </w:pPr>
      <w:r>
        <w:separator/>
      </w:r>
    </w:p>
  </w:endnote>
  <w:endnote w:type="continuationSeparator" w:id="0">
    <w:p w14:paraId="58FC063D" w14:textId="77777777" w:rsidR="0035182B" w:rsidRDefault="0035182B" w:rsidP="003518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C399" w14:textId="77777777" w:rsidR="0035182B" w:rsidRDefault="0035182B" w:rsidP="0035182B">
      <w:pPr>
        <w:rPr>
          <w:rFonts w:hint="eastAsia"/>
        </w:rPr>
      </w:pPr>
      <w:r>
        <w:separator/>
      </w:r>
    </w:p>
  </w:footnote>
  <w:footnote w:type="continuationSeparator" w:id="0">
    <w:p w14:paraId="1E3D65E0" w14:textId="77777777" w:rsidR="0035182B" w:rsidRDefault="0035182B" w:rsidP="003518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182B"/>
    <w:rsid w:val="0035182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DA33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5182B"/>
    <w:pPr>
      <w:tabs>
        <w:tab w:val="center" w:pos="4153"/>
        <w:tab w:val="right" w:pos="8306"/>
      </w:tabs>
      <w:snapToGrid w:val="0"/>
      <w:jc w:val="center"/>
    </w:pPr>
    <w:rPr>
      <w:sz w:val="18"/>
      <w:szCs w:val="18"/>
    </w:rPr>
  </w:style>
  <w:style w:type="character" w:customStyle="1" w:styleId="a5">
    <w:name w:val="页眉 字符"/>
    <w:basedOn w:val="a0"/>
    <w:link w:val="a4"/>
    <w:uiPriority w:val="99"/>
    <w:rsid w:val="0035182B"/>
    <w:rPr>
      <w:rFonts w:ascii="宋体" w:eastAsia="宋体" w:hAnsi="宋体" w:cs="宋体"/>
      <w:sz w:val="18"/>
      <w:szCs w:val="18"/>
    </w:rPr>
  </w:style>
  <w:style w:type="paragraph" w:styleId="a6">
    <w:name w:val="footer"/>
    <w:basedOn w:val="a"/>
    <w:link w:val="a7"/>
    <w:uiPriority w:val="99"/>
    <w:unhideWhenUsed/>
    <w:rsid w:val="0035182B"/>
    <w:pPr>
      <w:tabs>
        <w:tab w:val="center" w:pos="4153"/>
        <w:tab w:val="right" w:pos="8306"/>
      </w:tabs>
      <w:snapToGrid w:val="0"/>
    </w:pPr>
    <w:rPr>
      <w:sz w:val="18"/>
      <w:szCs w:val="18"/>
    </w:rPr>
  </w:style>
  <w:style w:type="character" w:customStyle="1" w:styleId="a7">
    <w:name w:val="页脚 字符"/>
    <w:basedOn w:val="a0"/>
    <w:link w:val="a6"/>
    <w:uiPriority w:val="99"/>
    <w:rsid w:val="003518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618603">
      <w:marLeft w:val="0"/>
      <w:marRight w:val="0"/>
      <w:marTop w:val="10"/>
      <w:marBottom w:val="10"/>
      <w:divBdr>
        <w:top w:val="none" w:sz="0" w:space="0" w:color="auto"/>
        <w:left w:val="none" w:sz="0" w:space="0" w:color="auto"/>
        <w:bottom w:val="none" w:sz="0" w:space="0" w:color="auto"/>
        <w:right w:val="none" w:sz="0" w:space="0" w:color="auto"/>
      </w:divBdr>
    </w:div>
    <w:div w:id="298144530">
      <w:marLeft w:val="0"/>
      <w:marRight w:val="720"/>
      <w:marTop w:val="10"/>
      <w:marBottom w:val="10"/>
      <w:divBdr>
        <w:top w:val="none" w:sz="0" w:space="0" w:color="auto"/>
        <w:left w:val="none" w:sz="0" w:space="0" w:color="auto"/>
        <w:bottom w:val="none" w:sz="0" w:space="0" w:color="auto"/>
        <w:right w:val="none" w:sz="0" w:space="0" w:color="auto"/>
      </w:divBdr>
    </w:div>
    <w:div w:id="466315473">
      <w:marLeft w:val="0"/>
      <w:marRight w:val="0"/>
      <w:marTop w:val="10"/>
      <w:marBottom w:val="10"/>
      <w:divBdr>
        <w:top w:val="none" w:sz="0" w:space="0" w:color="auto"/>
        <w:left w:val="none" w:sz="0" w:space="0" w:color="auto"/>
        <w:bottom w:val="none" w:sz="0" w:space="0" w:color="auto"/>
        <w:right w:val="none" w:sz="0" w:space="0" w:color="auto"/>
      </w:divBdr>
    </w:div>
    <w:div w:id="575671636">
      <w:marLeft w:val="0"/>
      <w:marRight w:val="0"/>
      <w:marTop w:val="10"/>
      <w:marBottom w:val="10"/>
      <w:divBdr>
        <w:top w:val="none" w:sz="0" w:space="0" w:color="auto"/>
        <w:left w:val="none" w:sz="0" w:space="0" w:color="auto"/>
        <w:bottom w:val="none" w:sz="0" w:space="0" w:color="auto"/>
        <w:right w:val="none" w:sz="0" w:space="0" w:color="auto"/>
      </w:divBdr>
    </w:div>
    <w:div w:id="690184731">
      <w:marLeft w:val="0"/>
      <w:marRight w:val="0"/>
      <w:marTop w:val="10"/>
      <w:marBottom w:val="10"/>
      <w:divBdr>
        <w:top w:val="none" w:sz="0" w:space="0" w:color="auto"/>
        <w:left w:val="none" w:sz="0" w:space="0" w:color="auto"/>
        <w:bottom w:val="none" w:sz="0" w:space="0" w:color="auto"/>
        <w:right w:val="none" w:sz="0" w:space="0" w:color="auto"/>
      </w:divBdr>
    </w:div>
    <w:div w:id="779568604">
      <w:marLeft w:val="0"/>
      <w:marRight w:val="0"/>
      <w:marTop w:val="10"/>
      <w:marBottom w:val="10"/>
      <w:divBdr>
        <w:top w:val="none" w:sz="0" w:space="0" w:color="auto"/>
        <w:left w:val="none" w:sz="0" w:space="0" w:color="auto"/>
        <w:bottom w:val="none" w:sz="0" w:space="0" w:color="auto"/>
        <w:right w:val="none" w:sz="0" w:space="0" w:color="auto"/>
      </w:divBdr>
    </w:div>
    <w:div w:id="781191535">
      <w:marLeft w:val="0"/>
      <w:marRight w:val="0"/>
      <w:marTop w:val="10"/>
      <w:marBottom w:val="10"/>
      <w:divBdr>
        <w:top w:val="none" w:sz="0" w:space="0" w:color="auto"/>
        <w:left w:val="none" w:sz="0" w:space="0" w:color="auto"/>
        <w:bottom w:val="none" w:sz="0" w:space="0" w:color="auto"/>
        <w:right w:val="none" w:sz="0" w:space="0" w:color="auto"/>
      </w:divBdr>
    </w:div>
    <w:div w:id="788931599">
      <w:marLeft w:val="0"/>
      <w:marRight w:val="0"/>
      <w:marTop w:val="10"/>
      <w:marBottom w:val="10"/>
      <w:divBdr>
        <w:top w:val="none" w:sz="0" w:space="0" w:color="auto"/>
        <w:left w:val="none" w:sz="0" w:space="0" w:color="auto"/>
        <w:bottom w:val="none" w:sz="0" w:space="0" w:color="auto"/>
        <w:right w:val="none" w:sz="0" w:space="0" w:color="auto"/>
      </w:divBdr>
    </w:div>
    <w:div w:id="818771344">
      <w:marLeft w:val="0"/>
      <w:marRight w:val="0"/>
      <w:marTop w:val="10"/>
      <w:marBottom w:val="10"/>
      <w:divBdr>
        <w:top w:val="none" w:sz="0" w:space="0" w:color="auto"/>
        <w:left w:val="none" w:sz="0" w:space="0" w:color="auto"/>
        <w:bottom w:val="none" w:sz="0" w:space="0" w:color="auto"/>
        <w:right w:val="none" w:sz="0" w:space="0" w:color="auto"/>
      </w:divBdr>
    </w:div>
    <w:div w:id="891888774">
      <w:marLeft w:val="0"/>
      <w:marRight w:val="0"/>
      <w:marTop w:val="10"/>
      <w:marBottom w:val="10"/>
      <w:divBdr>
        <w:top w:val="none" w:sz="0" w:space="0" w:color="auto"/>
        <w:left w:val="none" w:sz="0" w:space="0" w:color="auto"/>
        <w:bottom w:val="none" w:sz="0" w:space="0" w:color="auto"/>
        <w:right w:val="none" w:sz="0" w:space="0" w:color="auto"/>
      </w:divBdr>
    </w:div>
    <w:div w:id="1108113429">
      <w:marLeft w:val="0"/>
      <w:marRight w:val="0"/>
      <w:marTop w:val="10"/>
      <w:marBottom w:val="10"/>
      <w:divBdr>
        <w:top w:val="none" w:sz="0" w:space="0" w:color="auto"/>
        <w:left w:val="none" w:sz="0" w:space="0" w:color="auto"/>
        <w:bottom w:val="none" w:sz="0" w:space="0" w:color="auto"/>
        <w:right w:val="none" w:sz="0" w:space="0" w:color="auto"/>
      </w:divBdr>
    </w:div>
    <w:div w:id="1110323735">
      <w:marLeft w:val="0"/>
      <w:marRight w:val="0"/>
      <w:marTop w:val="10"/>
      <w:marBottom w:val="10"/>
      <w:divBdr>
        <w:top w:val="none" w:sz="0" w:space="0" w:color="auto"/>
        <w:left w:val="none" w:sz="0" w:space="0" w:color="auto"/>
        <w:bottom w:val="none" w:sz="0" w:space="0" w:color="auto"/>
        <w:right w:val="none" w:sz="0" w:space="0" w:color="auto"/>
      </w:divBdr>
    </w:div>
    <w:div w:id="1256017696">
      <w:marLeft w:val="0"/>
      <w:marRight w:val="0"/>
      <w:marTop w:val="10"/>
      <w:marBottom w:val="10"/>
      <w:divBdr>
        <w:top w:val="none" w:sz="0" w:space="0" w:color="auto"/>
        <w:left w:val="none" w:sz="0" w:space="0" w:color="auto"/>
        <w:bottom w:val="none" w:sz="0" w:space="0" w:color="auto"/>
        <w:right w:val="none" w:sz="0" w:space="0" w:color="auto"/>
      </w:divBdr>
    </w:div>
    <w:div w:id="1283808424">
      <w:marLeft w:val="0"/>
      <w:marRight w:val="0"/>
      <w:marTop w:val="10"/>
      <w:marBottom w:val="10"/>
      <w:divBdr>
        <w:top w:val="none" w:sz="0" w:space="0" w:color="auto"/>
        <w:left w:val="none" w:sz="0" w:space="0" w:color="auto"/>
        <w:bottom w:val="none" w:sz="0" w:space="0" w:color="auto"/>
        <w:right w:val="none" w:sz="0" w:space="0" w:color="auto"/>
      </w:divBdr>
    </w:div>
    <w:div w:id="1293167404">
      <w:marLeft w:val="0"/>
      <w:marRight w:val="0"/>
      <w:marTop w:val="10"/>
      <w:marBottom w:val="10"/>
      <w:divBdr>
        <w:top w:val="none" w:sz="0" w:space="0" w:color="auto"/>
        <w:left w:val="none" w:sz="0" w:space="0" w:color="auto"/>
        <w:bottom w:val="none" w:sz="0" w:space="0" w:color="auto"/>
        <w:right w:val="none" w:sz="0" w:space="0" w:color="auto"/>
      </w:divBdr>
    </w:div>
    <w:div w:id="1325007150">
      <w:marLeft w:val="0"/>
      <w:marRight w:val="0"/>
      <w:marTop w:val="10"/>
      <w:marBottom w:val="10"/>
      <w:divBdr>
        <w:top w:val="none" w:sz="0" w:space="0" w:color="auto"/>
        <w:left w:val="none" w:sz="0" w:space="0" w:color="auto"/>
        <w:bottom w:val="none" w:sz="0" w:space="0" w:color="auto"/>
        <w:right w:val="none" w:sz="0" w:space="0" w:color="auto"/>
      </w:divBdr>
    </w:div>
    <w:div w:id="1350983554">
      <w:marLeft w:val="0"/>
      <w:marRight w:val="0"/>
      <w:marTop w:val="10"/>
      <w:marBottom w:val="10"/>
      <w:divBdr>
        <w:top w:val="none" w:sz="0" w:space="0" w:color="auto"/>
        <w:left w:val="none" w:sz="0" w:space="0" w:color="auto"/>
        <w:bottom w:val="none" w:sz="0" w:space="0" w:color="auto"/>
        <w:right w:val="none" w:sz="0" w:space="0" w:color="auto"/>
      </w:divBdr>
    </w:div>
    <w:div w:id="1357466691">
      <w:marLeft w:val="0"/>
      <w:marRight w:val="720"/>
      <w:marTop w:val="10"/>
      <w:marBottom w:val="10"/>
      <w:divBdr>
        <w:top w:val="none" w:sz="0" w:space="0" w:color="auto"/>
        <w:left w:val="none" w:sz="0" w:space="0" w:color="auto"/>
        <w:bottom w:val="none" w:sz="0" w:space="0" w:color="auto"/>
        <w:right w:val="none" w:sz="0" w:space="0" w:color="auto"/>
      </w:divBdr>
    </w:div>
    <w:div w:id="1394086102">
      <w:marLeft w:val="0"/>
      <w:marRight w:val="0"/>
      <w:marTop w:val="10"/>
      <w:marBottom w:val="10"/>
      <w:divBdr>
        <w:top w:val="none" w:sz="0" w:space="0" w:color="auto"/>
        <w:left w:val="none" w:sz="0" w:space="0" w:color="auto"/>
        <w:bottom w:val="none" w:sz="0" w:space="0" w:color="auto"/>
        <w:right w:val="none" w:sz="0" w:space="0" w:color="auto"/>
      </w:divBdr>
    </w:div>
    <w:div w:id="1460106709">
      <w:marLeft w:val="0"/>
      <w:marRight w:val="720"/>
      <w:marTop w:val="10"/>
      <w:marBottom w:val="10"/>
      <w:divBdr>
        <w:top w:val="none" w:sz="0" w:space="0" w:color="auto"/>
        <w:left w:val="none" w:sz="0" w:space="0" w:color="auto"/>
        <w:bottom w:val="none" w:sz="0" w:space="0" w:color="auto"/>
        <w:right w:val="none" w:sz="0" w:space="0" w:color="auto"/>
      </w:divBdr>
    </w:div>
    <w:div w:id="1634941164">
      <w:marLeft w:val="0"/>
      <w:marRight w:val="0"/>
      <w:marTop w:val="10"/>
      <w:marBottom w:val="10"/>
      <w:divBdr>
        <w:top w:val="none" w:sz="0" w:space="0" w:color="auto"/>
        <w:left w:val="none" w:sz="0" w:space="0" w:color="auto"/>
        <w:bottom w:val="none" w:sz="0" w:space="0" w:color="auto"/>
        <w:right w:val="none" w:sz="0" w:space="0" w:color="auto"/>
      </w:divBdr>
    </w:div>
    <w:div w:id="1667131429">
      <w:marLeft w:val="0"/>
      <w:marRight w:val="0"/>
      <w:marTop w:val="10"/>
      <w:marBottom w:val="10"/>
      <w:divBdr>
        <w:top w:val="none" w:sz="0" w:space="0" w:color="auto"/>
        <w:left w:val="none" w:sz="0" w:space="0" w:color="auto"/>
        <w:bottom w:val="none" w:sz="0" w:space="0" w:color="auto"/>
        <w:right w:val="none" w:sz="0" w:space="0" w:color="auto"/>
      </w:divBdr>
    </w:div>
    <w:div w:id="1736080617">
      <w:marLeft w:val="0"/>
      <w:marRight w:val="0"/>
      <w:marTop w:val="10"/>
      <w:marBottom w:val="10"/>
      <w:divBdr>
        <w:top w:val="none" w:sz="0" w:space="0" w:color="auto"/>
        <w:left w:val="none" w:sz="0" w:space="0" w:color="auto"/>
        <w:bottom w:val="none" w:sz="0" w:space="0" w:color="auto"/>
        <w:right w:val="none" w:sz="0" w:space="0" w:color="auto"/>
      </w:divBdr>
    </w:div>
    <w:div w:id="2002393534">
      <w:marLeft w:val="0"/>
      <w:marRight w:val="0"/>
      <w:marTop w:val="10"/>
      <w:marBottom w:val="10"/>
      <w:divBdr>
        <w:top w:val="none" w:sz="0" w:space="0" w:color="auto"/>
        <w:left w:val="none" w:sz="0" w:space="0" w:color="auto"/>
        <w:bottom w:val="none" w:sz="0" w:space="0" w:color="auto"/>
        <w:right w:val="none" w:sz="0" w:space="0" w:color="auto"/>
      </w:divBdr>
    </w:div>
    <w:div w:id="2079475175">
      <w:marLeft w:val="0"/>
      <w:marRight w:val="720"/>
      <w:marTop w:val="10"/>
      <w:marBottom w:val="10"/>
      <w:divBdr>
        <w:top w:val="none" w:sz="0" w:space="0" w:color="auto"/>
        <w:left w:val="none" w:sz="0" w:space="0" w:color="auto"/>
        <w:bottom w:val="none" w:sz="0" w:space="0" w:color="auto"/>
        <w:right w:val="none" w:sz="0" w:space="0" w:color="auto"/>
      </w:divBdr>
    </w:div>
    <w:div w:id="213301415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2025-04-30T09:30:00Z</dcterms:created>
  <dcterms:modified xsi:type="dcterms:W3CDTF">2025-04-30T09:30:00Z</dcterms:modified>
</cp:coreProperties>
</file>