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2D5D7" w14:textId="77777777" w:rsidR="00954CFA" w:rsidRDefault="00954CFA">
      <w:pPr>
        <w:spacing w:line="500" w:lineRule="atLeast"/>
        <w:jc w:val="center"/>
        <w:divId w:val="116726429"/>
        <w:rPr>
          <w:rFonts w:ascii="黑体" w:eastAsia="黑体" w:hAnsi="黑体"/>
          <w:sz w:val="36"/>
          <w:szCs w:val="36"/>
        </w:rPr>
      </w:pPr>
      <w:r>
        <w:rPr>
          <w:rFonts w:ascii="黑体" w:eastAsia="黑体" w:hAnsi="黑体" w:hint="eastAsia"/>
          <w:sz w:val="36"/>
          <w:szCs w:val="36"/>
        </w:rPr>
        <w:t>广东省佛山市禅城区人民法院</w:t>
      </w:r>
    </w:p>
    <w:p w14:paraId="41D2568C" w14:textId="77777777" w:rsidR="00954CFA" w:rsidRDefault="00954CFA">
      <w:pPr>
        <w:spacing w:line="500" w:lineRule="atLeast"/>
        <w:jc w:val="center"/>
        <w:divId w:val="21204428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4F109A" w14:textId="77777777" w:rsidR="00954CFA" w:rsidRDefault="00954CFA">
      <w:pPr>
        <w:spacing w:line="500" w:lineRule="atLeast"/>
        <w:jc w:val="right"/>
        <w:divId w:val="1166283560"/>
        <w:rPr>
          <w:rFonts w:hint="eastAsia"/>
          <w:sz w:val="30"/>
          <w:szCs w:val="30"/>
        </w:rPr>
      </w:pPr>
      <w:r>
        <w:rPr>
          <w:rFonts w:hint="eastAsia"/>
          <w:sz w:val="30"/>
          <w:szCs w:val="30"/>
        </w:rPr>
        <w:t>（</w:t>
      </w:r>
      <w:r>
        <w:rPr>
          <w:rFonts w:hint="eastAsia"/>
          <w:sz w:val="30"/>
          <w:szCs w:val="30"/>
        </w:rPr>
        <w:t>2013</w:t>
      </w:r>
      <w:r>
        <w:rPr>
          <w:rFonts w:hint="eastAsia"/>
          <w:sz w:val="30"/>
          <w:szCs w:val="30"/>
        </w:rPr>
        <w:t>）佛城法刑初字第</w:t>
      </w:r>
      <w:r>
        <w:rPr>
          <w:rFonts w:hint="eastAsia"/>
          <w:sz w:val="30"/>
          <w:szCs w:val="30"/>
        </w:rPr>
        <w:t>1119</w:t>
      </w:r>
      <w:r>
        <w:rPr>
          <w:rFonts w:hint="eastAsia"/>
          <w:sz w:val="30"/>
          <w:szCs w:val="30"/>
        </w:rPr>
        <w:t>号</w:t>
      </w:r>
    </w:p>
    <w:p w14:paraId="1D3CC953" w14:textId="77777777" w:rsidR="00954CFA" w:rsidRDefault="00954CFA">
      <w:pPr>
        <w:spacing w:line="500" w:lineRule="atLeast"/>
        <w:ind w:firstLine="600"/>
        <w:divId w:val="40985698"/>
        <w:rPr>
          <w:rFonts w:hint="eastAsia"/>
          <w:sz w:val="30"/>
          <w:szCs w:val="30"/>
        </w:rPr>
      </w:pPr>
      <w:r>
        <w:rPr>
          <w:rFonts w:hint="eastAsia"/>
          <w:sz w:val="30"/>
          <w:szCs w:val="30"/>
        </w:rPr>
        <w:t>公诉机关佛山市禅城区人民检察院。</w:t>
      </w:r>
    </w:p>
    <w:p w14:paraId="400445C7" w14:textId="77777777" w:rsidR="00954CFA" w:rsidRDefault="00954CFA">
      <w:pPr>
        <w:spacing w:line="500" w:lineRule="atLeast"/>
        <w:ind w:firstLine="600"/>
        <w:divId w:val="409162986"/>
        <w:rPr>
          <w:rFonts w:hint="eastAsia"/>
          <w:sz w:val="30"/>
          <w:szCs w:val="30"/>
        </w:rPr>
      </w:pPr>
      <w:r>
        <w:rPr>
          <w:rFonts w:hint="eastAsia"/>
          <w:sz w:val="30"/>
          <w:szCs w:val="30"/>
        </w:rPr>
        <w:t>被告人潘某森，男，</w:t>
      </w:r>
      <w:r>
        <w:rPr>
          <w:rFonts w:hint="eastAsia"/>
          <w:sz w:val="30"/>
          <w:szCs w:val="30"/>
        </w:rPr>
        <w:t>1974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日出生，户籍地广东省佛山市禅城区，现住佛山市禅城区。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日因本案被羁押，次日被刑事拘留，同年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日被逮捕。现押于佛山市禅城区看守所。辩护人何某，广东引力律师事务所律师。</w:t>
      </w:r>
    </w:p>
    <w:p w14:paraId="7EF5A7D9" w14:textId="77777777" w:rsidR="00954CFA" w:rsidRDefault="00954CFA">
      <w:pPr>
        <w:spacing w:line="500" w:lineRule="atLeast"/>
        <w:ind w:firstLine="600"/>
        <w:divId w:val="950549630"/>
        <w:rPr>
          <w:rFonts w:hint="eastAsia"/>
          <w:sz w:val="30"/>
          <w:szCs w:val="30"/>
        </w:rPr>
      </w:pPr>
      <w:r>
        <w:rPr>
          <w:rFonts w:hint="eastAsia"/>
          <w:sz w:val="30"/>
          <w:szCs w:val="30"/>
        </w:rPr>
        <w:t>辩护人钟某胜。</w:t>
      </w:r>
    </w:p>
    <w:p w14:paraId="313537C1" w14:textId="77777777" w:rsidR="00954CFA" w:rsidRDefault="00954CFA">
      <w:pPr>
        <w:spacing w:line="500" w:lineRule="atLeast"/>
        <w:ind w:firstLine="600"/>
        <w:divId w:val="1410925122"/>
        <w:rPr>
          <w:rFonts w:hint="eastAsia"/>
          <w:sz w:val="30"/>
          <w:szCs w:val="30"/>
        </w:rPr>
      </w:pPr>
      <w:r>
        <w:rPr>
          <w:rFonts w:hint="eastAsia"/>
          <w:sz w:val="30"/>
          <w:szCs w:val="30"/>
        </w:rPr>
        <w:t>佛山市禅城区人民检察院以佛禅检刑诉（</w:t>
      </w:r>
      <w:r>
        <w:rPr>
          <w:rFonts w:hint="eastAsia"/>
          <w:sz w:val="30"/>
          <w:szCs w:val="30"/>
        </w:rPr>
        <w:t>2013</w:t>
      </w:r>
      <w:r>
        <w:rPr>
          <w:rFonts w:hint="eastAsia"/>
          <w:sz w:val="30"/>
          <w:szCs w:val="30"/>
        </w:rPr>
        <w:t>）</w:t>
      </w:r>
      <w:r>
        <w:rPr>
          <w:rFonts w:hint="eastAsia"/>
          <w:sz w:val="30"/>
          <w:szCs w:val="30"/>
        </w:rPr>
        <w:t>1231</w:t>
      </w:r>
      <w:r>
        <w:rPr>
          <w:rFonts w:hint="eastAsia"/>
          <w:sz w:val="30"/>
          <w:szCs w:val="30"/>
        </w:rPr>
        <w:t>号起诉书指控被告人潘某森犯受贿罪，于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日向本院提起公诉。并于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日向本院建议延期审理，同年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日建议恢复审理；同年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日再次建议延期审理，</w:t>
      </w:r>
      <w:r>
        <w:rPr>
          <w:rFonts w:hint="eastAsia"/>
          <w:sz w:val="30"/>
          <w:szCs w:val="30"/>
        </w:rPr>
        <w:t>7</w:t>
      </w:r>
      <w:r>
        <w:rPr>
          <w:rFonts w:hint="eastAsia"/>
          <w:sz w:val="30"/>
          <w:szCs w:val="30"/>
        </w:rPr>
        <w:t>月</w:t>
      </w:r>
      <w:r>
        <w:rPr>
          <w:rFonts w:hint="eastAsia"/>
          <w:sz w:val="30"/>
          <w:szCs w:val="30"/>
        </w:rPr>
        <w:t>30</w:t>
      </w:r>
      <w:r>
        <w:rPr>
          <w:rFonts w:hint="eastAsia"/>
          <w:sz w:val="30"/>
          <w:szCs w:val="30"/>
        </w:rPr>
        <w:t>日建议恢复审理。本院适用普通程序，依法组成合议庭，公开开庭审理了本案。佛山市禅城区人民检察院指派代理检察员何风军出庭支持公诉，被告人潘某森及其辩护人何军、钟国胜到庭参加诉讼。现已审理终结。</w:t>
      </w:r>
    </w:p>
    <w:p w14:paraId="61A8ADC5" w14:textId="77777777" w:rsidR="00954CFA" w:rsidRDefault="00954CFA">
      <w:pPr>
        <w:spacing w:line="500" w:lineRule="atLeast"/>
        <w:ind w:firstLine="600"/>
        <w:divId w:val="56429328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潘某森在担任佛山市科学技术局发展计划科主任科员、综合计划科主任科员、综合计划科科长期间，利用职务之便，多次帮助佛山市亿博企业顾问有限公司（下称亿博公司）和佛山市德新科技有限公司（下称德新公司）代理企业申报政府科技发展项目和专项资金，分</w:t>
      </w:r>
      <w:r>
        <w:rPr>
          <w:rFonts w:hint="eastAsia"/>
          <w:sz w:val="30"/>
          <w:szCs w:val="30"/>
        </w:rPr>
        <w:t>6</w:t>
      </w:r>
      <w:r>
        <w:rPr>
          <w:rFonts w:hint="eastAsia"/>
          <w:sz w:val="30"/>
          <w:szCs w:val="30"/>
        </w:rPr>
        <w:t>次共收受亿博公司法定代表人周某民（另案处理）人民币（以下币种同）</w:t>
      </w:r>
      <w:r>
        <w:rPr>
          <w:rFonts w:hint="eastAsia"/>
          <w:sz w:val="30"/>
          <w:szCs w:val="30"/>
        </w:rPr>
        <w:t>276000</w:t>
      </w:r>
      <w:r>
        <w:rPr>
          <w:rFonts w:hint="eastAsia"/>
          <w:sz w:val="30"/>
          <w:szCs w:val="30"/>
        </w:rPr>
        <w:t>元、收受德新公司负责人吴某祥（另案处理）</w:t>
      </w:r>
      <w:r>
        <w:rPr>
          <w:rFonts w:hint="eastAsia"/>
          <w:sz w:val="30"/>
          <w:szCs w:val="30"/>
        </w:rPr>
        <w:t>50000</w:t>
      </w:r>
      <w:r>
        <w:rPr>
          <w:rFonts w:hint="eastAsia"/>
          <w:sz w:val="30"/>
          <w:szCs w:val="30"/>
        </w:rPr>
        <w:t>元。</w:t>
      </w:r>
    </w:p>
    <w:p w14:paraId="1F1F436C" w14:textId="77777777" w:rsidR="00954CFA" w:rsidRDefault="00954CFA">
      <w:pPr>
        <w:spacing w:line="500" w:lineRule="atLeast"/>
        <w:ind w:firstLine="600"/>
        <w:divId w:val="1212109534"/>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月初，中共佛山市纪律检查委员会在查办南海区财政扶持资金被骗案时，发现被告人潘某森收受亿博公司法定</w:t>
      </w:r>
      <w:r>
        <w:rPr>
          <w:rFonts w:hint="eastAsia"/>
          <w:sz w:val="30"/>
          <w:szCs w:val="30"/>
        </w:rPr>
        <w:lastRenderedPageBreak/>
        <w:t>代表人周某民</w:t>
      </w:r>
      <w:r>
        <w:rPr>
          <w:rFonts w:hint="eastAsia"/>
          <w:sz w:val="30"/>
          <w:szCs w:val="30"/>
        </w:rPr>
        <w:t>30</w:t>
      </w:r>
      <w:r>
        <w:rPr>
          <w:rFonts w:hint="eastAsia"/>
          <w:sz w:val="30"/>
          <w:szCs w:val="30"/>
        </w:rPr>
        <w:t>余万元的违纪违法线索。同年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日，中共佛山纪委约谈潘某森，潘某森于次日交代了收受周某民贿赂的事实。</w:t>
      </w:r>
      <w:r>
        <w:rPr>
          <w:rFonts w:hint="eastAsia"/>
          <w:sz w:val="30"/>
          <w:szCs w:val="30"/>
        </w:rPr>
        <w:t>15</w:t>
      </w:r>
      <w:r>
        <w:rPr>
          <w:rFonts w:hint="eastAsia"/>
          <w:sz w:val="30"/>
          <w:szCs w:val="30"/>
        </w:rPr>
        <w:t>日，中共佛山纪委决定对潘某森采取“两规”措施，进行立案调查。调查期间，潘某森主动交代了收受吴某祥贿赂的事实。</w:t>
      </w:r>
      <w:r>
        <w:rPr>
          <w:rFonts w:hint="eastAsia"/>
          <w:sz w:val="30"/>
          <w:szCs w:val="30"/>
        </w:rPr>
        <w:t>21</w:t>
      </w:r>
      <w:r>
        <w:rPr>
          <w:rFonts w:hint="eastAsia"/>
          <w:sz w:val="30"/>
          <w:szCs w:val="30"/>
        </w:rPr>
        <w:t>日，纪委解除对潘某森的“两规”措施，并将其涉嫌犯罪问题移送司法机关处理。</w:t>
      </w:r>
    </w:p>
    <w:p w14:paraId="0D6A4C72" w14:textId="77777777" w:rsidR="00954CFA" w:rsidRDefault="00954CFA">
      <w:pPr>
        <w:spacing w:line="500" w:lineRule="atLeast"/>
        <w:ind w:firstLine="600"/>
        <w:divId w:val="65568787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日，因接受中共佛山市纪委移送，佛山市人民检察院决定对潘某森以涉嫌受贿立案侦查，次日对潘某森执行刑事拘留。</w:t>
      </w:r>
    </w:p>
    <w:p w14:paraId="42036C75" w14:textId="77777777" w:rsidR="00954CFA" w:rsidRDefault="00954CFA">
      <w:pPr>
        <w:spacing w:line="500" w:lineRule="atLeast"/>
        <w:ind w:firstLine="600"/>
        <w:divId w:val="2022705949"/>
        <w:rPr>
          <w:rFonts w:hint="eastAsia"/>
          <w:sz w:val="30"/>
          <w:szCs w:val="30"/>
        </w:rPr>
      </w:pPr>
      <w:r>
        <w:rPr>
          <w:rFonts w:hint="eastAsia"/>
          <w:sz w:val="30"/>
          <w:szCs w:val="30"/>
        </w:rPr>
        <w:t>上述事实，被告人潘某森及辩护人在开庭审理过程中均不持异议，并有证人周某民、吴某祥的证言及辨认材料，到案过程说明及抓获经过，公务员登记表等任职资料，佛山市科学技术局组织机构代码证及关于下达</w:t>
      </w:r>
      <w:r>
        <w:rPr>
          <w:rFonts w:hint="eastAsia"/>
          <w:sz w:val="30"/>
          <w:szCs w:val="30"/>
        </w:rPr>
        <w:t>2012</w:t>
      </w:r>
      <w:r>
        <w:rPr>
          <w:rFonts w:hint="eastAsia"/>
          <w:sz w:val="30"/>
          <w:szCs w:val="30"/>
        </w:rPr>
        <w:t>年佛山市科技计划项目的通知，企业机读档案登记资料，户籍证明，被告人潘某森在侦查阶段的供述等证据证实，足以认定。</w:t>
      </w:r>
    </w:p>
    <w:p w14:paraId="1864A371" w14:textId="77777777" w:rsidR="00954CFA" w:rsidRDefault="00954CFA">
      <w:pPr>
        <w:spacing w:line="500" w:lineRule="atLeast"/>
        <w:ind w:firstLine="600"/>
        <w:divId w:val="163001581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日，被告人潘某森的家属代其向本院退缴赃款</w:t>
      </w:r>
      <w:r>
        <w:rPr>
          <w:rFonts w:hint="eastAsia"/>
          <w:sz w:val="30"/>
          <w:szCs w:val="30"/>
        </w:rPr>
        <w:t>30000</w:t>
      </w:r>
      <w:r>
        <w:rPr>
          <w:rFonts w:hint="eastAsia"/>
          <w:sz w:val="30"/>
          <w:szCs w:val="30"/>
        </w:rPr>
        <w:t>元。</w:t>
      </w:r>
    </w:p>
    <w:p w14:paraId="67DEDED8" w14:textId="77777777" w:rsidR="00954CFA" w:rsidRDefault="00954CFA">
      <w:pPr>
        <w:spacing w:line="500" w:lineRule="atLeast"/>
        <w:ind w:firstLine="600"/>
        <w:divId w:val="329479523"/>
        <w:rPr>
          <w:rFonts w:hint="eastAsia"/>
          <w:sz w:val="30"/>
          <w:szCs w:val="30"/>
        </w:rPr>
      </w:pPr>
      <w:r>
        <w:rPr>
          <w:rFonts w:hint="eastAsia"/>
          <w:sz w:val="30"/>
          <w:szCs w:val="30"/>
        </w:rPr>
        <w:t>关于被告人在侦查机关供述及第一次庭审时提到其曾检举揭发他人犯罪事实，具有立功表现的问题。本院要求公诉机关补充侦查，公诉机关亦因此两次向本院建议延期审理本案，至第二次庭审法庭辩论终结前，公诉机关称经有关侦查机关调查，未发现被告人提供的线索中所涉人员的犯罪事实，故不能认定被告人潘某森具有立功表现。</w:t>
      </w:r>
    </w:p>
    <w:p w14:paraId="6C17F888" w14:textId="77777777" w:rsidR="00954CFA" w:rsidRDefault="00954CFA">
      <w:pPr>
        <w:spacing w:line="500" w:lineRule="atLeast"/>
        <w:ind w:firstLine="600"/>
        <w:divId w:val="2042969124"/>
        <w:rPr>
          <w:rFonts w:hint="eastAsia"/>
          <w:sz w:val="30"/>
          <w:szCs w:val="30"/>
        </w:rPr>
      </w:pPr>
      <w:r>
        <w:rPr>
          <w:rFonts w:hint="eastAsia"/>
          <w:sz w:val="30"/>
          <w:szCs w:val="30"/>
        </w:rPr>
        <w:t>关于被告人及辩护人认为被告人潘某森具有自首情节的辩解与辩护意见。经查，中共佛山市纪律检查委员会在查办其他案件时发现被告人潘某森非法收受亿博公司法定代表人周某民</w:t>
      </w:r>
      <w:r>
        <w:rPr>
          <w:rFonts w:hint="eastAsia"/>
          <w:sz w:val="30"/>
          <w:szCs w:val="30"/>
        </w:rPr>
        <w:t>30</w:t>
      </w:r>
      <w:r>
        <w:rPr>
          <w:rFonts w:hint="eastAsia"/>
          <w:sz w:val="30"/>
          <w:szCs w:val="30"/>
        </w:rPr>
        <w:t>余万元的线索，在纪委对其进行约谈时，其主动交代了非法收受周某民</w:t>
      </w:r>
      <w:r>
        <w:rPr>
          <w:rFonts w:hint="eastAsia"/>
          <w:sz w:val="30"/>
          <w:szCs w:val="30"/>
        </w:rPr>
        <w:t>276000</w:t>
      </w:r>
      <w:r>
        <w:rPr>
          <w:rFonts w:hint="eastAsia"/>
          <w:sz w:val="30"/>
          <w:szCs w:val="30"/>
        </w:rPr>
        <w:t>元的事实，在纪委立案调查期间，其又交代了非法收受吴某祥</w:t>
      </w:r>
      <w:r>
        <w:rPr>
          <w:rFonts w:hint="eastAsia"/>
          <w:sz w:val="30"/>
          <w:szCs w:val="30"/>
        </w:rPr>
        <w:t>50000</w:t>
      </w:r>
      <w:r>
        <w:rPr>
          <w:rFonts w:hint="eastAsia"/>
          <w:sz w:val="30"/>
          <w:szCs w:val="30"/>
        </w:rPr>
        <w:t>元的事实。根据《中华人民共和国刑法》第六十七条第一款以及《最高人民法院、最高人民检察院关于办理职务犯罪案件认定自首、立功等量刑情节若干问题的意见》的规定，职务犯罪自首需同时具备自动投案和如实供述自己罪行两个要件，本案被告人并不具备自动投案的要件，故其不构成自首，其如实供述其罪行属坦白。故被告人及辩护人的该辩解与辩护意见不成立，本院不予采纳。</w:t>
      </w:r>
    </w:p>
    <w:p w14:paraId="6EA6611B" w14:textId="77777777" w:rsidR="00954CFA" w:rsidRDefault="00954CFA">
      <w:pPr>
        <w:spacing w:line="500" w:lineRule="atLeast"/>
        <w:ind w:firstLine="600"/>
        <w:divId w:val="1456873261"/>
        <w:rPr>
          <w:rFonts w:hint="eastAsia"/>
          <w:sz w:val="30"/>
          <w:szCs w:val="30"/>
        </w:rPr>
      </w:pPr>
      <w:r>
        <w:rPr>
          <w:rFonts w:hint="eastAsia"/>
          <w:sz w:val="30"/>
          <w:szCs w:val="30"/>
        </w:rPr>
        <w:t>本院认为，被告人潘某森无视国家法律，利用其国家工作人员职务便利，收受他人财物共计人民币</w:t>
      </w:r>
      <w:r>
        <w:rPr>
          <w:rFonts w:hint="eastAsia"/>
          <w:sz w:val="30"/>
          <w:szCs w:val="30"/>
        </w:rPr>
        <w:t>326000</w:t>
      </w:r>
      <w:r>
        <w:rPr>
          <w:rFonts w:hint="eastAsia"/>
          <w:sz w:val="30"/>
          <w:szCs w:val="30"/>
        </w:rPr>
        <w:t>元，为他人谋取利益，其行为已构成受贿罪。公诉机关的指控成立。被告人潘某森能如实供述其罪行，依法可以从轻处罚；其退缴部分赃款，又可酌情从轻处罚。依照《中华人民共和国刑法》第三百八十五条第一款、第三百八十六条、第三百八十三条第一款第（一）项、第六十七条第三款、第五十九条、第六十四条的规定，判决如下：</w:t>
      </w:r>
    </w:p>
    <w:p w14:paraId="7FE831A1" w14:textId="77777777" w:rsidR="00954CFA" w:rsidRDefault="00954CFA">
      <w:pPr>
        <w:spacing w:line="500" w:lineRule="atLeast"/>
        <w:ind w:firstLine="600"/>
        <w:divId w:val="349645209"/>
        <w:rPr>
          <w:rFonts w:hint="eastAsia"/>
          <w:sz w:val="30"/>
          <w:szCs w:val="30"/>
        </w:rPr>
      </w:pPr>
      <w:r>
        <w:rPr>
          <w:rFonts w:hint="eastAsia"/>
          <w:sz w:val="30"/>
          <w:szCs w:val="30"/>
        </w:rPr>
        <w:t>一、被告人潘某森犯受贿罪，判处有期徒刑十年六个月，并处没收财产人民币</w:t>
      </w:r>
      <w:r>
        <w:rPr>
          <w:rFonts w:hint="eastAsia"/>
          <w:sz w:val="30"/>
          <w:szCs w:val="30"/>
        </w:rPr>
        <w:t>100000</w:t>
      </w:r>
      <w:r>
        <w:rPr>
          <w:rFonts w:hint="eastAsia"/>
          <w:sz w:val="30"/>
          <w:szCs w:val="30"/>
        </w:rPr>
        <w:t>元。</w:t>
      </w:r>
    </w:p>
    <w:p w14:paraId="09C4F231" w14:textId="77777777" w:rsidR="00954CFA" w:rsidRDefault="00954CFA">
      <w:pPr>
        <w:spacing w:line="500" w:lineRule="atLeast"/>
        <w:ind w:firstLine="600"/>
        <w:divId w:val="17325369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p>
    <w:p w14:paraId="638BE949" w14:textId="77777777" w:rsidR="00954CFA" w:rsidRDefault="00954CFA">
      <w:pPr>
        <w:spacing w:line="500" w:lineRule="atLeast"/>
        <w:ind w:firstLine="600"/>
        <w:divId w:val="1466122778"/>
        <w:rPr>
          <w:rFonts w:hint="eastAsia"/>
          <w:sz w:val="30"/>
          <w:szCs w:val="30"/>
        </w:rPr>
      </w:pPr>
      <w:r>
        <w:rPr>
          <w:rFonts w:hint="eastAsia"/>
          <w:sz w:val="30"/>
          <w:szCs w:val="30"/>
        </w:rPr>
        <w:t>二、被告人潘某森退缴的违法所得人民币</w:t>
      </w:r>
      <w:r>
        <w:rPr>
          <w:rFonts w:hint="eastAsia"/>
          <w:sz w:val="30"/>
          <w:szCs w:val="30"/>
        </w:rPr>
        <w:t>30000</w:t>
      </w:r>
      <w:r>
        <w:rPr>
          <w:rFonts w:hint="eastAsia"/>
          <w:sz w:val="30"/>
          <w:szCs w:val="30"/>
        </w:rPr>
        <w:t>元上缴国库。</w:t>
      </w:r>
    </w:p>
    <w:p w14:paraId="09818B29" w14:textId="77777777" w:rsidR="00954CFA" w:rsidRDefault="00954CFA">
      <w:pPr>
        <w:spacing w:line="500" w:lineRule="atLeast"/>
        <w:ind w:firstLine="600"/>
        <w:divId w:val="233012805"/>
        <w:rPr>
          <w:rFonts w:hint="eastAsia"/>
          <w:sz w:val="30"/>
          <w:szCs w:val="30"/>
        </w:rPr>
      </w:pPr>
      <w:r>
        <w:rPr>
          <w:rFonts w:hint="eastAsia"/>
          <w:sz w:val="30"/>
          <w:szCs w:val="30"/>
        </w:rPr>
        <w:t>三、继续追缴违法所得人民币</w:t>
      </w:r>
      <w:r>
        <w:rPr>
          <w:rFonts w:hint="eastAsia"/>
          <w:sz w:val="30"/>
          <w:szCs w:val="30"/>
        </w:rPr>
        <w:t>296000</w:t>
      </w:r>
      <w:r>
        <w:rPr>
          <w:rFonts w:hint="eastAsia"/>
          <w:sz w:val="30"/>
          <w:szCs w:val="30"/>
        </w:rPr>
        <w:t>元。</w:t>
      </w:r>
    </w:p>
    <w:p w14:paraId="49C45E1D" w14:textId="77777777" w:rsidR="00954CFA" w:rsidRDefault="00954CFA">
      <w:pPr>
        <w:spacing w:line="500" w:lineRule="atLeast"/>
        <w:ind w:firstLine="600"/>
        <w:divId w:val="131055208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14:paraId="0D5B5D8C" w14:textId="77777777" w:rsidR="00954CFA" w:rsidRDefault="00954CFA">
      <w:pPr>
        <w:spacing w:line="500" w:lineRule="atLeast"/>
        <w:jc w:val="right"/>
        <w:divId w:val="1280068899"/>
        <w:rPr>
          <w:rFonts w:hint="eastAsia"/>
          <w:sz w:val="30"/>
          <w:szCs w:val="30"/>
        </w:rPr>
      </w:pPr>
      <w:r>
        <w:rPr>
          <w:rFonts w:hint="eastAsia"/>
          <w:sz w:val="30"/>
          <w:szCs w:val="30"/>
        </w:rPr>
        <w:t>审　判　长　　彭宜现</w:t>
      </w:r>
    </w:p>
    <w:p w14:paraId="052083A1" w14:textId="77777777" w:rsidR="00954CFA" w:rsidRDefault="00954CFA">
      <w:pPr>
        <w:spacing w:line="500" w:lineRule="atLeast"/>
        <w:jc w:val="right"/>
        <w:divId w:val="1155074724"/>
        <w:rPr>
          <w:rFonts w:hint="eastAsia"/>
          <w:sz w:val="30"/>
          <w:szCs w:val="30"/>
        </w:rPr>
      </w:pPr>
      <w:r>
        <w:rPr>
          <w:rFonts w:hint="eastAsia"/>
          <w:sz w:val="30"/>
          <w:szCs w:val="30"/>
        </w:rPr>
        <w:t>审　判　员　　周信斌</w:t>
      </w:r>
    </w:p>
    <w:p w14:paraId="4B665AB4" w14:textId="77777777" w:rsidR="00954CFA" w:rsidRDefault="00954CFA">
      <w:pPr>
        <w:spacing w:line="500" w:lineRule="atLeast"/>
        <w:jc w:val="right"/>
        <w:divId w:val="1349866716"/>
        <w:rPr>
          <w:rFonts w:hint="eastAsia"/>
          <w:sz w:val="30"/>
          <w:szCs w:val="30"/>
        </w:rPr>
      </w:pPr>
      <w:r>
        <w:rPr>
          <w:rFonts w:hint="eastAsia"/>
          <w:sz w:val="30"/>
          <w:szCs w:val="30"/>
        </w:rPr>
        <w:t>人民陪审员　　肖　芳</w:t>
      </w:r>
    </w:p>
    <w:p w14:paraId="30B29378" w14:textId="77777777" w:rsidR="00954CFA" w:rsidRDefault="00954CFA">
      <w:pPr>
        <w:spacing w:line="500" w:lineRule="atLeast"/>
        <w:jc w:val="right"/>
        <w:divId w:val="342441322"/>
        <w:rPr>
          <w:rFonts w:hint="eastAsia"/>
          <w:sz w:val="30"/>
          <w:szCs w:val="30"/>
        </w:rPr>
      </w:pPr>
      <w:r>
        <w:rPr>
          <w:rFonts w:hint="eastAsia"/>
          <w:sz w:val="30"/>
          <w:szCs w:val="30"/>
        </w:rPr>
        <w:t>二〇一四年八月十八日</w:t>
      </w:r>
    </w:p>
    <w:p w14:paraId="4DD02188" w14:textId="77777777" w:rsidR="00954CFA" w:rsidRDefault="00954CFA">
      <w:pPr>
        <w:spacing w:line="500" w:lineRule="atLeast"/>
        <w:jc w:val="right"/>
        <w:divId w:val="615525099"/>
        <w:rPr>
          <w:rFonts w:hint="eastAsia"/>
          <w:sz w:val="30"/>
          <w:szCs w:val="30"/>
        </w:rPr>
      </w:pPr>
      <w:r>
        <w:rPr>
          <w:rFonts w:hint="eastAsia"/>
          <w:sz w:val="30"/>
          <w:szCs w:val="30"/>
        </w:rPr>
        <w:t>书　记　员　　陈婷婷</w:t>
      </w:r>
    </w:p>
    <w:p w14:paraId="44A34E6D" w14:textId="77777777" w:rsidR="00954CFA" w:rsidRDefault="00954CFA">
      <w:pPr>
        <w:spacing w:line="500" w:lineRule="atLeast"/>
        <w:ind w:firstLine="600"/>
        <w:divId w:val="9987988"/>
        <w:rPr>
          <w:rFonts w:hint="eastAsia"/>
          <w:sz w:val="30"/>
          <w:szCs w:val="30"/>
        </w:rPr>
      </w:pPr>
      <w:r>
        <w:rPr>
          <w:rFonts w:hint="eastAsia"/>
          <w:sz w:val="30"/>
          <w:szCs w:val="30"/>
        </w:rPr>
        <w:t>附：《中华人民共和国刑法》相关条文</w:t>
      </w:r>
    </w:p>
    <w:p w14:paraId="48047447" w14:textId="77777777" w:rsidR="00954CFA" w:rsidRDefault="00954CFA">
      <w:pPr>
        <w:spacing w:line="500" w:lineRule="atLeast"/>
        <w:ind w:firstLine="600"/>
        <w:divId w:val="1288392046"/>
        <w:rPr>
          <w:rFonts w:hint="eastAsia"/>
          <w:sz w:val="30"/>
          <w:szCs w:val="30"/>
        </w:rPr>
      </w:pPr>
      <w:r>
        <w:rPr>
          <w:rFonts w:hint="eastAsia"/>
          <w:sz w:val="30"/>
          <w:szCs w:val="30"/>
        </w:rPr>
        <w:t>第五十九条没收财产是没收犯罪分子个人所有财产的一部分或者全部。没收全部财产的，应当对犯罪分子个人及其扶养的家属保留必需的生活费用。</w:t>
      </w:r>
    </w:p>
    <w:p w14:paraId="6DEDA8F9" w14:textId="77777777" w:rsidR="00954CFA" w:rsidRDefault="00954CFA">
      <w:pPr>
        <w:spacing w:line="500" w:lineRule="atLeast"/>
        <w:ind w:firstLine="600"/>
        <w:divId w:val="655036431"/>
        <w:rPr>
          <w:rFonts w:hint="eastAsia"/>
          <w:sz w:val="30"/>
          <w:szCs w:val="30"/>
        </w:rPr>
      </w:pPr>
      <w:r>
        <w:rPr>
          <w:rFonts w:hint="eastAsia"/>
          <w:sz w:val="30"/>
          <w:szCs w:val="30"/>
        </w:rPr>
        <w:t>在判处没收财产的时候，不得没收属于犯罪分子家属所有或者应有的财产。</w:t>
      </w:r>
    </w:p>
    <w:p w14:paraId="517848D9" w14:textId="77777777" w:rsidR="00954CFA" w:rsidRDefault="00954CFA">
      <w:pPr>
        <w:spacing w:line="500" w:lineRule="atLeast"/>
        <w:ind w:firstLine="600"/>
        <w:divId w:val="4068528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E8F985C" w14:textId="77777777" w:rsidR="00954CFA" w:rsidRDefault="00954CFA">
      <w:pPr>
        <w:spacing w:line="500" w:lineRule="atLeast"/>
        <w:ind w:firstLine="600"/>
        <w:divId w:val="12317685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5D4A7A3" w14:textId="77777777" w:rsidR="00954CFA" w:rsidRDefault="00954CFA">
      <w:pPr>
        <w:spacing w:line="500" w:lineRule="atLeast"/>
        <w:ind w:firstLine="600"/>
        <w:divId w:val="108665533"/>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A2FE41E" w14:textId="77777777" w:rsidR="00954CFA" w:rsidRDefault="00954CFA">
      <w:pPr>
        <w:spacing w:line="500" w:lineRule="atLeast"/>
        <w:ind w:firstLine="600"/>
        <w:divId w:val="135326452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5A4F2CD0" w14:textId="77777777" w:rsidR="00954CFA" w:rsidRDefault="00954CFA">
      <w:pPr>
        <w:spacing w:line="500" w:lineRule="atLeast"/>
        <w:ind w:firstLine="600"/>
        <w:divId w:val="1485243679"/>
        <w:rPr>
          <w:rFonts w:hint="eastAsia"/>
          <w:sz w:val="30"/>
          <w:szCs w:val="30"/>
        </w:rPr>
      </w:pPr>
      <w:r>
        <w:rPr>
          <w:rFonts w:hint="eastAsia"/>
          <w:sz w:val="30"/>
          <w:szCs w:val="30"/>
        </w:rPr>
        <w:t>第三百八十三条对犯贪污罪的，根据情节轻重，分别依照下列规定处罚：</w:t>
      </w:r>
    </w:p>
    <w:p w14:paraId="2A770034" w14:textId="77777777" w:rsidR="00954CFA" w:rsidRDefault="00954CFA">
      <w:pPr>
        <w:spacing w:line="500" w:lineRule="atLeast"/>
        <w:ind w:firstLine="600"/>
        <w:divId w:val="2068339823"/>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24FA029" w14:textId="77777777" w:rsidR="00954CFA" w:rsidRDefault="00954CFA">
      <w:pPr>
        <w:spacing w:line="500" w:lineRule="atLeast"/>
        <w:ind w:firstLine="600"/>
        <w:divId w:val="100101023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3C0137F" w14:textId="77777777" w:rsidR="00954CFA" w:rsidRDefault="00954CFA">
      <w:pPr>
        <w:spacing w:line="500" w:lineRule="atLeast"/>
        <w:ind w:firstLine="600"/>
        <w:divId w:val="37258159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AB8B75E" w14:textId="77777777" w:rsidR="00954CFA" w:rsidRDefault="00954CFA">
      <w:pPr>
        <w:spacing w:line="500" w:lineRule="atLeast"/>
        <w:ind w:firstLine="600"/>
        <w:divId w:val="200215492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B5F6EE2" w14:textId="77777777" w:rsidR="00954CFA" w:rsidRDefault="00954CFA">
      <w:pPr>
        <w:spacing w:line="500" w:lineRule="atLeast"/>
        <w:ind w:firstLine="600"/>
        <w:divId w:val="1434862950"/>
        <w:rPr>
          <w:rFonts w:hint="eastAsia"/>
          <w:sz w:val="30"/>
          <w:szCs w:val="30"/>
        </w:rPr>
      </w:pPr>
      <w:r>
        <w:rPr>
          <w:rFonts w:hint="eastAsia"/>
          <w:sz w:val="30"/>
          <w:szCs w:val="30"/>
        </w:rPr>
        <w:t>对多次贪污未经处理的，按照累计贪污数额处罚。</w:t>
      </w:r>
    </w:p>
    <w:p w14:paraId="272DB6DC" w14:textId="77777777" w:rsidR="00954CFA" w:rsidRDefault="00954CFA">
      <w:pPr>
        <w:spacing w:line="500" w:lineRule="atLeast"/>
        <w:ind w:firstLine="600"/>
        <w:divId w:val="193150446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FCCD8D6" w14:textId="77777777" w:rsidR="00954CFA" w:rsidRDefault="00954CFA">
      <w:pPr>
        <w:spacing w:line="500" w:lineRule="atLeast"/>
        <w:ind w:firstLine="600"/>
        <w:divId w:val="1166477286"/>
        <w:rPr>
          <w:rFonts w:hint="eastAsia"/>
          <w:sz w:val="30"/>
          <w:szCs w:val="30"/>
        </w:rPr>
      </w:pPr>
      <w:r>
        <w:rPr>
          <w:rFonts w:hint="eastAsia"/>
          <w:sz w:val="30"/>
          <w:szCs w:val="30"/>
        </w:rPr>
        <w:t>国家工作人员在经济往来中，违反国家规定，收受各种名义的回扣、手续费，归个人所有的，以受贿论处。</w:t>
      </w:r>
    </w:p>
    <w:p w14:paraId="10A74517" w14:textId="77777777" w:rsidR="00954CFA" w:rsidRDefault="00954CFA">
      <w:pPr>
        <w:spacing w:line="500" w:lineRule="atLeast"/>
        <w:ind w:firstLine="600"/>
        <w:divId w:val="18776063"/>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8F357" w14:textId="77777777" w:rsidR="00954CFA" w:rsidRDefault="00954CFA" w:rsidP="00954CFA">
      <w:pPr>
        <w:rPr>
          <w:rFonts w:hint="eastAsia"/>
        </w:rPr>
      </w:pPr>
      <w:r>
        <w:separator/>
      </w:r>
    </w:p>
  </w:endnote>
  <w:endnote w:type="continuationSeparator" w:id="0">
    <w:p w14:paraId="223E4B3B" w14:textId="77777777" w:rsidR="00954CFA" w:rsidRDefault="00954CFA" w:rsidP="00954CF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645C" w14:textId="77777777" w:rsidR="00954CFA" w:rsidRDefault="00954CFA" w:rsidP="00954CFA">
      <w:pPr>
        <w:rPr>
          <w:rFonts w:hint="eastAsia"/>
        </w:rPr>
      </w:pPr>
      <w:r>
        <w:separator/>
      </w:r>
    </w:p>
  </w:footnote>
  <w:footnote w:type="continuationSeparator" w:id="0">
    <w:p w14:paraId="3D7CE6E7" w14:textId="77777777" w:rsidR="00954CFA" w:rsidRDefault="00954CFA" w:rsidP="00954CF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CFA"/>
    <w:rsid w:val="007235DD"/>
    <w:rsid w:val="00954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41F951"/>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4CFA"/>
    <w:pPr>
      <w:tabs>
        <w:tab w:val="center" w:pos="4153"/>
        <w:tab w:val="right" w:pos="8306"/>
      </w:tabs>
      <w:snapToGrid w:val="0"/>
      <w:jc w:val="center"/>
    </w:pPr>
    <w:rPr>
      <w:sz w:val="18"/>
      <w:szCs w:val="18"/>
    </w:rPr>
  </w:style>
  <w:style w:type="character" w:customStyle="1" w:styleId="a4">
    <w:name w:val="页眉 字符"/>
    <w:basedOn w:val="a0"/>
    <w:link w:val="a3"/>
    <w:uiPriority w:val="99"/>
    <w:rsid w:val="00954CFA"/>
    <w:rPr>
      <w:rFonts w:ascii="宋体" w:eastAsia="宋体" w:hAnsi="宋体" w:cs="宋体"/>
      <w:sz w:val="18"/>
      <w:szCs w:val="18"/>
    </w:rPr>
  </w:style>
  <w:style w:type="paragraph" w:styleId="a5">
    <w:name w:val="footer"/>
    <w:basedOn w:val="a"/>
    <w:link w:val="a6"/>
    <w:uiPriority w:val="99"/>
    <w:unhideWhenUsed/>
    <w:rsid w:val="00954CFA"/>
    <w:pPr>
      <w:tabs>
        <w:tab w:val="center" w:pos="4153"/>
        <w:tab w:val="right" w:pos="8306"/>
      </w:tabs>
      <w:snapToGrid w:val="0"/>
    </w:pPr>
    <w:rPr>
      <w:sz w:val="18"/>
      <w:szCs w:val="18"/>
    </w:rPr>
  </w:style>
  <w:style w:type="character" w:customStyle="1" w:styleId="a6">
    <w:name w:val="页脚 字符"/>
    <w:basedOn w:val="a0"/>
    <w:link w:val="a5"/>
    <w:uiPriority w:val="99"/>
    <w:rsid w:val="00954CF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988">
      <w:marLeft w:val="0"/>
      <w:marRight w:val="0"/>
      <w:marTop w:val="10"/>
      <w:marBottom w:val="10"/>
      <w:divBdr>
        <w:top w:val="none" w:sz="0" w:space="0" w:color="auto"/>
        <w:left w:val="none" w:sz="0" w:space="0" w:color="auto"/>
        <w:bottom w:val="none" w:sz="0" w:space="0" w:color="auto"/>
        <w:right w:val="none" w:sz="0" w:space="0" w:color="auto"/>
      </w:divBdr>
    </w:div>
    <w:div w:id="18776063">
      <w:marLeft w:val="0"/>
      <w:marRight w:val="0"/>
      <w:marTop w:val="10"/>
      <w:marBottom w:val="10"/>
      <w:divBdr>
        <w:top w:val="none" w:sz="0" w:space="0" w:color="auto"/>
        <w:left w:val="none" w:sz="0" w:space="0" w:color="auto"/>
        <w:bottom w:val="none" w:sz="0" w:space="0" w:color="auto"/>
        <w:right w:val="none" w:sz="0" w:space="0" w:color="auto"/>
      </w:divBdr>
    </w:div>
    <w:div w:id="40985698">
      <w:marLeft w:val="0"/>
      <w:marRight w:val="0"/>
      <w:marTop w:val="10"/>
      <w:marBottom w:val="10"/>
      <w:divBdr>
        <w:top w:val="none" w:sz="0" w:space="0" w:color="auto"/>
        <w:left w:val="none" w:sz="0" w:space="0" w:color="auto"/>
        <w:bottom w:val="none" w:sz="0" w:space="0" w:color="auto"/>
        <w:right w:val="none" w:sz="0" w:space="0" w:color="auto"/>
      </w:divBdr>
    </w:div>
    <w:div w:id="108665533">
      <w:marLeft w:val="0"/>
      <w:marRight w:val="0"/>
      <w:marTop w:val="10"/>
      <w:marBottom w:val="10"/>
      <w:divBdr>
        <w:top w:val="none" w:sz="0" w:space="0" w:color="auto"/>
        <w:left w:val="none" w:sz="0" w:space="0" w:color="auto"/>
        <w:bottom w:val="none" w:sz="0" w:space="0" w:color="auto"/>
        <w:right w:val="none" w:sz="0" w:space="0" w:color="auto"/>
      </w:divBdr>
    </w:div>
    <w:div w:id="116726429">
      <w:marLeft w:val="0"/>
      <w:marRight w:val="0"/>
      <w:marTop w:val="10"/>
      <w:marBottom w:val="10"/>
      <w:divBdr>
        <w:top w:val="none" w:sz="0" w:space="0" w:color="auto"/>
        <w:left w:val="none" w:sz="0" w:space="0" w:color="auto"/>
        <w:bottom w:val="none" w:sz="0" w:space="0" w:color="auto"/>
        <w:right w:val="none" w:sz="0" w:space="0" w:color="auto"/>
      </w:divBdr>
    </w:div>
    <w:div w:id="233012805">
      <w:marLeft w:val="0"/>
      <w:marRight w:val="0"/>
      <w:marTop w:val="10"/>
      <w:marBottom w:val="10"/>
      <w:divBdr>
        <w:top w:val="none" w:sz="0" w:space="0" w:color="auto"/>
        <w:left w:val="none" w:sz="0" w:space="0" w:color="auto"/>
        <w:bottom w:val="none" w:sz="0" w:space="0" w:color="auto"/>
        <w:right w:val="none" w:sz="0" w:space="0" w:color="auto"/>
      </w:divBdr>
    </w:div>
    <w:div w:id="329479523">
      <w:marLeft w:val="0"/>
      <w:marRight w:val="0"/>
      <w:marTop w:val="10"/>
      <w:marBottom w:val="10"/>
      <w:divBdr>
        <w:top w:val="none" w:sz="0" w:space="0" w:color="auto"/>
        <w:left w:val="none" w:sz="0" w:space="0" w:color="auto"/>
        <w:bottom w:val="none" w:sz="0" w:space="0" w:color="auto"/>
        <w:right w:val="none" w:sz="0" w:space="0" w:color="auto"/>
      </w:divBdr>
    </w:div>
    <w:div w:id="342441322">
      <w:marLeft w:val="0"/>
      <w:marRight w:val="720"/>
      <w:marTop w:val="10"/>
      <w:marBottom w:val="10"/>
      <w:divBdr>
        <w:top w:val="none" w:sz="0" w:space="0" w:color="auto"/>
        <w:left w:val="none" w:sz="0" w:space="0" w:color="auto"/>
        <w:bottom w:val="none" w:sz="0" w:space="0" w:color="auto"/>
        <w:right w:val="none" w:sz="0" w:space="0" w:color="auto"/>
      </w:divBdr>
    </w:div>
    <w:div w:id="349645209">
      <w:marLeft w:val="0"/>
      <w:marRight w:val="0"/>
      <w:marTop w:val="10"/>
      <w:marBottom w:val="10"/>
      <w:divBdr>
        <w:top w:val="none" w:sz="0" w:space="0" w:color="auto"/>
        <w:left w:val="none" w:sz="0" w:space="0" w:color="auto"/>
        <w:bottom w:val="none" w:sz="0" w:space="0" w:color="auto"/>
        <w:right w:val="none" w:sz="0" w:space="0" w:color="auto"/>
      </w:divBdr>
    </w:div>
    <w:div w:id="372581592">
      <w:marLeft w:val="0"/>
      <w:marRight w:val="0"/>
      <w:marTop w:val="10"/>
      <w:marBottom w:val="10"/>
      <w:divBdr>
        <w:top w:val="none" w:sz="0" w:space="0" w:color="auto"/>
        <w:left w:val="none" w:sz="0" w:space="0" w:color="auto"/>
        <w:bottom w:val="none" w:sz="0" w:space="0" w:color="auto"/>
        <w:right w:val="none" w:sz="0" w:space="0" w:color="auto"/>
      </w:divBdr>
    </w:div>
    <w:div w:id="406852815">
      <w:marLeft w:val="0"/>
      <w:marRight w:val="0"/>
      <w:marTop w:val="10"/>
      <w:marBottom w:val="10"/>
      <w:divBdr>
        <w:top w:val="none" w:sz="0" w:space="0" w:color="auto"/>
        <w:left w:val="none" w:sz="0" w:space="0" w:color="auto"/>
        <w:bottom w:val="none" w:sz="0" w:space="0" w:color="auto"/>
        <w:right w:val="none" w:sz="0" w:space="0" w:color="auto"/>
      </w:divBdr>
    </w:div>
    <w:div w:id="409162986">
      <w:marLeft w:val="0"/>
      <w:marRight w:val="0"/>
      <w:marTop w:val="10"/>
      <w:marBottom w:val="10"/>
      <w:divBdr>
        <w:top w:val="none" w:sz="0" w:space="0" w:color="auto"/>
        <w:left w:val="none" w:sz="0" w:space="0" w:color="auto"/>
        <w:bottom w:val="none" w:sz="0" w:space="0" w:color="auto"/>
        <w:right w:val="none" w:sz="0" w:space="0" w:color="auto"/>
      </w:divBdr>
    </w:div>
    <w:div w:id="564293288">
      <w:marLeft w:val="0"/>
      <w:marRight w:val="0"/>
      <w:marTop w:val="10"/>
      <w:marBottom w:val="10"/>
      <w:divBdr>
        <w:top w:val="none" w:sz="0" w:space="0" w:color="auto"/>
        <w:left w:val="none" w:sz="0" w:space="0" w:color="auto"/>
        <w:bottom w:val="none" w:sz="0" w:space="0" w:color="auto"/>
        <w:right w:val="none" w:sz="0" w:space="0" w:color="auto"/>
      </w:divBdr>
    </w:div>
    <w:div w:id="615525099">
      <w:marLeft w:val="0"/>
      <w:marRight w:val="720"/>
      <w:marTop w:val="10"/>
      <w:marBottom w:val="10"/>
      <w:divBdr>
        <w:top w:val="none" w:sz="0" w:space="0" w:color="auto"/>
        <w:left w:val="none" w:sz="0" w:space="0" w:color="auto"/>
        <w:bottom w:val="none" w:sz="0" w:space="0" w:color="auto"/>
        <w:right w:val="none" w:sz="0" w:space="0" w:color="auto"/>
      </w:divBdr>
    </w:div>
    <w:div w:id="655036431">
      <w:marLeft w:val="0"/>
      <w:marRight w:val="0"/>
      <w:marTop w:val="10"/>
      <w:marBottom w:val="10"/>
      <w:divBdr>
        <w:top w:val="none" w:sz="0" w:space="0" w:color="auto"/>
        <w:left w:val="none" w:sz="0" w:space="0" w:color="auto"/>
        <w:bottom w:val="none" w:sz="0" w:space="0" w:color="auto"/>
        <w:right w:val="none" w:sz="0" w:space="0" w:color="auto"/>
      </w:divBdr>
    </w:div>
    <w:div w:id="655687876">
      <w:marLeft w:val="0"/>
      <w:marRight w:val="0"/>
      <w:marTop w:val="10"/>
      <w:marBottom w:val="10"/>
      <w:divBdr>
        <w:top w:val="none" w:sz="0" w:space="0" w:color="auto"/>
        <w:left w:val="none" w:sz="0" w:space="0" w:color="auto"/>
        <w:bottom w:val="none" w:sz="0" w:space="0" w:color="auto"/>
        <w:right w:val="none" w:sz="0" w:space="0" w:color="auto"/>
      </w:divBdr>
    </w:div>
    <w:div w:id="950549630">
      <w:marLeft w:val="0"/>
      <w:marRight w:val="0"/>
      <w:marTop w:val="10"/>
      <w:marBottom w:val="10"/>
      <w:divBdr>
        <w:top w:val="none" w:sz="0" w:space="0" w:color="auto"/>
        <w:left w:val="none" w:sz="0" w:space="0" w:color="auto"/>
        <w:bottom w:val="none" w:sz="0" w:space="0" w:color="auto"/>
        <w:right w:val="none" w:sz="0" w:space="0" w:color="auto"/>
      </w:divBdr>
    </w:div>
    <w:div w:id="1001010233">
      <w:marLeft w:val="0"/>
      <w:marRight w:val="0"/>
      <w:marTop w:val="10"/>
      <w:marBottom w:val="10"/>
      <w:divBdr>
        <w:top w:val="none" w:sz="0" w:space="0" w:color="auto"/>
        <w:left w:val="none" w:sz="0" w:space="0" w:color="auto"/>
        <w:bottom w:val="none" w:sz="0" w:space="0" w:color="auto"/>
        <w:right w:val="none" w:sz="0" w:space="0" w:color="auto"/>
      </w:divBdr>
    </w:div>
    <w:div w:id="1155074724">
      <w:marLeft w:val="0"/>
      <w:marRight w:val="720"/>
      <w:marTop w:val="10"/>
      <w:marBottom w:val="10"/>
      <w:divBdr>
        <w:top w:val="none" w:sz="0" w:space="0" w:color="auto"/>
        <w:left w:val="none" w:sz="0" w:space="0" w:color="auto"/>
        <w:bottom w:val="none" w:sz="0" w:space="0" w:color="auto"/>
        <w:right w:val="none" w:sz="0" w:space="0" w:color="auto"/>
      </w:divBdr>
    </w:div>
    <w:div w:id="1166283560">
      <w:marLeft w:val="0"/>
      <w:marRight w:val="0"/>
      <w:marTop w:val="10"/>
      <w:marBottom w:val="10"/>
      <w:divBdr>
        <w:top w:val="none" w:sz="0" w:space="0" w:color="auto"/>
        <w:left w:val="none" w:sz="0" w:space="0" w:color="auto"/>
        <w:bottom w:val="none" w:sz="0" w:space="0" w:color="auto"/>
        <w:right w:val="none" w:sz="0" w:space="0" w:color="auto"/>
      </w:divBdr>
    </w:div>
    <w:div w:id="1166477286">
      <w:marLeft w:val="0"/>
      <w:marRight w:val="0"/>
      <w:marTop w:val="10"/>
      <w:marBottom w:val="10"/>
      <w:divBdr>
        <w:top w:val="none" w:sz="0" w:space="0" w:color="auto"/>
        <w:left w:val="none" w:sz="0" w:space="0" w:color="auto"/>
        <w:bottom w:val="none" w:sz="0" w:space="0" w:color="auto"/>
        <w:right w:val="none" w:sz="0" w:space="0" w:color="auto"/>
      </w:divBdr>
    </w:div>
    <w:div w:id="1212109534">
      <w:marLeft w:val="0"/>
      <w:marRight w:val="0"/>
      <w:marTop w:val="10"/>
      <w:marBottom w:val="10"/>
      <w:divBdr>
        <w:top w:val="none" w:sz="0" w:space="0" w:color="auto"/>
        <w:left w:val="none" w:sz="0" w:space="0" w:color="auto"/>
        <w:bottom w:val="none" w:sz="0" w:space="0" w:color="auto"/>
        <w:right w:val="none" w:sz="0" w:space="0" w:color="auto"/>
      </w:divBdr>
    </w:div>
    <w:div w:id="1231768571">
      <w:marLeft w:val="0"/>
      <w:marRight w:val="0"/>
      <w:marTop w:val="10"/>
      <w:marBottom w:val="10"/>
      <w:divBdr>
        <w:top w:val="none" w:sz="0" w:space="0" w:color="auto"/>
        <w:left w:val="none" w:sz="0" w:space="0" w:color="auto"/>
        <w:bottom w:val="none" w:sz="0" w:space="0" w:color="auto"/>
        <w:right w:val="none" w:sz="0" w:space="0" w:color="auto"/>
      </w:divBdr>
    </w:div>
    <w:div w:id="1280068899">
      <w:marLeft w:val="0"/>
      <w:marRight w:val="720"/>
      <w:marTop w:val="10"/>
      <w:marBottom w:val="10"/>
      <w:divBdr>
        <w:top w:val="none" w:sz="0" w:space="0" w:color="auto"/>
        <w:left w:val="none" w:sz="0" w:space="0" w:color="auto"/>
        <w:bottom w:val="none" w:sz="0" w:space="0" w:color="auto"/>
        <w:right w:val="none" w:sz="0" w:space="0" w:color="auto"/>
      </w:divBdr>
    </w:div>
    <w:div w:id="1288392046">
      <w:marLeft w:val="0"/>
      <w:marRight w:val="0"/>
      <w:marTop w:val="10"/>
      <w:marBottom w:val="10"/>
      <w:divBdr>
        <w:top w:val="none" w:sz="0" w:space="0" w:color="auto"/>
        <w:left w:val="none" w:sz="0" w:space="0" w:color="auto"/>
        <w:bottom w:val="none" w:sz="0" w:space="0" w:color="auto"/>
        <w:right w:val="none" w:sz="0" w:space="0" w:color="auto"/>
      </w:divBdr>
    </w:div>
    <w:div w:id="1310552084">
      <w:marLeft w:val="0"/>
      <w:marRight w:val="0"/>
      <w:marTop w:val="10"/>
      <w:marBottom w:val="10"/>
      <w:divBdr>
        <w:top w:val="none" w:sz="0" w:space="0" w:color="auto"/>
        <w:left w:val="none" w:sz="0" w:space="0" w:color="auto"/>
        <w:bottom w:val="none" w:sz="0" w:space="0" w:color="auto"/>
        <w:right w:val="none" w:sz="0" w:space="0" w:color="auto"/>
      </w:divBdr>
    </w:div>
    <w:div w:id="1349866716">
      <w:marLeft w:val="0"/>
      <w:marRight w:val="720"/>
      <w:marTop w:val="10"/>
      <w:marBottom w:val="10"/>
      <w:divBdr>
        <w:top w:val="none" w:sz="0" w:space="0" w:color="auto"/>
        <w:left w:val="none" w:sz="0" w:space="0" w:color="auto"/>
        <w:bottom w:val="none" w:sz="0" w:space="0" w:color="auto"/>
        <w:right w:val="none" w:sz="0" w:space="0" w:color="auto"/>
      </w:divBdr>
    </w:div>
    <w:div w:id="1353264527">
      <w:marLeft w:val="0"/>
      <w:marRight w:val="0"/>
      <w:marTop w:val="10"/>
      <w:marBottom w:val="10"/>
      <w:divBdr>
        <w:top w:val="none" w:sz="0" w:space="0" w:color="auto"/>
        <w:left w:val="none" w:sz="0" w:space="0" w:color="auto"/>
        <w:bottom w:val="none" w:sz="0" w:space="0" w:color="auto"/>
        <w:right w:val="none" w:sz="0" w:space="0" w:color="auto"/>
      </w:divBdr>
    </w:div>
    <w:div w:id="1410925122">
      <w:marLeft w:val="0"/>
      <w:marRight w:val="0"/>
      <w:marTop w:val="10"/>
      <w:marBottom w:val="10"/>
      <w:divBdr>
        <w:top w:val="none" w:sz="0" w:space="0" w:color="auto"/>
        <w:left w:val="none" w:sz="0" w:space="0" w:color="auto"/>
        <w:bottom w:val="none" w:sz="0" w:space="0" w:color="auto"/>
        <w:right w:val="none" w:sz="0" w:space="0" w:color="auto"/>
      </w:divBdr>
    </w:div>
    <w:div w:id="1434862950">
      <w:marLeft w:val="0"/>
      <w:marRight w:val="0"/>
      <w:marTop w:val="10"/>
      <w:marBottom w:val="10"/>
      <w:divBdr>
        <w:top w:val="none" w:sz="0" w:space="0" w:color="auto"/>
        <w:left w:val="none" w:sz="0" w:space="0" w:color="auto"/>
        <w:bottom w:val="none" w:sz="0" w:space="0" w:color="auto"/>
        <w:right w:val="none" w:sz="0" w:space="0" w:color="auto"/>
      </w:divBdr>
    </w:div>
    <w:div w:id="1456873261">
      <w:marLeft w:val="0"/>
      <w:marRight w:val="0"/>
      <w:marTop w:val="10"/>
      <w:marBottom w:val="10"/>
      <w:divBdr>
        <w:top w:val="none" w:sz="0" w:space="0" w:color="auto"/>
        <w:left w:val="none" w:sz="0" w:space="0" w:color="auto"/>
        <w:bottom w:val="none" w:sz="0" w:space="0" w:color="auto"/>
        <w:right w:val="none" w:sz="0" w:space="0" w:color="auto"/>
      </w:divBdr>
    </w:div>
    <w:div w:id="1466122778">
      <w:marLeft w:val="0"/>
      <w:marRight w:val="0"/>
      <w:marTop w:val="10"/>
      <w:marBottom w:val="10"/>
      <w:divBdr>
        <w:top w:val="none" w:sz="0" w:space="0" w:color="auto"/>
        <w:left w:val="none" w:sz="0" w:space="0" w:color="auto"/>
        <w:bottom w:val="none" w:sz="0" w:space="0" w:color="auto"/>
        <w:right w:val="none" w:sz="0" w:space="0" w:color="auto"/>
      </w:divBdr>
    </w:div>
    <w:div w:id="1485243679">
      <w:marLeft w:val="0"/>
      <w:marRight w:val="0"/>
      <w:marTop w:val="10"/>
      <w:marBottom w:val="10"/>
      <w:divBdr>
        <w:top w:val="none" w:sz="0" w:space="0" w:color="auto"/>
        <w:left w:val="none" w:sz="0" w:space="0" w:color="auto"/>
        <w:bottom w:val="none" w:sz="0" w:space="0" w:color="auto"/>
        <w:right w:val="none" w:sz="0" w:space="0" w:color="auto"/>
      </w:divBdr>
    </w:div>
    <w:div w:id="1630015810">
      <w:marLeft w:val="0"/>
      <w:marRight w:val="0"/>
      <w:marTop w:val="10"/>
      <w:marBottom w:val="10"/>
      <w:divBdr>
        <w:top w:val="none" w:sz="0" w:space="0" w:color="auto"/>
        <w:left w:val="none" w:sz="0" w:space="0" w:color="auto"/>
        <w:bottom w:val="none" w:sz="0" w:space="0" w:color="auto"/>
        <w:right w:val="none" w:sz="0" w:space="0" w:color="auto"/>
      </w:divBdr>
    </w:div>
    <w:div w:id="1732536973">
      <w:marLeft w:val="0"/>
      <w:marRight w:val="0"/>
      <w:marTop w:val="10"/>
      <w:marBottom w:val="10"/>
      <w:divBdr>
        <w:top w:val="none" w:sz="0" w:space="0" w:color="auto"/>
        <w:left w:val="none" w:sz="0" w:space="0" w:color="auto"/>
        <w:bottom w:val="none" w:sz="0" w:space="0" w:color="auto"/>
        <w:right w:val="none" w:sz="0" w:space="0" w:color="auto"/>
      </w:divBdr>
    </w:div>
    <w:div w:id="1931504466">
      <w:marLeft w:val="0"/>
      <w:marRight w:val="0"/>
      <w:marTop w:val="10"/>
      <w:marBottom w:val="10"/>
      <w:divBdr>
        <w:top w:val="none" w:sz="0" w:space="0" w:color="auto"/>
        <w:left w:val="none" w:sz="0" w:space="0" w:color="auto"/>
        <w:bottom w:val="none" w:sz="0" w:space="0" w:color="auto"/>
        <w:right w:val="none" w:sz="0" w:space="0" w:color="auto"/>
      </w:divBdr>
    </w:div>
    <w:div w:id="2002154920">
      <w:marLeft w:val="0"/>
      <w:marRight w:val="0"/>
      <w:marTop w:val="10"/>
      <w:marBottom w:val="10"/>
      <w:divBdr>
        <w:top w:val="none" w:sz="0" w:space="0" w:color="auto"/>
        <w:left w:val="none" w:sz="0" w:space="0" w:color="auto"/>
        <w:bottom w:val="none" w:sz="0" w:space="0" w:color="auto"/>
        <w:right w:val="none" w:sz="0" w:space="0" w:color="auto"/>
      </w:divBdr>
    </w:div>
    <w:div w:id="2022705949">
      <w:marLeft w:val="0"/>
      <w:marRight w:val="0"/>
      <w:marTop w:val="10"/>
      <w:marBottom w:val="10"/>
      <w:divBdr>
        <w:top w:val="none" w:sz="0" w:space="0" w:color="auto"/>
        <w:left w:val="none" w:sz="0" w:space="0" w:color="auto"/>
        <w:bottom w:val="none" w:sz="0" w:space="0" w:color="auto"/>
        <w:right w:val="none" w:sz="0" w:space="0" w:color="auto"/>
      </w:divBdr>
    </w:div>
    <w:div w:id="2042969124">
      <w:marLeft w:val="0"/>
      <w:marRight w:val="0"/>
      <w:marTop w:val="10"/>
      <w:marBottom w:val="10"/>
      <w:divBdr>
        <w:top w:val="none" w:sz="0" w:space="0" w:color="auto"/>
        <w:left w:val="none" w:sz="0" w:space="0" w:color="auto"/>
        <w:bottom w:val="none" w:sz="0" w:space="0" w:color="auto"/>
        <w:right w:val="none" w:sz="0" w:space="0" w:color="auto"/>
      </w:divBdr>
    </w:div>
    <w:div w:id="2068339823">
      <w:marLeft w:val="0"/>
      <w:marRight w:val="0"/>
      <w:marTop w:val="10"/>
      <w:marBottom w:val="10"/>
      <w:divBdr>
        <w:top w:val="none" w:sz="0" w:space="0" w:color="auto"/>
        <w:left w:val="none" w:sz="0" w:space="0" w:color="auto"/>
        <w:bottom w:val="none" w:sz="0" w:space="0" w:color="auto"/>
        <w:right w:val="none" w:sz="0" w:space="0" w:color="auto"/>
      </w:divBdr>
    </w:div>
    <w:div w:id="21204428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439</Words>
  <Characters>2505</Characters>
  <Application>Microsoft Office Word</Application>
  <DocSecurity>0</DocSecurity>
  <Lines>20</Lines>
  <Paragraphs>5</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