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3576B" w14:textId="77777777" w:rsidR="0023452D" w:rsidRDefault="0023452D">
      <w:pPr>
        <w:spacing w:line="500" w:lineRule="atLeast"/>
        <w:jc w:val="center"/>
        <w:divId w:val="335307950"/>
        <w:rPr>
          <w:rFonts w:ascii="黑体" w:eastAsia="黑体" w:hAnsi="黑体"/>
          <w:sz w:val="36"/>
          <w:szCs w:val="36"/>
        </w:rPr>
      </w:pPr>
      <w:r>
        <w:rPr>
          <w:rFonts w:ascii="黑体" w:eastAsia="黑体" w:hAnsi="黑体" w:hint="eastAsia"/>
          <w:sz w:val="36"/>
          <w:szCs w:val="36"/>
        </w:rPr>
        <w:t>广东省广州市中级人民法院</w:t>
      </w:r>
    </w:p>
    <w:p w14:paraId="509D9948" w14:textId="77777777" w:rsidR="0023452D" w:rsidRDefault="0023452D">
      <w:pPr>
        <w:spacing w:line="500" w:lineRule="atLeast"/>
        <w:jc w:val="center"/>
        <w:divId w:val="27672226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90E5146" w14:textId="77777777" w:rsidR="0023452D" w:rsidRDefault="0023452D">
      <w:pPr>
        <w:spacing w:line="500" w:lineRule="atLeast"/>
        <w:jc w:val="right"/>
        <w:divId w:val="142746045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w:t>
      </w:r>
      <w:r>
        <w:rPr>
          <w:rFonts w:hint="eastAsia"/>
          <w:sz w:val="30"/>
          <w:szCs w:val="30"/>
        </w:rPr>
        <w:t>刑终</w:t>
      </w:r>
      <w:r>
        <w:rPr>
          <w:rFonts w:hint="eastAsia"/>
          <w:sz w:val="30"/>
          <w:szCs w:val="30"/>
        </w:rPr>
        <w:t>2192</w:t>
      </w:r>
      <w:r>
        <w:rPr>
          <w:rFonts w:hint="eastAsia"/>
          <w:sz w:val="30"/>
          <w:szCs w:val="30"/>
        </w:rPr>
        <w:t>号</w:t>
      </w:r>
    </w:p>
    <w:p w14:paraId="4550B668" w14:textId="77777777" w:rsidR="0023452D" w:rsidRDefault="0023452D">
      <w:pPr>
        <w:spacing w:line="500" w:lineRule="atLeast"/>
        <w:ind w:firstLine="600"/>
        <w:divId w:val="2027705304"/>
        <w:rPr>
          <w:rFonts w:hint="eastAsia"/>
          <w:sz w:val="30"/>
          <w:szCs w:val="30"/>
        </w:rPr>
      </w:pPr>
      <w:r>
        <w:rPr>
          <w:rFonts w:hint="eastAsia"/>
          <w:sz w:val="30"/>
          <w:szCs w:val="30"/>
        </w:rPr>
        <w:t>原公诉机关广东省广州市花都区人民检察院。</w:t>
      </w:r>
    </w:p>
    <w:p w14:paraId="447294AA" w14:textId="77777777" w:rsidR="0023452D" w:rsidRDefault="0023452D">
      <w:pPr>
        <w:spacing w:line="500" w:lineRule="atLeast"/>
        <w:ind w:firstLine="600"/>
        <w:divId w:val="510023752"/>
        <w:rPr>
          <w:rFonts w:hint="eastAsia"/>
          <w:sz w:val="30"/>
          <w:szCs w:val="30"/>
        </w:rPr>
      </w:pPr>
      <w:r>
        <w:rPr>
          <w:rFonts w:hint="eastAsia"/>
          <w:sz w:val="30"/>
          <w:szCs w:val="30"/>
        </w:rPr>
        <w:t>上诉人（原审被告人）王杭，男，</w:t>
      </w:r>
      <w:r>
        <w:rPr>
          <w:rFonts w:hint="eastAsia"/>
          <w:sz w:val="30"/>
          <w:szCs w:val="30"/>
        </w:rPr>
        <w:t>1992</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日出生于广东省广州市，汉族，文化程度初中，住广东省广州市花都区。因本案于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日被取保候审，</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日被逮捕。现被羁押于广州市花都区看守所。</w:t>
      </w:r>
    </w:p>
    <w:p w14:paraId="7ABE1246" w14:textId="77777777" w:rsidR="0023452D" w:rsidRDefault="0023452D">
      <w:pPr>
        <w:spacing w:line="500" w:lineRule="atLeast"/>
        <w:ind w:firstLine="600"/>
        <w:divId w:val="1847205974"/>
        <w:rPr>
          <w:rFonts w:hint="eastAsia"/>
          <w:sz w:val="30"/>
          <w:szCs w:val="30"/>
        </w:rPr>
      </w:pPr>
      <w:r>
        <w:rPr>
          <w:rFonts w:hint="eastAsia"/>
          <w:sz w:val="30"/>
          <w:szCs w:val="30"/>
        </w:rPr>
        <w:t>指定辩护人范建军，广东环球经纬律师事务所律师。</w:t>
      </w:r>
    </w:p>
    <w:p w14:paraId="68D0036F" w14:textId="77777777" w:rsidR="0023452D" w:rsidRDefault="0023452D">
      <w:pPr>
        <w:spacing w:line="500" w:lineRule="atLeast"/>
        <w:ind w:firstLine="600"/>
        <w:divId w:val="379980413"/>
        <w:rPr>
          <w:rFonts w:hint="eastAsia"/>
          <w:sz w:val="30"/>
          <w:szCs w:val="30"/>
        </w:rPr>
      </w:pPr>
      <w:r>
        <w:rPr>
          <w:rFonts w:hint="eastAsia"/>
          <w:sz w:val="30"/>
          <w:szCs w:val="30"/>
        </w:rPr>
        <w:t>上诉人（原审被告人）廖志明，男，</w:t>
      </w:r>
      <w:r>
        <w:rPr>
          <w:rFonts w:hint="eastAsia"/>
          <w:sz w:val="30"/>
          <w:szCs w:val="30"/>
        </w:rPr>
        <w:t>1990</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日出生于广东省广州市，汉族，文化程度中专，住广东省广州市花都区。因本案于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日被取保候审，</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日被逮捕。现被羁押于广州市花都区看守所。</w:t>
      </w:r>
    </w:p>
    <w:p w14:paraId="0F20AAD8" w14:textId="77777777" w:rsidR="0023452D" w:rsidRDefault="0023452D">
      <w:pPr>
        <w:spacing w:line="500" w:lineRule="atLeast"/>
        <w:ind w:firstLine="600"/>
        <w:divId w:val="1451392141"/>
        <w:rPr>
          <w:rFonts w:hint="eastAsia"/>
          <w:sz w:val="30"/>
          <w:szCs w:val="30"/>
        </w:rPr>
      </w:pPr>
      <w:r>
        <w:rPr>
          <w:rFonts w:hint="eastAsia"/>
          <w:sz w:val="30"/>
          <w:szCs w:val="30"/>
        </w:rPr>
        <w:t>辩护人庾铭智，广东古谷律师事务所律师。</w:t>
      </w:r>
    </w:p>
    <w:p w14:paraId="7346DB0F" w14:textId="77777777" w:rsidR="0023452D" w:rsidRDefault="0023452D">
      <w:pPr>
        <w:spacing w:line="500" w:lineRule="atLeast"/>
        <w:ind w:firstLine="600"/>
        <w:divId w:val="1471358741"/>
        <w:rPr>
          <w:rFonts w:hint="eastAsia"/>
          <w:sz w:val="30"/>
          <w:szCs w:val="30"/>
        </w:rPr>
      </w:pPr>
      <w:r>
        <w:rPr>
          <w:rFonts w:hint="eastAsia"/>
          <w:sz w:val="30"/>
          <w:szCs w:val="30"/>
        </w:rPr>
        <w:t>广州市花都区人民法院审理广州市花都区人民检察院指控原审被告人王杭、廖志明犯滥用职权罪、受贿罪一案，于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0114</w:t>
      </w:r>
      <w:r>
        <w:rPr>
          <w:rFonts w:hint="eastAsia"/>
          <w:sz w:val="30"/>
          <w:szCs w:val="30"/>
        </w:rPr>
        <w:t>刑初</w:t>
      </w:r>
      <w:r>
        <w:rPr>
          <w:rFonts w:hint="eastAsia"/>
          <w:sz w:val="30"/>
          <w:szCs w:val="30"/>
        </w:rPr>
        <w:t>1425</w:t>
      </w:r>
      <w:r>
        <w:rPr>
          <w:rFonts w:hint="eastAsia"/>
          <w:sz w:val="30"/>
          <w:szCs w:val="30"/>
        </w:rPr>
        <w:t>号刑事判决书。原审被告人王杭、廖志明不服，向本院提出上诉。本院依法组成合议庭，公开开庭审理了本案。广州市人民检察院指派检察员郑利伟出庭履行职务，原审被告人王杭及其指定辩护人范建军、原审被告人廖志明及其辩护人庾铭智等到庭参加诉讼。本案现已审理终结。</w:t>
      </w:r>
    </w:p>
    <w:p w14:paraId="004ED04E" w14:textId="77777777" w:rsidR="0023452D" w:rsidRDefault="0023452D">
      <w:pPr>
        <w:spacing w:line="500" w:lineRule="atLeast"/>
        <w:ind w:firstLine="600"/>
        <w:divId w:val="1361082275"/>
        <w:rPr>
          <w:rFonts w:hint="eastAsia"/>
          <w:sz w:val="30"/>
          <w:szCs w:val="30"/>
        </w:rPr>
      </w:pPr>
      <w:r>
        <w:rPr>
          <w:rFonts w:hint="eastAsia"/>
          <w:sz w:val="30"/>
          <w:szCs w:val="30"/>
        </w:rPr>
        <w:t>原审判决认定：</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月间，被告人王杭、廖志明利用在广州市花都区花山镇国土资源管理所工作，负责土地巡查、发现、制止、报告违法用地、违法建筑、非法采矿工作的职务便利，多次为刘某</w:t>
      </w:r>
      <w:r>
        <w:rPr>
          <w:rFonts w:hint="eastAsia"/>
          <w:sz w:val="30"/>
          <w:szCs w:val="30"/>
        </w:rPr>
        <w:t>2</w:t>
      </w:r>
      <w:r>
        <w:rPr>
          <w:rFonts w:hint="eastAsia"/>
          <w:sz w:val="30"/>
          <w:szCs w:val="30"/>
        </w:rPr>
        <w:t>、罗某</w:t>
      </w:r>
      <w:r>
        <w:rPr>
          <w:rFonts w:hint="eastAsia"/>
          <w:sz w:val="30"/>
          <w:szCs w:val="30"/>
        </w:rPr>
        <w:t>1</w:t>
      </w:r>
      <w:r>
        <w:rPr>
          <w:rFonts w:hint="eastAsia"/>
          <w:sz w:val="30"/>
          <w:szCs w:val="30"/>
        </w:rPr>
        <w:t>等人非法采矿通风报信、提供便利，故意不巡查、制止和报告上述人员非法采</w:t>
      </w:r>
      <w:r>
        <w:rPr>
          <w:rFonts w:hint="eastAsia"/>
          <w:sz w:val="30"/>
          <w:szCs w:val="30"/>
        </w:rPr>
        <w:lastRenderedPageBreak/>
        <w:t>矿行为，致使国家矿产资源遭受损失</w:t>
      </w:r>
      <w:r>
        <w:rPr>
          <w:rFonts w:hint="eastAsia"/>
          <w:sz w:val="30"/>
          <w:szCs w:val="30"/>
        </w:rPr>
        <w:t>110.54</w:t>
      </w:r>
      <w:r>
        <w:rPr>
          <w:rFonts w:hint="eastAsia"/>
          <w:sz w:val="30"/>
          <w:szCs w:val="30"/>
        </w:rPr>
        <w:t>万元，并收受行贿人罗某</w:t>
      </w:r>
      <w:r>
        <w:rPr>
          <w:rFonts w:hint="eastAsia"/>
          <w:sz w:val="30"/>
          <w:szCs w:val="30"/>
        </w:rPr>
        <w:t>1</w:t>
      </w:r>
      <w:r>
        <w:rPr>
          <w:rFonts w:hint="eastAsia"/>
          <w:sz w:val="30"/>
          <w:szCs w:val="30"/>
        </w:rPr>
        <w:t>等人的贿赂款</w:t>
      </w:r>
      <w:r>
        <w:rPr>
          <w:rFonts w:hint="eastAsia"/>
          <w:sz w:val="30"/>
          <w:szCs w:val="30"/>
        </w:rPr>
        <w:t>7.2</w:t>
      </w:r>
      <w:r>
        <w:rPr>
          <w:rFonts w:hint="eastAsia"/>
          <w:sz w:val="30"/>
          <w:szCs w:val="30"/>
        </w:rPr>
        <w:t>万元。</w:t>
      </w:r>
    </w:p>
    <w:p w14:paraId="6A99EB91" w14:textId="77777777" w:rsidR="0023452D" w:rsidRDefault="0023452D">
      <w:pPr>
        <w:spacing w:line="500" w:lineRule="atLeast"/>
        <w:ind w:firstLine="600"/>
        <w:divId w:val="1409116477"/>
        <w:rPr>
          <w:rFonts w:hint="eastAsia"/>
          <w:sz w:val="30"/>
          <w:szCs w:val="30"/>
        </w:rPr>
      </w:pPr>
      <w:r>
        <w:rPr>
          <w:rFonts w:hint="eastAsia"/>
          <w:sz w:val="30"/>
          <w:szCs w:val="30"/>
        </w:rPr>
        <w:t>为认定上述事实，原审判决列举了如下证据：广州市劳动合同、个人简历表、广州市国土地资源和房屋管理局花都区分局花山国土资源管理所出具的情况说明，户籍资料，承包合约，城西村经济联合社的会议纪要、合作合同、农村财务专用收据、收据、银行账户流水清单，花都区花山镇城西经济联合社出租（莲塘桥山）地块估计界限图，</w:t>
      </w:r>
      <w:r>
        <w:rPr>
          <w:rFonts w:hint="eastAsia"/>
          <w:sz w:val="30"/>
          <w:szCs w:val="30"/>
        </w:rPr>
        <w:t>2015</w:t>
      </w:r>
      <w:r>
        <w:rPr>
          <w:rFonts w:hint="eastAsia"/>
          <w:sz w:val="30"/>
          <w:szCs w:val="30"/>
        </w:rPr>
        <w:t>花山镇动态巡查发现违法用地整治意见汇总表、花山镇违法用地处理情况报表、花山镇土地动态巡查情况报告</w:t>
      </w:r>
      <w:r>
        <w:rPr>
          <w:rFonts w:hint="eastAsia"/>
          <w:sz w:val="30"/>
          <w:szCs w:val="30"/>
        </w:rPr>
        <w:t>/</w:t>
      </w:r>
      <w:r>
        <w:rPr>
          <w:rFonts w:hint="eastAsia"/>
          <w:sz w:val="30"/>
          <w:szCs w:val="30"/>
        </w:rPr>
        <w:t>报告签收表、穗花山国土监停字</w:t>
      </w:r>
      <w:r>
        <w:rPr>
          <w:rFonts w:hint="eastAsia"/>
          <w:sz w:val="30"/>
          <w:szCs w:val="30"/>
        </w:rPr>
        <w:t>[2015]44</w:t>
      </w:r>
      <w:r>
        <w:rPr>
          <w:rFonts w:hint="eastAsia"/>
          <w:sz w:val="30"/>
          <w:szCs w:val="30"/>
        </w:rPr>
        <w:t>号责令停止国土资源违法行为的通知书、穗花山国土监通字</w:t>
      </w:r>
      <w:r>
        <w:rPr>
          <w:rFonts w:hint="eastAsia"/>
          <w:sz w:val="30"/>
          <w:szCs w:val="30"/>
        </w:rPr>
        <w:t>[2015]71</w:t>
      </w:r>
      <w:r>
        <w:rPr>
          <w:rFonts w:hint="eastAsia"/>
          <w:sz w:val="30"/>
          <w:szCs w:val="30"/>
        </w:rPr>
        <w:t>号责令改正国土资源违法行为通知书，违法用地现场情况核查材料，涉案地块案发前后卫星照片及现场拍摄照片，涉案地块土地利用总体规划图</w:t>
      </w:r>
      <w:r>
        <w:rPr>
          <w:rFonts w:hint="eastAsia"/>
          <w:sz w:val="30"/>
          <w:szCs w:val="30"/>
        </w:rPr>
        <w:t>/</w:t>
      </w:r>
      <w:r>
        <w:rPr>
          <w:rFonts w:hint="eastAsia"/>
          <w:sz w:val="30"/>
          <w:szCs w:val="30"/>
        </w:rPr>
        <w:t>表、利用现状图</w:t>
      </w:r>
      <w:r>
        <w:rPr>
          <w:rFonts w:hint="eastAsia"/>
          <w:sz w:val="30"/>
          <w:szCs w:val="30"/>
        </w:rPr>
        <w:t>/</w:t>
      </w:r>
      <w:r>
        <w:rPr>
          <w:rFonts w:hint="eastAsia"/>
          <w:sz w:val="30"/>
          <w:szCs w:val="30"/>
        </w:rPr>
        <w:t>表，广州市花都区花山镇城西村经济联合社出租地块承租前已破坏土地界限测量图，地籍调查材料，广州市花都区国土资源和规划局穗花国房函</w:t>
      </w:r>
      <w:r>
        <w:rPr>
          <w:rFonts w:hint="eastAsia"/>
          <w:sz w:val="30"/>
          <w:szCs w:val="30"/>
        </w:rPr>
        <w:t>[2016]16</w:t>
      </w:r>
      <w:r>
        <w:rPr>
          <w:rFonts w:hint="eastAsia"/>
          <w:sz w:val="30"/>
          <w:szCs w:val="30"/>
        </w:rPr>
        <w:t>号涉嫌土地犯罪案件移送书及行政执法、处罚材料，现场勘查笔录，广州市花都区国土资源和规划局出具的《非法开采广州市花都区花山镇城西村采坑</w:t>
      </w:r>
      <w:r>
        <w:rPr>
          <w:rFonts w:hint="eastAsia"/>
          <w:sz w:val="30"/>
          <w:szCs w:val="30"/>
        </w:rPr>
        <w:t>H1</w:t>
      </w:r>
      <w:r>
        <w:rPr>
          <w:rFonts w:hint="eastAsia"/>
          <w:sz w:val="30"/>
          <w:szCs w:val="30"/>
        </w:rPr>
        <w:t>、</w:t>
      </w:r>
      <w:r>
        <w:rPr>
          <w:rFonts w:hint="eastAsia"/>
          <w:sz w:val="30"/>
          <w:szCs w:val="30"/>
        </w:rPr>
        <w:t>I1</w:t>
      </w:r>
      <w:r>
        <w:rPr>
          <w:rFonts w:hint="eastAsia"/>
          <w:sz w:val="30"/>
          <w:szCs w:val="30"/>
        </w:rPr>
        <w:t>陶瓷用高岭土矿资源储量检测报告》、采坑</w:t>
      </w:r>
      <w:r>
        <w:rPr>
          <w:rFonts w:hint="eastAsia"/>
          <w:sz w:val="30"/>
          <w:szCs w:val="30"/>
        </w:rPr>
        <w:t>H1</w:t>
      </w:r>
      <w:r>
        <w:rPr>
          <w:rFonts w:hint="eastAsia"/>
          <w:sz w:val="30"/>
          <w:szCs w:val="30"/>
        </w:rPr>
        <w:t>、</w:t>
      </w:r>
      <w:r>
        <w:rPr>
          <w:rFonts w:hint="eastAsia"/>
          <w:sz w:val="30"/>
          <w:szCs w:val="30"/>
        </w:rPr>
        <w:t>I1</w:t>
      </w:r>
      <w:r>
        <w:rPr>
          <w:rFonts w:hint="eastAsia"/>
          <w:sz w:val="30"/>
          <w:szCs w:val="30"/>
        </w:rPr>
        <w:t>地形地质图、广州市花都区花山镇城西村山前旅游大道以北开采高岭土矿资源储量核实报告、广州市花都区花山镇城西村堆场</w:t>
      </w:r>
      <w:r>
        <w:rPr>
          <w:rFonts w:hint="eastAsia"/>
          <w:sz w:val="30"/>
          <w:szCs w:val="30"/>
        </w:rPr>
        <w:t>2016006</w:t>
      </w:r>
      <w:r>
        <w:rPr>
          <w:rFonts w:hint="eastAsia"/>
          <w:sz w:val="30"/>
          <w:szCs w:val="30"/>
        </w:rPr>
        <w:t>、</w:t>
      </w:r>
      <w:r>
        <w:rPr>
          <w:rFonts w:hint="eastAsia"/>
          <w:sz w:val="30"/>
          <w:szCs w:val="30"/>
        </w:rPr>
        <w:t>2016007</w:t>
      </w:r>
      <w:r>
        <w:rPr>
          <w:rFonts w:hint="eastAsia"/>
          <w:sz w:val="30"/>
          <w:szCs w:val="30"/>
        </w:rPr>
        <w:t>、</w:t>
      </w:r>
      <w:r>
        <w:rPr>
          <w:rFonts w:hint="eastAsia"/>
          <w:sz w:val="30"/>
          <w:szCs w:val="30"/>
        </w:rPr>
        <w:t>2016008</w:t>
      </w:r>
      <w:r>
        <w:rPr>
          <w:rFonts w:hint="eastAsia"/>
          <w:sz w:val="30"/>
          <w:szCs w:val="30"/>
        </w:rPr>
        <w:t>、</w:t>
      </w:r>
      <w:r>
        <w:rPr>
          <w:rFonts w:hint="eastAsia"/>
          <w:sz w:val="30"/>
          <w:szCs w:val="30"/>
        </w:rPr>
        <w:t>2016009</w:t>
      </w:r>
      <w:r>
        <w:rPr>
          <w:rFonts w:hint="eastAsia"/>
          <w:sz w:val="30"/>
          <w:szCs w:val="30"/>
        </w:rPr>
        <w:t>非法开采矿产资源检测报告，广东省国土资源厅粤国土资非采鉴字</w:t>
      </w:r>
      <w:r>
        <w:rPr>
          <w:rFonts w:hint="eastAsia"/>
          <w:sz w:val="30"/>
          <w:szCs w:val="30"/>
        </w:rPr>
        <w:t>[2016]27.28</w:t>
      </w:r>
      <w:r>
        <w:rPr>
          <w:rFonts w:hint="eastAsia"/>
          <w:sz w:val="30"/>
          <w:szCs w:val="30"/>
        </w:rPr>
        <w:t>号关于非法开采广州市花都区花山镇城西村采坑</w:t>
      </w:r>
      <w:r>
        <w:rPr>
          <w:rFonts w:hint="eastAsia"/>
          <w:sz w:val="30"/>
          <w:szCs w:val="30"/>
        </w:rPr>
        <w:t>H1</w:t>
      </w:r>
      <w:r>
        <w:rPr>
          <w:rFonts w:hint="eastAsia"/>
          <w:sz w:val="30"/>
          <w:szCs w:val="30"/>
        </w:rPr>
        <w:t>、</w:t>
      </w:r>
      <w:r>
        <w:rPr>
          <w:rFonts w:hint="eastAsia"/>
          <w:sz w:val="30"/>
          <w:szCs w:val="30"/>
        </w:rPr>
        <w:t>I1</w:t>
      </w:r>
      <w:r>
        <w:rPr>
          <w:rFonts w:hint="eastAsia"/>
          <w:sz w:val="30"/>
          <w:szCs w:val="30"/>
        </w:rPr>
        <w:t>陶瓷用高岭土矿造成矿产资源</w:t>
      </w:r>
      <w:r>
        <w:rPr>
          <w:rFonts w:hint="eastAsia"/>
          <w:sz w:val="30"/>
          <w:szCs w:val="30"/>
        </w:rPr>
        <w:t>破坏价值的鉴定结论，花都区价格认证中心穗花价鉴（赃）</w:t>
      </w:r>
      <w:r>
        <w:rPr>
          <w:rFonts w:hint="eastAsia"/>
          <w:sz w:val="30"/>
          <w:szCs w:val="30"/>
        </w:rPr>
        <w:t>[2016]469</w:t>
      </w:r>
      <w:r>
        <w:rPr>
          <w:rFonts w:hint="eastAsia"/>
          <w:sz w:val="30"/>
          <w:szCs w:val="30"/>
        </w:rPr>
        <w:t>号价格鉴定结论书，证人黄某、张某</w:t>
      </w:r>
      <w:r>
        <w:rPr>
          <w:rFonts w:hint="eastAsia"/>
          <w:sz w:val="30"/>
          <w:szCs w:val="30"/>
        </w:rPr>
        <w:t>1</w:t>
      </w:r>
      <w:r>
        <w:rPr>
          <w:rFonts w:hint="eastAsia"/>
          <w:sz w:val="30"/>
          <w:szCs w:val="30"/>
        </w:rPr>
        <w:t>、张某</w:t>
      </w:r>
      <w:r>
        <w:rPr>
          <w:rFonts w:hint="eastAsia"/>
          <w:sz w:val="30"/>
          <w:szCs w:val="30"/>
        </w:rPr>
        <w:t>2</w:t>
      </w:r>
      <w:r>
        <w:rPr>
          <w:rFonts w:hint="eastAsia"/>
          <w:sz w:val="30"/>
          <w:szCs w:val="30"/>
        </w:rPr>
        <w:t>、刘某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、罗某</w:t>
      </w:r>
      <w:r>
        <w:rPr>
          <w:rFonts w:hint="eastAsia"/>
          <w:sz w:val="30"/>
          <w:szCs w:val="30"/>
        </w:rPr>
        <w:t>1</w:t>
      </w:r>
      <w:r>
        <w:rPr>
          <w:rFonts w:hint="eastAsia"/>
          <w:sz w:val="30"/>
          <w:szCs w:val="30"/>
        </w:rPr>
        <w:t>、罗某</w:t>
      </w:r>
      <w:r>
        <w:rPr>
          <w:rFonts w:hint="eastAsia"/>
          <w:sz w:val="30"/>
          <w:szCs w:val="30"/>
        </w:rPr>
        <w:t>1</w:t>
      </w:r>
      <w:r>
        <w:rPr>
          <w:rFonts w:hint="eastAsia"/>
          <w:sz w:val="30"/>
          <w:szCs w:val="30"/>
        </w:rPr>
        <w:t>的证言，被告人王杭、廖志明的供述等证据。</w:t>
      </w:r>
    </w:p>
    <w:p w14:paraId="2DEF1277" w14:textId="77777777" w:rsidR="0023452D" w:rsidRDefault="0023452D">
      <w:pPr>
        <w:spacing w:line="500" w:lineRule="atLeast"/>
        <w:ind w:firstLine="600"/>
        <w:divId w:val="13193874"/>
        <w:rPr>
          <w:rFonts w:hint="eastAsia"/>
          <w:sz w:val="30"/>
          <w:szCs w:val="30"/>
        </w:rPr>
      </w:pPr>
      <w:r>
        <w:rPr>
          <w:rFonts w:hint="eastAsia"/>
          <w:sz w:val="30"/>
          <w:szCs w:val="30"/>
        </w:rPr>
        <w:t>原审判决据此认为，被告人王杭、廖志明无视国家法律，滥用职权，致使公共财产、国家和人民利益遭受重大损失，其行为均已构成滥用职权罪；被告人王杭、廖志明无视国家法律，利用职务上的便利，非法收受他人财物，为他人谋取利益，其行为均已构成受贿罪。被告人王杭、廖志明犯数罪，依法应当数罪并罚。被告人王杭、廖志明能如实供述，依法可以从轻处罚。在共同犯罪中，被告人廖志明的作用相对较小，可酌情从轻处罚。依照《中华人民共和国刑法》第三百九十七条第一款、第三百八十五条第一款、第三百八十六条、第三百八十三条、第六十九条、第二十五条第一款、第二十七条、第六十七条第三款、第五十二条、第五十三条、第六十四条及最高人民法院、最高人民检察院《关于办理贪污贿赂刑事案件适用法律若干问题的解释》第一条第一款、第十九条第一款之规定，判决如下：一、被告人王杭犯滥用职权罪，判处有期徒刑一年七个月；犯受贿罪，判处有期徒刑十个月，并处罚金十万元；决定执行有期徒刑二年二个月，并处罚金十万元。二、被告人廖志明犯滥用职权罪，判处有期徒刑一年四个月；犯受贿罪，判处有期徒刑八个月，并处罚金十万元；决定执行有期徒刑一年九个月，并处罚金十万元。三、责令被告人王杭、廖志明共同退</w:t>
      </w:r>
      <w:r>
        <w:rPr>
          <w:rFonts w:hint="eastAsia"/>
          <w:sz w:val="30"/>
          <w:szCs w:val="30"/>
        </w:rPr>
        <w:t>赔违法所得</w:t>
      </w:r>
      <w:r>
        <w:rPr>
          <w:rFonts w:hint="eastAsia"/>
          <w:sz w:val="30"/>
          <w:szCs w:val="30"/>
        </w:rPr>
        <w:t>7.2</w:t>
      </w:r>
      <w:r>
        <w:rPr>
          <w:rFonts w:hint="eastAsia"/>
          <w:sz w:val="30"/>
          <w:szCs w:val="30"/>
        </w:rPr>
        <w:t>万元，上缴国库。</w:t>
      </w:r>
    </w:p>
    <w:p w14:paraId="47A41999" w14:textId="77777777" w:rsidR="0023452D" w:rsidRDefault="0023452D">
      <w:pPr>
        <w:spacing w:line="500" w:lineRule="atLeast"/>
        <w:ind w:firstLine="600"/>
        <w:divId w:val="1484660409"/>
        <w:rPr>
          <w:rFonts w:hint="eastAsia"/>
          <w:sz w:val="30"/>
          <w:szCs w:val="30"/>
        </w:rPr>
      </w:pPr>
      <w:r>
        <w:rPr>
          <w:rFonts w:hint="eastAsia"/>
          <w:sz w:val="30"/>
          <w:szCs w:val="30"/>
        </w:rPr>
        <w:t>宣判后，原审被告人王杭不服，上诉称：</w:t>
      </w:r>
      <w:r>
        <w:rPr>
          <w:rFonts w:hint="eastAsia"/>
          <w:sz w:val="30"/>
          <w:szCs w:val="30"/>
        </w:rPr>
        <w:t>1</w:t>
      </w:r>
      <w:r>
        <w:rPr>
          <w:rFonts w:hint="eastAsia"/>
          <w:sz w:val="30"/>
          <w:szCs w:val="30"/>
        </w:rPr>
        <w:t>、原审在其未聘请律师的情况下未为其指定辩护人，未保障其的辩护权；</w:t>
      </w:r>
      <w:r>
        <w:rPr>
          <w:rFonts w:hint="eastAsia"/>
          <w:sz w:val="30"/>
          <w:szCs w:val="30"/>
        </w:rPr>
        <w:t>2</w:t>
      </w:r>
      <w:r>
        <w:rPr>
          <w:rFonts w:hint="eastAsia"/>
          <w:sz w:val="30"/>
          <w:szCs w:val="30"/>
        </w:rPr>
        <w:t>、其是临时工，职责是协助巡查，不构成滥用职权罪；</w:t>
      </w:r>
      <w:r>
        <w:rPr>
          <w:rFonts w:hint="eastAsia"/>
          <w:sz w:val="30"/>
          <w:szCs w:val="30"/>
        </w:rPr>
        <w:t>3</w:t>
      </w:r>
      <w:r>
        <w:rPr>
          <w:rFonts w:hint="eastAsia"/>
          <w:sz w:val="30"/>
          <w:szCs w:val="30"/>
        </w:rPr>
        <w:t>、其和廖志明作用相当，不应区分主从犯；</w:t>
      </w:r>
      <w:r>
        <w:rPr>
          <w:rFonts w:hint="eastAsia"/>
          <w:sz w:val="30"/>
          <w:szCs w:val="30"/>
        </w:rPr>
        <w:t>4</w:t>
      </w:r>
      <w:r>
        <w:rPr>
          <w:rFonts w:hint="eastAsia"/>
          <w:sz w:val="30"/>
          <w:szCs w:val="30"/>
        </w:rPr>
        <w:t>、第一宗受贿金额认定有误，罗某</w:t>
      </w:r>
      <w:r>
        <w:rPr>
          <w:rFonts w:hint="eastAsia"/>
          <w:sz w:val="30"/>
          <w:szCs w:val="30"/>
        </w:rPr>
        <w:t>1</w:t>
      </w:r>
      <w:r>
        <w:rPr>
          <w:rFonts w:hint="eastAsia"/>
          <w:sz w:val="30"/>
          <w:szCs w:val="30"/>
        </w:rPr>
        <w:t>该宗贿送的好处费只有</w:t>
      </w:r>
      <w:r>
        <w:rPr>
          <w:rFonts w:hint="eastAsia"/>
          <w:sz w:val="30"/>
          <w:szCs w:val="30"/>
        </w:rPr>
        <w:t>2</w:t>
      </w:r>
      <w:r>
        <w:rPr>
          <w:rFonts w:hint="eastAsia"/>
          <w:sz w:val="30"/>
          <w:szCs w:val="30"/>
        </w:rPr>
        <w:t>万元。原审判决程序违法，事实不清，量刑过重、罚金过高，请求二审法院改判。指定辩护人范建军的辩护意见与之相同，并请求法院改判。</w:t>
      </w:r>
    </w:p>
    <w:p w14:paraId="7D76EF86" w14:textId="77777777" w:rsidR="0023452D" w:rsidRDefault="0023452D">
      <w:pPr>
        <w:spacing w:line="500" w:lineRule="atLeast"/>
        <w:ind w:firstLine="600"/>
        <w:divId w:val="966858376"/>
        <w:rPr>
          <w:rFonts w:hint="eastAsia"/>
          <w:sz w:val="30"/>
          <w:szCs w:val="30"/>
        </w:rPr>
      </w:pPr>
      <w:r>
        <w:rPr>
          <w:rFonts w:hint="eastAsia"/>
          <w:sz w:val="30"/>
          <w:szCs w:val="30"/>
        </w:rPr>
        <w:t>原审被告人廖志明不服，上诉称：</w:t>
      </w:r>
      <w:r>
        <w:rPr>
          <w:rFonts w:hint="eastAsia"/>
          <w:sz w:val="30"/>
          <w:szCs w:val="30"/>
        </w:rPr>
        <w:t>1</w:t>
      </w:r>
      <w:r>
        <w:rPr>
          <w:rFonts w:hint="eastAsia"/>
          <w:sz w:val="30"/>
          <w:szCs w:val="30"/>
        </w:rPr>
        <w:t>、其不是被指控的第一、四宗受贿地点的巡查员，不应认定其受贿；</w:t>
      </w:r>
      <w:r>
        <w:rPr>
          <w:rFonts w:hint="eastAsia"/>
          <w:sz w:val="30"/>
          <w:szCs w:val="30"/>
        </w:rPr>
        <w:t>2</w:t>
      </w:r>
      <w:r>
        <w:rPr>
          <w:rFonts w:hint="eastAsia"/>
          <w:sz w:val="30"/>
          <w:szCs w:val="30"/>
        </w:rPr>
        <w:t>、原审判决认定第一宗受贿金额有误；</w:t>
      </w:r>
      <w:r>
        <w:rPr>
          <w:rFonts w:hint="eastAsia"/>
          <w:sz w:val="30"/>
          <w:szCs w:val="30"/>
        </w:rPr>
        <w:t>2</w:t>
      </w:r>
      <w:r>
        <w:rPr>
          <w:rFonts w:hint="eastAsia"/>
          <w:sz w:val="30"/>
          <w:szCs w:val="30"/>
        </w:rPr>
        <w:t>、第三宗收受罗某</w:t>
      </w:r>
      <w:r>
        <w:rPr>
          <w:rFonts w:hint="eastAsia"/>
          <w:sz w:val="30"/>
          <w:szCs w:val="30"/>
        </w:rPr>
        <w:t>2</w:t>
      </w:r>
      <w:r>
        <w:rPr>
          <w:rFonts w:hint="eastAsia"/>
          <w:sz w:val="30"/>
          <w:szCs w:val="30"/>
        </w:rPr>
        <w:t>的</w:t>
      </w:r>
      <w:r>
        <w:rPr>
          <w:rFonts w:hint="eastAsia"/>
          <w:sz w:val="30"/>
          <w:szCs w:val="30"/>
        </w:rPr>
        <w:t>1</w:t>
      </w:r>
      <w:r>
        <w:rPr>
          <w:rFonts w:hint="eastAsia"/>
          <w:sz w:val="30"/>
          <w:szCs w:val="30"/>
        </w:rPr>
        <w:t>万元没有利用职务上的便利，不应认定为受贿；</w:t>
      </w:r>
      <w:r>
        <w:rPr>
          <w:rFonts w:hint="eastAsia"/>
          <w:sz w:val="30"/>
          <w:szCs w:val="30"/>
        </w:rPr>
        <w:t>3</w:t>
      </w:r>
      <w:r>
        <w:rPr>
          <w:rFonts w:hint="eastAsia"/>
          <w:sz w:val="30"/>
          <w:szCs w:val="30"/>
        </w:rPr>
        <w:t>、认定其滥用职权的事实不清、证据不足。原审判决事实不清，证据不足，请求二审法院改判。辩护人庾铭智的辩护意见与之相同，并请求法院改判。</w:t>
      </w:r>
    </w:p>
    <w:p w14:paraId="56CFEBED" w14:textId="77777777" w:rsidR="0023452D" w:rsidRDefault="0023452D">
      <w:pPr>
        <w:spacing w:line="500" w:lineRule="atLeast"/>
        <w:ind w:firstLine="600"/>
        <w:divId w:val="1596784706"/>
        <w:rPr>
          <w:rFonts w:hint="eastAsia"/>
          <w:sz w:val="30"/>
          <w:szCs w:val="30"/>
        </w:rPr>
      </w:pPr>
      <w:r>
        <w:rPr>
          <w:rFonts w:hint="eastAsia"/>
          <w:sz w:val="30"/>
          <w:szCs w:val="30"/>
        </w:rPr>
        <w:t>出庭履行职务的检察员郑利伟认为原审判决认定事实清楚、定罪量刑准确，建议驳回上诉，维持原判。</w:t>
      </w:r>
    </w:p>
    <w:p w14:paraId="019AD3DE" w14:textId="77777777" w:rsidR="0023452D" w:rsidRDefault="0023452D">
      <w:pPr>
        <w:spacing w:line="500" w:lineRule="atLeast"/>
        <w:ind w:firstLine="600"/>
        <w:divId w:val="1874227004"/>
        <w:rPr>
          <w:rFonts w:hint="eastAsia"/>
          <w:sz w:val="30"/>
          <w:szCs w:val="30"/>
        </w:rPr>
      </w:pPr>
      <w:r>
        <w:rPr>
          <w:rFonts w:hint="eastAsia"/>
          <w:sz w:val="30"/>
          <w:szCs w:val="30"/>
        </w:rPr>
        <w:t>本院审理查明的事实与原审判决认定的事实相同。二审期间，上诉人王杭、廖志明分别通过家属退赃</w:t>
      </w:r>
      <w:r>
        <w:rPr>
          <w:rFonts w:hint="eastAsia"/>
          <w:sz w:val="30"/>
          <w:szCs w:val="30"/>
        </w:rPr>
        <w:t>4.8</w:t>
      </w:r>
      <w:r>
        <w:rPr>
          <w:rFonts w:hint="eastAsia"/>
          <w:sz w:val="30"/>
          <w:szCs w:val="30"/>
        </w:rPr>
        <w:t>万元、</w:t>
      </w:r>
      <w:r>
        <w:rPr>
          <w:rFonts w:hint="eastAsia"/>
          <w:sz w:val="30"/>
          <w:szCs w:val="30"/>
        </w:rPr>
        <w:t>2.4</w:t>
      </w:r>
      <w:r>
        <w:rPr>
          <w:rFonts w:hint="eastAsia"/>
          <w:sz w:val="30"/>
          <w:szCs w:val="30"/>
        </w:rPr>
        <w:t>万元。</w:t>
      </w:r>
    </w:p>
    <w:p w14:paraId="2BBEAD4A" w14:textId="77777777" w:rsidR="0023452D" w:rsidRDefault="0023452D">
      <w:pPr>
        <w:spacing w:line="500" w:lineRule="atLeast"/>
        <w:ind w:firstLine="600"/>
        <w:divId w:val="37093463"/>
        <w:rPr>
          <w:rFonts w:hint="eastAsia"/>
          <w:sz w:val="30"/>
          <w:szCs w:val="30"/>
        </w:rPr>
      </w:pPr>
      <w:r>
        <w:rPr>
          <w:rFonts w:hint="eastAsia"/>
          <w:sz w:val="30"/>
          <w:szCs w:val="30"/>
        </w:rPr>
        <w:t>本院查明认定事实的证据，在原审法院庭审时已当庭公开出示，并经质证，证据来源合法，内容真实，相互印证。本院对原审判决所列举的证据予以采信。上诉人、辩护人、检察员在二审期间没有提交新证据。</w:t>
      </w:r>
    </w:p>
    <w:p w14:paraId="4D0AA7DB" w14:textId="77777777" w:rsidR="0023452D" w:rsidRDefault="0023452D">
      <w:pPr>
        <w:spacing w:line="500" w:lineRule="atLeast"/>
        <w:ind w:firstLine="600"/>
        <w:divId w:val="71197077"/>
        <w:rPr>
          <w:rFonts w:hint="eastAsia"/>
          <w:sz w:val="30"/>
          <w:szCs w:val="30"/>
        </w:rPr>
      </w:pPr>
      <w:r>
        <w:rPr>
          <w:rFonts w:hint="eastAsia"/>
          <w:sz w:val="30"/>
          <w:szCs w:val="30"/>
        </w:rPr>
        <w:t>关于上诉人王杭、廖志明的上诉意见及其辩护人的辩护意见，本院综合评判如下：</w:t>
      </w:r>
    </w:p>
    <w:p w14:paraId="2CD655D6" w14:textId="77777777" w:rsidR="0023452D" w:rsidRDefault="0023452D">
      <w:pPr>
        <w:spacing w:line="500" w:lineRule="atLeast"/>
        <w:ind w:firstLine="600"/>
        <w:divId w:val="1080057239"/>
        <w:rPr>
          <w:rFonts w:hint="eastAsia"/>
          <w:sz w:val="30"/>
          <w:szCs w:val="30"/>
        </w:rPr>
      </w:pPr>
      <w:r>
        <w:rPr>
          <w:rFonts w:hint="eastAsia"/>
          <w:sz w:val="30"/>
          <w:szCs w:val="30"/>
        </w:rPr>
        <w:t>1</w:t>
      </w:r>
      <w:r>
        <w:rPr>
          <w:rFonts w:hint="eastAsia"/>
          <w:sz w:val="30"/>
          <w:szCs w:val="30"/>
        </w:rPr>
        <w:t>、关于上诉人王杭、廖志明的行为是否构成滥用职权罪的问题。经查，王杭、廖志明虽是广州市花都区花山镇城管中队聘任制人员，但其在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借调至广州市国土地资源和房屋管理局花都区分局花山国土资源管理所工作后，其工作职责为协助土地巡查，在受指挥和监督下开展辅助性执法工作，属于“虽未列入国家机关人员编制但在国家机关中从事公务的人员”。王杭、廖志明在协助土地巡查过程中，为刘某</w:t>
      </w:r>
      <w:r>
        <w:rPr>
          <w:rFonts w:hint="eastAsia"/>
          <w:sz w:val="30"/>
          <w:szCs w:val="30"/>
        </w:rPr>
        <w:t>2</w:t>
      </w:r>
      <w:r>
        <w:rPr>
          <w:rFonts w:hint="eastAsia"/>
          <w:sz w:val="30"/>
          <w:szCs w:val="30"/>
        </w:rPr>
        <w:t>非法采矿通风报信、提供便利，故意不巡查、制止和报告刘某</w:t>
      </w:r>
      <w:r>
        <w:rPr>
          <w:rFonts w:hint="eastAsia"/>
          <w:sz w:val="30"/>
          <w:szCs w:val="30"/>
        </w:rPr>
        <w:t>2</w:t>
      </w:r>
      <w:r>
        <w:rPr>
          <w:rFonts w:hint="eastAsia"/>
          <w:sz w:val="30"/>
          <w:szCs w:val="30"/>
        </w:rPr>
        <w:t>的非法采矿行为，致使国家矿产资源遭受</w:t>
      </w:r>
      <w:r>
        <w:rPr>
          <w:rFonts w:hint="eastAsia"/>
          <w:sz w:val="30"/>
          <w:szCs w:val="30"/>
        </w:rPr>
        <w:t>110.54</w:t>
      </w:r>
      <w:r>
        <w:rPr>
          <w:rFonts w:hint="eastAsia"/>
          <w:sz w:val="30"/>
          <w:szCs w:val="30"/>
        </w:rPr>
        <w:t>万元的损失。根据全国人大常委会《关于〈中华人民共和国刑法〉第九章渎职罪主体适用问题解释》的规定，虽未列入国家机关人员编制但在国家机关中从事公务的人员，在代表国家机关行使职权时，有渎职行为，构成犯罪的，依照刑法关于渎职罪的规定追究刑事责任。故王杭、廖志明的行为应当以滥用职权罪定罪。王杭、廖志明及其辩护人关于王杭、廖志明不构成滥用职权罪的上诉和辩护意见与法律规定不符，本院不予采纳。</w:t>
      </w:r>
    </w:p>
    <w:p w14:paraId="35A7C9A9" w14:textId="77777777" w:rsidR="0023452D" w:rsidRDefault="0023452D">
      <w:pPr>
        <w:spacing w:line="500" w:lineRule="atLeast"/>
        <w:ind w:firstLine="600"/>
        <w:divId w:val="99684170"/>
        <w:rPr>
          <w:rFonts w:hint="eastAsia"/>
          <w:sz w:val="30"/>
          <w:szCs w:val="30"/>
        </w:rPr>
      </w:pPr>
      <w:r>
        <w:rPr>
          <w:rFonts w:hint="eastAsia"/>
          <w:sz w:val="30"/>
          <w:szCs w:val="30"/>
        </w:rPr>
        <w:t>2</w:t>
      </w:r>
      <w:r>
        <w:rPr>
          <w:rFonts w:hint="eastAsia"/>
          <w:sz w:val="30"/>
          <w:szCs w:val="30"/>
        </w:rPr>
        <w:t>、关于王杭、廖志明虽在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同一时间借调至广州市国土地资源和房屋管理局花都区分局花山国土资源管理所，但其二人分别负责北片区和南片区，对发生在北片区的违法行为廖志明与王杭是否属于共同受贿的问题，经查，廖志明供述花山国土资源管理所在</w:t>
      </w:r>
      <w:r>
        <w:rPr>
          <w:rFonts w:hint="eastAsia"/>
          <w:sz w:val="30"/>
          <w:szCs w:val="30"/>
        </w:rPr>
        <w:t>2015</w:t>
      </w:r>
      <w:r>
        <w:rPr>
          <w:rFonts w:hint="eastAsia"/>
          <w:sz w:val="30"/>
          <w:szCs w:val="30"/>
        </w:rPr>
        <w:t>年之前没有分组，其和王杭等六人一起巡查，</w:t>
      </w:r>
      <w:r>
        <w:rPr>
          <w:rFonts w:hint="eastAsia"/>
          <w:sz w:val="30"/>
          <w:szCs w:val="30"/>
        </w:rPr>
        <w:t>2015</w:t>
      </w:r>
      <w:r>
        <w:rPr>
          <w:rFonts w:hint="eastAsia"/>
          <w:sz w:val="30"/>
          <w:szCs w:val="30"/>
        </w:rPr>
        <w:t>年春节后才分南北片区，但有时夜间加班，为安全起见，所长会叫上他们一起巡查。王杭供述借调到国土所后其和廖志明等人一组，每次都是其和廖志明两个开车出去巡查，其与廖志明没有明确的分工，罗某</w:t>
      </w:r>
      <w:r>
        <w:rPr>
          <w:rFonts w:hint="eastAsia"/>
          <w:sz w:val="30"/>
          <w:szCs w:val="30"/>
        </w:rPr>
        <w:t>1</w:t>
      </w:r>
      <w:r>
        <w:rPr>
          <w:rFonts w:hint="eastAsia"/>
          <w:sz w:val="30"/>
          <w:szCs w:val="30"/>
        </w:rPr>
        <w:t>曾见过其和廖志明一起巡查，所以让其分钱的时候也分给廖志明。分南北片区后，其也告诉廖志明，如果领导晚上叫他加班巡查，让他打电话通知罗某</w:t>
      </w:r>
      <w:r>
        <w:rPr>
          <w:rFonts w:hint="eastAsia"/>
          <w:sz w:val="30"/>
          <w:szCs w:val="30"/>
        </w:rPr>
        <w:t>1</w:t>
      </w:r>
      <w:r>
        <w:rPr>
          <w:rFonts w:hint="eastAsia"/>
          <w:sz w:val="30"/>
          <w:szCs w:val="30"/>
        </w:rPr>
        <w:t>。综上，</w:t>
      </w:r>
      <w:r>
        <w:rPr>
          <w:rFonts w:hint="eastAsia"/>
          <w:sz w:val="30"/>
          <w:szCs w:val="30"/>
        </w:rPr>
        <w:t>2015</w:t>
      </w:r>
      <w:r>
        <w:rPr>
          <w:rFonts w:hint="eastAsia"/>
          <w:sz w:val="30"/>
          <w:szCs w:val="30"/>
        </w:rPr>
        <w:t>年前国土所的巡查工作是不分片区的，</w:t>
      </w:r>
      <w:r>
        <w:rPr>
          <w:rFonts w:hint="eastAsia"/>
          <w:sz w:val="30"/>
          <w:szCs w:val="30"/>
        </w:rPr>
        <w:t>2015</w:t>
      </w:r>
      <w:r>
        <w:rPr>
          <w:rFonts w:hint="eastAsia"/>
          <w:sz w:val="30"/>
          <w:szCs w:val="30"/>
        </w:rPr>
        <w:t>年虽然划分了巡查片区，但两个片区的巡查人员工作上常有重叠，廖志明与王杭通过事前通谋达成了在巡查时为请托人通风报信、提供便利、故意不巡查的受贿合意，并且实际实施了上述行为，构成共同受贿，故上诉人廖志明及其辩护人关于廖志明不是被指控受贿地点的巡查员，没有巡查北区的职权，不应认定为受贿的上诉及辩护意见与查明的事实不符，本院不予采纳。</w:t>
      </w:r>
    </w:p>
    <w:p w14:paraId="00F026D9" w14:textId="77777777" w:rsidR="0023452D" w:rsidRDefault="0023452D">
      <w:pPr>
        <w:spacing w:line="500" w:lineRule="atLeast"/>
        <w:ind w:firstLine="600"/>
        <w:divId w:val="679622482"/>
        <w:rPr>
          <w:rFonts w:hint="eastAsia"/>
          <w:sz w:val="30"/>
          <w:szCs w:val="30"/>
        </w:rPr>
      </w:pPr>
      <w:r>
        <w:rPr>
          <w:rFonts w:hint="eastAsia"/>
          <w:sz w:val="30"/>
          <w:szCs w:val="30"/>
        </w:rPr>
        <w:t>3</w:t>
      </w:r>
      <w:r>
        <w:rPr>
          <w:rFonts w:hint="eastAsia"/>
          <w:sz w:val="30"/>
          <w:szCs w:val="30"/>
        </w:rPr>
        <w:t>、关于第一宗受贿的数额问题，经查，证人罗某</w:t>
      </w:r>
      <w:r>
        <w:rPr>
          <w:rFonts w:hint="eastAsia"/>
          <w:sz w:val="30"/>
          <w:szCs w:val="30"/>
        </w:rPr>
        <w:t>1</w:t>
      </w:r>
      <w:r>
        <w:rPr>
          <w:rFonts w:hint="eastAsia"/>
          <w:sz w:val="30"/>
          <w:szCs w:val="30"/>
        </w:rPr>
        <w:t>证实其将刘某</w:t>
      </w:r>
      <w:r>
        <w:rPr>
          <w:rFonts w:hint="eastAsia"/>
          <w:sz w:val="30"/>
          <w:szCs w:val="30"/>
        </w:rPr>
        <w:t>2</w:t>
      </w:r>
      <w:r>
        <w:rPr>
          <w:rFonts w:hint="eastAsia"/>
          <w:sz w:val="30"/>
          <w:szCs w:val="30"/>
        </w:rPr>
        <w:t>分两次给其的共计</w:t>
      </w:r>
      <w:r>
        <w:rPr>
          <w:rFonts w:hint="eastAsia"/>
          <w:sz w:val="30"/>
          <w:szCs w:val="30"/>
        </w:rPr>
        <w:t>5</w:t>
      </w:r>
      <w:r>
        <w:rPr>
          <w:rFonts w:hint="eastAsia"/>
          <w:sz w:val="30"/>
          <w:szCs w:val="30"/>
        </w:rPr>
        <w:t>万元中的</w:t>
      </w:r>
      <w:r>
        <w:rPr>
          <w:rFonts w:hint="eastAsia"/>
          <w:sz w:val="30"/>
          <w:szCs w:val="30"/>
        </w:rPr>
        <w:t>4</w:t>
      </w:r>
      <w:r>
        <w:rPr>
          <w:rFonts w:hint="eastAsia"/>
          <w:sz w:val="30"/>
          <w:szCs w:val="30"/>
        </w:rPr>
        <w:t>万元给了王杭；王杭在侦查阶段供述该宗其分两次只收到罗某</w:t>
      </w:r>
      <w:r>
        <w:rPr>
          <w:rFonts w:hint="eastAsia"/>
          <w:sz w:val="30"/>
          <w:szCs w:val="30"/>
        </w:rPr>
        <w:t>1</w:t>
      </w:r>
      <w:r>
        <w:rPr>
          <w:rFonts w:hint="eastAsia"/>
          <w:sz w:val="30"/>
          <w:szCs w:val="30"/>
        </w:rPr>
        <w:t>予以的共计</w:t>
      </w:r>
      <w:r>
        <w:rPr>
          <w:rFonts w:hint="eastAsia"/>
          <w:sz w:val="30"/>
          <w:szCs w:val="30"/>
        </w:rPr>
        <w:t>2</w:t>
      </w:r>
      <w:r>
        <w:rPr>
          <w:rFonts w:hint="eastAsia"/>
          <w:sz w:val="30"/>
          <w:szCs w:val="30"/>
        </w:rPr>
        <w:t>万元好处费，其将其中的</w:t>
      </w:r>
      <w:r>
        <w:rPr>
          <w:rFonts w:hint="eastAsia"/>
          <w:sz w:val="30"/>
          <w:szCs w:val="30"/>
        </w:rPr>
        <w:t>8000</w:t>
      </w:r>
      <w:r>
        <w:rPr>
          <w:rFonts w:hint="eastAsia"/>
          <w:sz w:val="30"/>
          <w:szCs w:val="30"/>
        </w:rPr>
        <w:t>元分给了廖志明；廖志明一直稳定供述该宗其共收到王杭分给其的</w:t>
      </w:r>
      <w:r>
        <w:rPr>
          <w:rFonts w:hint="eastAsia"/>
          <w:sz w:val="30"/>
          <w:szCs w:val="30"/>
        </w:rPr>
        <w:t>8000</w:t>
      </w:r>
      <w:r>
        <w:rPr>
          <w:rFonts w:hint="eastAsia"/>
          <w:sz w:val="30"/>
          <w:szCs w:val="30"/>
        </w:rPr>
        <w:t>元好处费。一审第一次庭审中，王杭承认起诉书指控的该宗事实，其收到罗某</w:t>
      </w:r>
      <w:r>
        <w:rPr>
          <w:rFonts w:hint="eastAsia"/>
          <w:sz w:val="30"/>
          <w:szCs w:val="30"/>
        </w:rPr>
        <w:t>1</w:t>
      </w:r>
      <w:r>
        <w:rPr>
          <w:rFonts w:hint="eastAsia"/>
          <w:sz w:val="30"/>
          <w:szCs w:val="30"/>
        </w:rPr>
        <w:t>给予的好处费</w:t>
      </w:r>
      <w:r>
        <w:rPr>
          <w:rFonts w:hint="eastAsia"/>
          <w:sz w:val="30"/>
          <w:szCs w:val="30"/>
        </w:rPr>
        <w:t>4</w:t>
      </w:r>
      <w:r>
        <w:rPr>
          <w:rFonts w:hint="eastAsia"/>
          <w:sz w:val="30"/>
          <w:szCs w:val="30"/>
        </w:rPr>
        <w:t>万元，其留下</w:t>
      </w:r>
      <w:r>
        <w:rPr>
          <w:rFonts w:hint="eastAsia"/>
          <w:sz w:val="30"/>
          <w:szCs w:val="30"/>
        </w:rPr>
        <w:t>3.2</w:t>
      </w:r>
      <w:r>
        <w:rPr>
          <w:rFonts w:hint="eastAsia"/>
          <w:sz w:val="30"/>
          <w:szCs w:val="30"/>
        </w:rPr>
        <w:t>万元，将</w:t>
      </w:r>
      <w:r>
        <w:rPr>
          <w:rFonts w:hint="eastAsia"/>
          <w:sz w:val="30"/>
          <w:szCs w:val="30"/>
        </w:rPr>
        <w:t>8000</w:t>
      </w:r>
      <w:r>
        <w:rPr>
          <w:rFonts w:hint="eastAsia"/>
          <w:sz w:val="30"/>
          <w:szCs w:val="30"/>
        </w:rPr>
        <w:t>元给了廖志明。在接下来的另外两次庭审中，王杭、廖志明均未对该宗指控其收受罗某</w:t>
      </w:r>
      <w:r>
        <w:rPr>
          <w:rFonts w:hint="eastAsia"/>
          <w:sz w:val="30"/>
          <w:szCs w:val="30"/>
        </w:rPr>
        <w:t>1</w:t>
      </w:r>
      <w:r>
        <w:rPr>
          <w:rFonts w:hint="eastAsia"/>
          <w:sz w:val="30"/>
          <w:szCs w:val="30"/>
        </w:rPr>
        <w:t>贿送的好处费共计</w:t>
      </w:r>
      <w:r>
        <w:rPr>
          <w:rFonts w:hint="eastAsia"/>
          <w:sz w:val="30"/>
          <w:szCs w:val="30"/>
        </w:rPr>
        <w:t>4</w:t>
      </w:r>
      <w:r>
        <w:rPr>
          <w:rFonts w:hint="eastAsia"/>
          <w:sz w:val="30"/>
          <w:szCs w:val="30"/>
        </w:rPr>
        <w:t>万元提出异议。该宗某当庭供述的受贿数额与证人罗某</w:t>
      </w:r>
      <w:r>
        <w:rPr>
          <w:rFonts w:hint="eastAsia"/>
          <w:sz w:val="30"/>
          <w:szCs w:val="30"/>
        </w:rPr>
        <w:t>1</w:t>
      </w:r>
      <w:r>
        <w:rPr>
          <w:rFonts w:hint="eastAsia"/>
          <w:sz w:val="30"/>
          <w:szCs w:val="30"/>
        </w:rPr>
        <w:t>一致，可以相互印证，故认定该宗的受贿数额为</w:t>
      </w:r>
      <w:r>
        <w:rPr>
          <w:rFonts w:hint="eastAsia"/>
          <w:sz w:val="30"/>
          <w:szCs w:val="30"/>
        </w:rPr>
        <w:t>4</w:t>
      </w:r>
      <w:r>
        <w:rPr>
          <w:rFonts w:hint="eastAsia"/>
          <w:sz w:val="30"/>
          <w:szCs w:val="30"/>
        </w:rPr>
        <w:t>万元。上诉人王杭、廖志明及其辩护人关于第一宗受贿数额应认定为</w:t>
      </w:r>
      <w:r>
        <w:rPr>
          <w:rFonts w:hint="eastAsia"/>
          <w:sz w:val="30"/>
          <w:szCs w:val="30"/>
        </w:rPr>
        <w:t>2</w:t>
      </w:r>
      <w:r>
        <w:rPr>
          <w:rFonts w:hint="eastAsia"/>
          <w:sz w:val="30"/>
          <w:szCs w:val="30"/>
        </w:rPr>
        <w:t>万元的上诉及辩护意见与查明的事实不符，本院不予采纳。</w:t>
      </w:r>
    </w:p>
    <w:p w14:paraId="180F0D21" w14:textId="77777777" w:rsidR="0023452D" w:rsidRDefault="0023452D">
      <w:pPr>
        <w:spacing w:line="500" w:lineRule="atLeast"/>
        <w:ind w:firstLine="600"/>
        <w:divId w:val="1656448565"/>
        <w:rPr>
          <w:rFonts w:hint="eastAsia"/>
          <w:sz w:val="30"/>
          <w:szCs w:val="30"/>
        </w:rPr>
      </w:pPr>
      <w:r>
        <w:rPr>
          <w:rFonts w:hint="eastAsia"/>
          <w:sz w:val="30"/>
          <w:szCs w:val="30"/>
        </w:rPr>
        <w:t>4</w:t>
      </w:r>
      <w:r>
        <w:rPr>
          <w:rFonts w:hint="eastAsia"/>
          <w:sz w:val="30"/>
          <w:szCs w:val="30"/>
        </w:rPr>
        <w:t>、关于第三宗某、廖志明收受罗某</w:t>
      </w:r>
      <w:r>
        <w:rPr>
          <w:rFonts w:hint="eastAsia"/>
          <w:sz w:val="30"/>
          <w:szCs w:val="30"/>
        </w:rPr>
        <w:t>21</w:t>
      </w:r>
      <w:r>
        <w:rPr>
          <w:rFonts w:hint="eastAsia"/>
          <w:sz w:val="30"/>
          <w:szCs w:val="30"/>
        </w:rPr>
        <w:t>万元的行为能否认定为受贿的问题，经查，证人罗某</w:t>
      </w:r>
      <w:r>
        <w:rPr>
          <w:rFonts w:hint="eastAsia"/>
          <w:sz w:val="30"/>
          <w:szCs w:val="30"/>
        </w:rPr>
        <w:t>1</w:t>
      </w:r>
      <w:r>
        <w:rPr>
          <w:rFonts w:hint="eastAsia"/>
          <w:sz w:val="30"/>
          <w:szCs w:val="30"/>
        </w:rPr>
        <w:t>证实罗某</w:t>
      </w:r>
      <w:r>
        <w:rPr>
          <w:rFonts w:hint="eastAsia"/>
          <w:sz w:val="30"/>
          <w:szCs w:val="30"/>
        </w:rPr>
        <w:t>2</w:t>
      </w:r>
      <w:r>
        <w:rPr>
          <w:rFonts w:hint="eastAsia"/>
          <w:sz w:val="30"/>
          <w:szCs w:val="30"/>
        </w:rPr>
        <w:t>通过其找王杭和廖志明想将被国土部门扣押的八台钩机取回来，王杭说要和廖志明商量，后王杭提出要</w:t>
      </w:r>
      <w:r>
        <w:rPr>
          <w:rFonts w:hint="eastAsia"/>
          <w:sz w:val="30"/>
          <w:szCs w:val="30"/>
        </w:rPr>
        <w:t>2</w:t>
      </w:r>
      <w:r>
        <w:rPr>
          <w:rFonts w:hint="eastAsia"/>
          <w:sz w:val="30"/>
          <w:szCs w:val="30"/>
        </w:rPr>
        <w:t>万元，之后罗某</w:t>
      </w:r>
      <w:r>
        <w:rPr>
          <w:rFonts w:hint="eastAsia"/>
          <w:sz w:val="30"/>
          <w:szCs w:val="30"/>
        </w:rPr>
        <w:t>2</w:t>
      </w:r>
      <w:r>
        <w:rPr>
          <w:rFonts w:hint="eastAsia"/>
          <w:sz w:val="30"/>
          <w:szCs w:val="30"/>
        </w:rPr>
        <w:t>就取回了钩机，罗某</w:t>
      </w:r>
      <w:r>
        <w:rPr>
          <w:rFonts w:hint="eastAsia"/>
          <w:sz w:val="30"/>
          <w:szCs w:val="30"/>
        </w:rPr>
        <w:t>2</w:t>
      </w:r>
      <w:r>
        <w:rPr>
          <w:rFonts w:hint="eastAsia"/>
          <w:sz w:val="30"/>
          <w:szCs w:val="30"/>
        </w:rPr>
        <w:t>将钱给王杭。王杭供述</w:t>
      </w:r>
      <w:r>
        <w:rPr>
          <w:rFonts w:hint="eastAsia"/>
          <w:sz w:val="30"/>
          <w:szCs w:val="30"/>
        </w:rPr>
        <w:t>2015</w:t>
      </w:r>
      <w:r>
        <w:rPr>
          <w:rFonts w:hint="eastAsia"/>
          <w:sz w:val="30"/>
          <w:szCs w:val="30"/>
        </w:rPr>
        <w:t>年上半年，罗某</w:t>
      </w:r>
      <w:r>
        <w:rPr>
          <w:rFonts w:hint="eastAsia"/>
          <w:sz w:val="30"/>
          <w:szCs w:val="30"/>
        </w:rPr>
        <w:t>2</w:t>
      </w:r>
      <w:r>
        <w:rPr>
          <w:rFonts w:hint="eastAsia"/>
          <w:sz w:val="30"/>
          <w:szCs w:val="30"/>
        </w:rPr>
        <w:t>通过罗某</w:t>
      </w:r>
      <w:r>
        <w:rPr>
          <w:rFonts w:hint="eastAsia"/>
          <w:sz w:val="30"/>
          <w:szCs w:val="30"/>
        </w:rPr>
        <w:t>1</w:t>
      </w:r>
      <w:r>
        <w:rPr>
          <w:rFonts w:hint="eastAsia"/>
          <w:sz w:val="30"/>
          <w:szCs w:val="30"/>
        </w:rPr>
        <w:t>找到其和廖志明帮忙把钩机取出来，并承诺给</w:t>
      </w:r>
      <w:r>
        <w:rPr>
          <w:rFonts w:hint="eastAsia"/>
          <w:sz w:val="30"/>
          <w:szCs w:val="30"/>
        </w:rPr>
        <w:t>2</w:t>
      </w:r>
      <w:r>
        <w:rPr>
          <w:rFonts w:hint="eastAsia"/>
          <w:sz w:val="30"/>
          <w:szCs w:val="30"/>
        </w:rPr>
        <w:t>万元报酬，其和廖志明事先已知道罗某</w:t>
      </w:r>
      <w:r>
        <w:rPr>
          <w:rFonts w:hint="eastAsia"/>
          <w:sz w:val="30"/>
          <w:szCs w:val="30"/>
        </w:rPr>
        <w:t>2</w:t>
      </w:r>
      <w:r>
        <w:rPr>
          <w:rFonts w:hint="eastAsia"/>
          <w:sz w:val="30"/>
          <w:szCs w:val="30"/>
        </w:rPr>
        <w:t>的钩机按规定是要被放了，但需缴交停车费，其出面要求停车场的老板将停车费便宜一点以便罗某</w:t>
      </w:r>
      <w:r>
        <w:rPr>
          <w:rFonts w:hint="eastAsia"/>
          <w:sz w:val="30"/>
          <w:szCs w:val="30"/>
        </w:rPr>
        <w:t>2</w:t>
      </w:r>
      <w:r>
        <w:rPr>
          <w:rFonts w:hint="eastAsia"/>
          <w:sz w:val="30"/>
          <w:szCs w:val="30"/>
        </w:rPr>
        <w:t>把钩机取出来，停车场场主看其是国土所的人，就在罗某</w:t>
      </w:r>
      <w:r>
        <w:rPr>
          <w:rFonts w:hint="eastAsia"/>
          <w:sz w:val="30"/>
          <w:szCs w:val="30"/>
        </w:rPr>
        <w:t>1</w:t>
      </w:r>
      <w:r>
        <w:rPr>
          <w:rFonts w:hint="eastAsia"/>
          <w:sz w:val="30"/>
          <w:szCs w:val="30"/>
        </w:rPr>
        <w:t>讲价的基础上又便宜了</w:t>
      </w:r>
      <w:r>
        <w:rPr>
          <w:rFonts w:hint="eastAsia"/>
          <w:sz w:val="30"/>
          <w:szCs w:val="30"/>
        </w:rPr>
        <w:t>2</w:t>
      </w:r>
      <w:r>
        <w:rPr>
          <w:rFonts w:hint="eastAsia"/>
          <w:sz w:val="30"/>
          <w:szCs w:val="30"/>
        </w:rPr>
        <w:t>万元，后来钩机被取出来后，罗某</w:t>
      </w:r>
      <w:r>
        <w:rPr>
          <w:rFonts w:hint="eastAsia"/>
          <w:sz w:val="30"/>
          <w:szCs w:val="30"/>
        </w:rPr>
        <w:t>1</w:t>
      </w:r>
      <w:r>
        <w:rPr>
          <w:rFonts w:hint="eastAsia"/>
          <w:sz w:val="30"/>
          <w:szCs w:val="30"/>
        </w:rPr>
        <w:t>只给了其</w:t>
      </w:r>
      <w:r>
        <w:rPr>
          <w:rFonts w:hint="eastAsia"/>
          <w:sz w:val="30"/>
          <w:szCs w:val="30"/>
        </w:rPr>
        <w:t>1</w:t>
      </w:r>
      <w:r>
        <w:rPr>
          <w:rFonts w:hint="eastAsia"/>
          <w:sz w:val="30"/>
          <w:szCs w:val="30"/>
        </w:rPr>
        <w:t>万元，其在第二天单位后面吃早餐时将钱分给了廖志明；廖志明供述</w:t>
      </w:r>
      <w:r>
        <w:rPr>
          <w:rFonts w:hint="eastAsia"/>
          <w:sz w:val="30"/>
          <w:szCs w:val="30"/>
        </w:rPr>
        <w:t>2015</w:t>
      </w:r>
      <w:r>
        <w:rPr>
          <w:rFonts w:hint="eastAsia"/>
          <w:sz w:val="30"/>
          <w:szCs w:val="30"/>
        </w:rPr>
        <w:t>年年中在单位后面吃早餐时王杭给了其</w:t>
      </w:r>
      <w:r>
        <w:rPr>
          <w:rFonts w:hint="eastAsia"/>
          <w:sz w:val="30"/>
          <w:szCs w:val="30"/>
        </w:rPr>
        <w:t>5000</w:t>
      </w:r>
      <w:r>
        <w:rPr>
          <w:rFonts w:hint="eastAsia"/>
          <w:sz w:val="30"/>
          <w:szCs w:val="30"/>
        </w:rPr>
        <w:t>元，叫其夜晚加班巡查就跟他说声。如前所述，鉴于因王杭与廖志明在案发前便有受贿的合谋，故无论是帮忙取钩机还是通风报信，均不超出其约定好的利用协助巡查的职务便利，为请托人谋取利益，收受请托人好处费的概括的共同故意，故认定王杭、廖志明该宗事实有共同的受贿故意，该宗行为应认定为受贿行为。上诉人廖志明及其辩护人庾铭智的该项上诉及辩护意见与查明的事实不符，本案不予采纳</w:t>
      </w:r>
      <w:r>
        <w:rPr>
          <w:rFonts w:hint="eastAsia"/>
          <w:sz w:val="30"/>
          <w:szCs w:val="30"/>
        </w:rPr>
        <w:t>。</w:t>
      </w:r>
    </w:p>
    <w:p w14:paraId="14776A9B" w14:textId="77777777" w:rsidR="0023452D" w:rsidRDefault="0023452D">
      <w:pPr>
        <w:spacing w:line="500" w:lineRule="atLeast"/>
        <w:ind w:firstLine="600"/>
        <w:divId w:val="477772441"/>
        <w:rPr>
          <w:rFonts w:hint="eastAsia"/>
          <w:sz w:val="30"/>
          <w:szCs w:val="30"/>
        </w:rPr>
      </w:pPr>
      <w:r>
        <w:rPr>
          <w:rFonts w:hint="eastAsia"/>
          <w:sz w:val="30"/>
          <w:szCs w:val="30"/>
        </w:rPr>
        <w:t>5</w:t>
      </w:r>
      <w:r>
        <w:rPr>
          <w:rFonts w:hint="eastAsia"/>
          <w:sz w:val="30"/>
          <w:szCs w:val="30"/>
        </w:rPr>
        <w:t>、关于原审未为王杭指定辩护人，是否程序违法的问题，《广州市开展刑事案件律师辩护全覆盖工作的实施细则（试行）》第二十七条规定，本细则自</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日起实施，本细则实施后受理的案件，适用本细则。本案原一审的受理时间是</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日，第一次庭审时间为</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均在上述细则实施前，且王杭不符合《刑事诉讼法》规定的必须指定辩护的情形，故原审未通知法律援助机构指派律师为其提供辩护并不违反当时的法律规定。经查阅原审庭审笔录，三次庭审均有告知王杭委托辩护人和自行辩护的权利，在法庭辩论阶段及最后陈述阶段均有给予王杭自行辩护以及将在辩论阶段的未尽事宜得以阐述的机会，已依法保障其辩护权，王杭的该项上诉意见与查明的事实不符，本院不予采纳。</w:t>
      </w:r>
    </w:p>
    <w:p w14:paraId="44418374" w14:textId="77777777" w:rsidR="0023452D" w:rsidRDefault="0023452D">
      <w:pPr>
        <w:spacing w:line="500" w:lineRule="atLeast"/>
        <w:ind w:firstLine="600"/>
        <w:divId w:val="697582572"/>
        <w:rPr>
          <w:rFonts w:hint="eastAsia"/>
          <w:sz w:val="30"/>
          <w:szCs w:val="30"/>
        </w:rPr>
      </w:pPr>
      <w:r>
        <w:rPr>
          <w:rFonts w:hint="eastAsia"/>
          <w:sz w:val="30"/>
          <w:szCs w:val="30"/>
        </w:rPr>
        <w:t>6</w:t>
      </w:r>
      <w:r>
        <w:rPr>
          <w:rFonts w:hint="eastAsia"/>
          <w:sz w:val="30"/>
          <w:szCs w:val="30"/>
        </w:rPr>
        <w:t>、关于主从犯的认定及量刑问题，王杭与廖志明在协助土地巡查时没有明确分工，作用相差不大，原审因此并未区分主从犯。鉴于行贿人主要向王杭表达请托事项，涉案片区的土地巡查主要由王杭负责，贿赂款大多由王杭收受并分配，王杭在本案中的作用更为积极，分得的赃款较廖志明多，原审在量刑上对廖志明的处罚较王杭轻并无不当。对于上诉人王杭提出罚金刑过高的问题，根据《最高人民法院、最高人民检察院关于办理贪污贿赂刑事案件适用法律若干问题的解释》第十九条规定，对贪污罪、受贿罪判处三年以下有期徒刑或者拘役的，应当并处十万元以上五十万元以下的罚金。原审判决对王杭、廖志明各判处十万元罚金符合法律规定，且已属于该档罚金的最低刑。但鉴于上诉人王杭、廖志明在二审审理期间，自觉主动退缴受贿的违法所得，认罪态度较好，具有悔罪表现，本院依法对其受贿罪的主刑予以改判。二上诉人及其辩护人的上诉和辩护意见，合理部分本院予以采纳。</w:t>
      </w:r>
    </w:p>
    <w:p w14:paraId="205CD1BF" w14:textId="77777777" w:rsidR="0023452D" w:rsidRDefault="0023452D">
      <w:pPr>
        <w:spacing w:line="500" w:lineRule="atLeast"/>
        <w:ind w:firstLine="600"/>
        <w:divId w:val="1393387254"/>
        <w:rPr>
          <w:rFonts w:hint="eastAsia"/>
          <w:sz w:val="30"/>
          <w:szCs w:val="30"/>
        </w:rPr>
      </w:pPr>
      <w:r>
        <w:rPr>
          <w:rFonts w:hint="eastAsia"/>
          <w:sz w:val="30"/>
          <w:szCs w:val="30"/>
        </w:rPr>
        <w:t>本院认为，上诉人王杭、廖志明滥用职权，致使公共财产、国家和人民利益遭受重大损失，其行为均已构成滥用职权罪；王杭、廖志明利用职务上的便利，非法收受他人数额较大的财物，为他人谋取利益，其行为均已构成受贿罪。王杭、廖志明犯数罪，依法应当数罪并罚。王杭、廖志明有坦白情节，依法对其从轻处罚。原审判决认定事实清楚，证据确实、充分，适用法律正确，审判程序合法。鉴于二审期间，二上诉人主动退清赃款，本院依法予以改判。依照《中华人民共和国刑事诉讼法》第三百三十六条第一款第（二）项以及《中华人民共和国刑法》第三百九十七条第一款、第三百八十五条第一款、第三百八十六条、第三百八十三条第一款第（一）项、第六十七条第三款、第五十二条、第五十三条、第六十四条及《最高人民法院、最高人民检察院关于办理贪污贿赂刑事案件适用法律若干问题的解释》第一条第一款、第十九条第一款之规定，判决如下：</w:t>
      </w:r>
    </w:p>
    <w:p w14:paraId="23E74B07" w14:textId="77777777" w:rsidR="0023452D" w:rsidRDefault="0023452D">
      <w:pPr>
        <w:spacing w:line="500" w:lineRule="atLeast"/>
        <w:ind w:firstLine="600"/>
        <w:divId w:val="299307972"/>
        <w:rPr>
          <w:rFonts w:hint="eastAsia"/>
          <w:sz w:val="30"/>
          <w:szCs w:val="30"/>
        </w:rPr>
      </w:pPr>
      <w:r>
        <w:rPr>
          <w:rFonts w:hint="eastAsia"/>
          <w:sz w:val="30"/>
          <w:szCs w:val="30"/>
        </w:rPr>
        <w:t>一、维持广东省广州市花都区人民法院</w:t>
      </w:r>
      <w:r>
        <w:rPr>
          <w:rFonts w:hint="eastAsia"/>
          <w:sz w:val="30"/>
          <w:szCs w:val="30"/>
        </w:rPr>
        <w:t>(2017)</w:t>
      </w:r>
      <w:r>
        <w:rPr>
          <w:rFonts w:hint="eastAsia"/>
          <w:sz w:val="30"/>
          <w:szCs w:val="30"/>
        </w:rPr>
        <w:t>粤</w:t>
      </w:r>
      <w:r>
        <w:rPr>
          <w:rFonts w:hint="eastAsia"/>
          <w:sz w:val="30"/>
          <w:szCs w:val="30"/>
        </w:rPr>
        <w:t>0114</w:t>
      </w:r>
      <w:r>
        <w:rPr>
          <w:rFonts w:hint="eastAsia"/>
          <w:sz w:val="30"/>
          <w:szCs w:val="30"/>
        </w:rPr>
        <w:t>刑初</w:t>
      </w:r>
      <w:r>
        <w:rPr>
          <w:rFonts w:hint="eastAsia"/>
          <w:sz w:val="30"/>
          <w:szCs w:val="30"/>
        </w:rPr>
        <w:t>1425</w:t>
      </w:r>
      <w:r>
        <w:rPr>
          <w:rFonts w:hint="eastAsia"/>
          <w:sz w:val="30"/>
          <w:szCs w:val="30"/>
        </w:rPr>
        <w:t>号刑事判决第一项、第二项对上诉人王杭、廖志明犯滥用职权罪、受贿罪的定性部分及滥用职权罪的量刑部分。</w:t>
      </w:r>
    </w:p>
    <w:p w14:paraId="7B361FAF" w14:textId="77777777" w:rsidR="0023452D" w:rsidRDefault="0023452D">
      <w:pPr>
        <w:spacing w:line="500" w:lineRule="atLeast"/>
        <w:ind w:firstLine="600"/>
        <w:divId w:val="1339036311"/>
        <w:rPr>
          <w:rFonts w:hint="eastAsia"/>
          <w:sz w:val="30"/>
          <w:szCs w:val="30"/>
        </w:rPr>
      </w:pPr>
      <w:r>
        <w:rPr>
          <w:rFonts w:hint="eastAsia"/>
          <w:sz w:val="30"/>
          <w:szCs w:val="30"/>
        </w:rPr>
        <w:t>二、撤销广东省广州市花都区人民法院</w:t>
      </w:r>
      <w:r>
        <w:rPr>
          <w:rFonts w:hint="eastAsia"/>
          <w:sz w:val="30"/>
          <w:szCs w:val="30"/>
        </w:rPr>
        <w:t>(2017)</w:t>
      </w:r>
      <w:r>
        <w:rPr>
          <w:rFonts w:hint="eastAsia"/>
          <w:sz w:val="30"/>
          <w:szCs w:val="30"/>
        </w:rPr>
        <w:t>粤</w:t>
      </w:r>
      <w:r>
        <w:rPr>
          <w:rFonts w:hint="eastAsia"/>
          <w:sz w:val="30"/>
          <w:szCs w:val="30"/>
        </w:rPr>
        <w:t>0114</w:t>
      </w:r>
      <w:r>
        <w:rPr>
          <w:rFonts w:hint="eastAsia"/>
          <w:sz w:val="30"/>
          <w:szCs w:val="30"/>
        </w:rPr>
        <w:t>刑初</w:t>
      </w:r>
      <w:r>
        <w:rPr>
          <w:rFonts w:hint="eastAsia"/>
          <w:sz w:val="30"/>
          <w:szCs w:val="30"/>
        </w:rPr>
        <w:t>1425</w:t>
      </w:r>
      <w:r>
        <w:rPr>
          <w:rFonts w:hint="eastAsia"/>
          <w:sz w:val="30"/>
          <w:szCs w:val="30"/>
        </w:rPr>
        <w:t>号刑事判决第一项、第二项对上诉人王杭、廖志明犯受贿罪的量刑部分及第三项。</w:t>
      </w:r>
    </w:p>
    <w:p w14:paraId="666A7C1A" w14:textId="77777777" w:rsidR="0023452D" w:rsidRDefault="0023452D">
      <w:pPr>
        <w:spacing w:line="500" w:lineRule="atLeast"/>
        <w:ind w:firstLine="600"/>
        <w:divId w:val="808091550"/>
        <w:rPr>
          <w:rFonts w:hint="eastAsia"/>
          <w:sz w:val="30"/>
          <w:szCs w:val="30"/>
        </w:rPr>
      </w:pPr>
      <w:r>
        <w:rPr>
          <w:rFonts w:hint="eastAsia"/>
          <w:sz w:val="30"/>
          <w:szCs w:val="30"/>
        </w:rPr>
        <w:t>三、上诉人王杭犯滥用职权罪，判处有期徒刑一年七个月；犯受贿罪，判处有期徒刑七个月，并处罚金十万元。决定执行有期徒刑一年十个月，并处罚金十万元。</w:t>
      </w:r>
    </w:p>
    <w:p w14:paraId="1E27D148" w14:textId="77777777" w:rsidR="0023452D" w:rsidRDefault="0023452D">
      <w:pPr>
        <w:spacing w:line="500" w:lineRule="atLeast"/>
        <w:ind w:firstLine="600"/>
        <w:divId w:val="15029023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日止</w:t>
      </w:r>
      <w:r>
        <w:rPr>
          <w:rFonts w:hint="eastAsia"/>
          <w:sz w:val="30"/>
          <w:szCs w:val="30"/>
        </w:rPr>
        <w:t>;</w:t>
      </w:r>
      <w:r>
        <w:rPr>
          <w:rFonts w:hint="eastAsia"/>
          <w:sz w:val="30"/>
          <w:szCs w:val="30"/>
        </w:rPr>
        <w:t>罚金自本判决发生法律效力之次日起三十日内向原审法院缴纳，上缴国库。）</w:t>
      </w:r>
    </w:p>
    <w:p w14:paraId="789476D8" w14:textId="77777777" w:rsidR="0023452D" w:rsidRDefault="0023452D">
      <w:pPr>
        <w:spacing w:line="500" w:lineRule="atLeast"/>
        <w:ind w:firstLine="600"/>
        <w:divId w:val="846216583"/>
        <w:rPr>
          <w:rFonts w:hint="eastAsia"/>
          <w:sz w:val="30"/>
          <w:szCs w:val="30"/>
        </w:rPr>
      </w:pPr>
      <w:r>
        <w:rPr>
          <w:rFonts w:hint="eastAsia"/>
          <w:sz w:val="30"/>
          <w:szCs w:val="30"/>
        </w:rPr>
        <w:t>四、上诉人廖志明犯滥用职权罪，判处有期徒刑一年四个月；犯受贿罪，判处有期徒刑六个月，并处罚金十万元。决定执行有期徒刑一年六个月，并处罚金十万元。</w:t>
      </w:r>
    </w:p>
    <w:p w14:paraId="72A02571" w14:textId="77777777" w:rsidR="0023452D" w:rsidRDefault="0023452D">
      <w:pPr>
        <w:spacing w:line="500" w:lineRule="atLeast"/>
        <w:ind w:firstLine="600"/>
        <w:divId w:val="195061939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日止</w:t>
      </w:r>
      <w:r>
        <w:rPr>
          <w:rFonts w:hint="eastAsia"/>
          <w:sz w:val="30"/>
          <w:szCs w:val="30"/>
        </w:rPr>
        <w:t>;</w:t>
      </w:r>
      <w:r>
        <w:rPr>
          <w:rFonts w:hint="eastAsia"/>
          <w:sz w:val="30"/>
          <w:szCs w:val="30"/>
        </w:rPr>
        <w:t>罚金自本判决发生法律效力之次日起三十日内向原审法院缴纳，上缴国库。）</w:t>
      </w:r>
    </w:p>
    <w:p w14:paraId="04C94C53" w14:textId="77777777" w:rsidR="0023452D" w:rsidRDefault="0023452D">
      <w:pPr>
        <w:spacing w:line="500" w:lineRule="atLeast"/>
        <w:ind w:firstLine="600"/>
        <w:divId w:val="914900500"/>
        <w:rPr>
          <w:rFonts w:hint="eastAsia"/>
          <w:sz w:val="30"/>
          <w:szCs w:val="30"/>
        </w:rPr>
      </w:pPr>
      <w:r>
        <w:rPr>
          <w:rFonts w:hint="eastAsia"/>
          <w:sz w:val="30"/>
          <w:szCs w:val="30"/>
        </w:rPr>
        <w:t>五、上诉人王杭、廖志明退出的受贿违法所得共计</w:t>
      </w:r>
      <w:r>
        <w:rPr>
          <w:rFonts w:hint="eastAsia"/>
          <w:sz w:val="30"/>
          <w:szCs w:val="30"/>
        </w:rPr>
        <w:t>7.2</w:t>
      </w:r>
      <w:r>
        <w:rPr>
          <w:rFonts w:hint="eastAsia"/>
          <w:sz w:val="30"/>
          <w:szCs w:val="30"/>
        </w:rPr>
        <w:t>万元，予以没收，上缴国库。</w:t>
      </w:r>
    </w:p>
    <w:p w14:paraId="3981D1C3" w14:textId="77777777" w:rsidR="0023452D" w:rsidRDefault="0023452D">
      <w:pPr>
        <w:spacing w:line="500" w:lineRule="atLeast"/>
        <w:ind w:firstLine="600"/>
        <w:divId w:val="2058895249"/>
        <w:rPr>
          <w:rFonts w:hint="eastAsia"/>
          <w:sz w:val="30"/>
          <w:szCs w:val="30"/>
        </w:rPr>
      </w:pPr>
      <w:r>
        <w:rPr>
          <w:rFonts w:hint="eastAsia"/>
          <w:sz w:val="30"/>
          <w:szCs w:val="30"/>
        </w:rPr>
        <w:t>本判决为终审判决。</w:t>
      </w:r>
    </w:p>
    <w:p w14:paraId="4458F5DD" w14:textId="77777777" w:rsidR="0023452D" w:rsidRDefault="0023452D">
      <w:pPr>
        <w:spacing w:line="500" w:lineRule="atLeast"/>
        <w:jc w:val="right"/>
        <w:divId w:val="750854646"/>
        <w:rPr>
          <w:rFonts w:hint="eastAsia"/>
          <w:sz w:val="30"/>
          <w:szCs w:val="30"/>
        </w:rPr>
      </w:pPr>
      <w:r>
        <w:rPr>
          <w:rFonts w:hint="eastAsia"/>
          <w:sz w:val="30"/>
          <w:szCs w:val="30"/>
        </w:rPr>
        <w:t>审判长　　崔小军</w:t>
      </w:r>
    </w:p>
    <w:p w14:paraId="23DCF8D4" w14:textId="77777777" w:rsidR="0023452D" w:rsidRDefault="0023452D">
      <w:pPr>
        <w:spacing w:line="500" w:lineRule="atLeast"/>
        <w:jc w:val="right"/>
        <w:divId w:val="1907448521"/>
        <w:rPr>
          <w:rFonts w:hint="eastAsia"/>
          <w:sz w:val="30"/>
          <w:szCs w:val="30"/>
        </w:rPr>
      </w:pPr>
      <w:r>
        <w:rPr>
          <w:rFonts w:hint="eastAsia"/>
          <w:sz w:val="30"/>
          <w:szCs w:val="30"/>
        </w:rPr>
        <w:t>审判员　　曹治华</w:t>
      </w:r>
    </w:p>
    <w:p w14:paraId="6F4292D0" w14:textId="77777777" w:rsidR="0023452D" w:rsidRDefault="0023452D">
      <w:pPr>
        <w:spacing w:line="500" w:lineRule="atLeast"/>
        <w:jc w:val="right"/>
        <w:divId w:val="2111196932"/>
        <w:rPr>
          <w:rFonts w:hint="eastAsia"/>
          <w:sz w:val="30"/>
          <w:szCs w:val="30"/>
        </w:rPr>
      </w:pPr>
      <w:r>
        <w:rPr>
          <w:rFonts w:hint="eastAsia"/>
          <w:sz w:val="30"/>
          <w:szCs w:val="30"/>
        </w:rPr>
        <w:t>审判员　　许媛媛</w:t>
      </w:r>
    </w:p>
    <w:p w14:paraId="68071F6F" w14:textId="77777777" w:rsidR="0023452D" w:rsidRDefault="0023452D">
      <w:pPr>
        <w:spacing w:line="500" w:lineRule="atLeast"/>
        <w:jc w:val="right"/>
        <w:divId w:val="1872650052"/>
        <w:rPr>
          <w:rFonts w:hint="eastAsia"/>
          <w:sz w:val="30"/>
          <w:szCs w:val="30"/>
        </w:rPr>
      </w:pPr>
      <w:r>
        <w:rPr>
          <w:rFonts w:hint="eastAsia"/>
          <w:sz w:val="30"/>
          <w:szCs w:val="30"/>
        </w:rPr>
        <w:t>二〇一九年三月一日</w:t>
      </w:r>
    </w:p>
    <w:p w14:paraId="744DD87C" w14:textId="77777777" w:rsidR="0023452D" w:rsidRDefault="0023452D">
      <w:pPr>
        <w:spacing w:line="500" w:lineRule="atLeast"/>
        <w:jc w:val="right"/>
        <w:divId w:val="1430276760"/>
        <w:rPr>
          <w:rFonts w:hint="eastAsia"/>
          <w:sz w:val="30"/>
          <w:szCs w:val="30"/>
        </w:rPr>
      </w:pPr>
      <w:r>
        <w:rPr>
          <w:rFonts w:hint="eastAsia"/>
          <w:sz w:val="30"/>
          <w:szCs w:val="30"/>
        </w:rPr>
        <w:t>书记员　　马　兰</w:t>
      </w:r>
    </w:p>
    <w:p w14:paraId="69771437" w14:textId="77777777" w:rsidR="0023452D" w:rsidRDefault="0023452D">
      <w:pPr>
        <w:spacing w:line="500" w:lineRule="atLeast"/>
        <w:ind w:firstLine="600"/>
        <w:divId w:val="1013383614"/>
        <w:rPr>
          <w:rFonts w:hint="eastAsia"/>
          <w:sz w:val="30"/>
          <w:szCs w:val="30"/>
        </w:rPr>
      </w:pPr>
      <w:r>
        <w:rPr>
          <w:rFonts w:hint="eastAsia"/>
          <w:sz w:val="30"/>
          <w:szCs w:val="30"/>
        </w:rPr>
        <w:t>赖劲宇</w:t>
      </w:r>
    </w:p>
    <w:p w14:paraId="184F75E6" w14:textId="77777777" w:rsidR="0023452D" w:rsidRDefault="0023452D">
      <w:pPr>
        <w:spacing w:line="500" w:lineRule="atLeast"/>
        <w:ind w:firstLine="600"/>
        <w:divId w:val="1620645085"/>
        <w:rPr>
          <w:rFonts w:hint="eastAsia"/>
          <w:sz w:val="30"/>
          <w:szCs w:val="30"/>
        </w:rPr>
      </w:pPr>
      <w:r>
        <w:rPr>
          <w:rFonts w:hint="eastAsia"/>
          <w:sz w:val="30"/>
          <w:szCs w:val="30"/>
        </w:rPr>
        <w:t>黄藻诗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CD5A7" w14:textId="77777777" w:rsidR="0023452D" w:rsidRDefault="0023452D" w:rsidP="0023452D">
      <w:pPr>
        <w:rPr>
          <w:rFonts w:hint="eastAsia"/>
        </w:rPr>
      </w:pPr>
      <w:r>
        <w:separator/>
      </w:r>
    </w:p>
  </w:endnote>
  <w:endnote w:type="continuationSeparator" w:id="0">
    <w:p w14:paraId="0243E8ED" w14:textId="77777777" w:rsidR="0023452D" w:rsidRDefault="0023452D" w:rsidP="0023452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3A0B6" w14:textId="77777777" w:rsidR="0023452D" w:rsidRDefault="0023452D" w:rsidP="0023452D">
      <w:pPr>
        <w:rPr>
          <w:rFonts w:hint="eastAsia"/>
        </w:rPr>
      </w:pPr>
      <w:r>
        <w:separator/>
      </w:r>
    </w:p>
  </w:footnote>
  <w:footnote w:type="continuationSeparator" w:id="0">
    <w:p w14:paraId="7CF4878D" w14:textId="77777777" w:rsidR="0023452D" w:rsidRDefault="0023452D" w:rsidP="0023452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3452D"/>
    <w:rsid w:val="0023452D"/>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3801CA"/>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3452D"/>
    <w:pPr>
      <w:tabs>
        <w:tab w:val="center" w:pos="4153"/>
        <w:tab w:val="right" w:pos="8306"/>
      </w:tabs>
      <w:snapToGrid w:val="0"/>
      <w:jc w:val="center"/>
    </w:pPr>
    <w:rPr>
      <w:sz w:val="18"/>
      <w:szCs w:val="18"/>
    </w:rPr>
  </w:style>
  <w:style w:type="character" w:customStyle="1" w:styleId="a4">
    <w:name w:val="页眉 字符"/>
    <w:basedOn w:val="a0"/>
    <w:link w:val="a3"/>
    <w:uiPriority w:val="99"/>
    <w:rsid w:val="0023452D"/>
    <w:rPr>
      <w:rFonts w:ascii="宋体" w:eastAsia="宋体" w:hAnsi="宋体" w:cs="宋体"/>
      <w:sz w:val="18"/>
      <w:szCs w:val="18"/>
    </w:rPr>
  </w:style>
  <w:style w:type="paragraph" w:styleId="a5">
    <w:name w:val="footer"/>
    <w:basedOn w:val="a"/>
    <w:link w:val="a6"/>
    <w:uiPriority w:val="99"/>
    <w:unhideWhenUsed/>
    <w:rsid w:val="0023452D"/>
    <w:pPr>
      <w:tabs>
        <w:tab w:val="center" w:pos="4153"/>
        <w:tab w:val="right" w:pos="8306"/>
      </w:tabs>
      <w:snapToGrid w:val="0"/>
    </w:pPr>
    <w:rPr>
      <w:sz w:val="18"/>
      <w:szCs w:val="18"/>
    </w:rPr>
  </w:style>
  <w:style w:type="character" w:customStyle="1" w:styleId="a6">
    <w:name w:val="页脚 字符"/>
    <w:basedOn w:val="a0"/>
    <w:link w:val="a5"/>
    <w:uiPriority w:val="99"/>
    <w:rsid w:val="0023452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3874">
      <w:marLeft w:val="0"/>
      <w:marRight w:val="0"/>
      <w:marTop w:val="10"/>
      <w:marBottom w:val="10"/>
      <w:divBdr>
        <w:top w:val="none" w:sz="0" w:space="0" w:color="auto"/>
        <w:left w:val="none" w:sz="0" w:space="0" w:color="auto"/>
        <w:bottom w:val="none" w:sz="0" w:space="0" w:color="auto"/>
        <w:right w:val="none" w:sz="0" w:space="0" w:color="auto"/>
      </w:divBdr>
    </w:div>
    <w:div w:id="37093463">
      <w:marLeft w:val="0"/>
      <w:marRight w:val="0"/>
      <w:marTop w:val="10"/>
      <w:marBottom w:val="10"/>
      <w:divBdr>
        <w:top w:val="none" w:sz="0" w:space="0" w:color="auto"/>
        <w:left w:val="none" w:sz="0" w:space="0" w:color="auto"/>
        <w:bottom w:val="none" w:sz="0" w:space="0" w:color="auto"/>
        <w:right w:val="none" w:sz="0" w:space="0" w:color="auto"/>
      </w:divBdr>
    </w:div>
    <w:div w:id="71197077">
      <w:marLeft w:val="0"/>
      <w:marRight w:val="0"/>
      <w:marTop w:val="10"/>
      <w:marBottom w:val="10"/>
      <w:divBdr>
        <w:top w:val="none" w:sz="0" w:space="0" w:color="auto"/>
        <w:left w:val="none" w:sz="0" w:space="0" w:color="auto"/>
        <w:bottom w:val="none" w:sz="0" w:space="0" w:color="auto"/>
        <w:right w:val="none" w:sz="0" w:space="0" w:color="auto"/>
      </w:divBdr>
    </w:div>
    <w:div w:id="99684170">
      <w:marLeft w:val="0"/>
      <w:marRight w:val="0"/>
      <w:marTop w:val="10"/>
      <w:marBottom w:val="10"/>
      <w:divBdr>
        <w:top w:val="none" w:sz="0" w:space="0" w:color="auto"/>
        <w:left w:val="none" w:sz="0" w:space="0" w:color="auto"/>
        <w:bottom w:val="none" w:sz="0" w:space="0" w:color="auto"/>
        <w:right w:val="none" w:sz="0" w:space="0" w:color="auto"/>
      </w:divBdr>
    </w:div>
    <w:div w:id="150290234">
      <w:marLeft w:val="0"/>
      <w:marRight w:val="0"/>
      <w:marTop w:val="10"/>
      <w:marBottom w:val="10"/>
      <w:divBdr>
        <w:top w:val="none" w:sz="0" w:space="0" w:color="auto"/>
        <w:left w:val="none" w:sz="0" w:space="0" w:color="auto"/>
        <w:bottom w:val="none" w:sz="0" w:space="0" w:color="auto"/>
        <w:right w:val="none" w:sz="0" w:space="0" w:color="auto"/>
      </w:divBdr>
    </w:div>
    <w:div w:id="276722261">
      <w:marLeft w:val="0"/>
      <w:marRight w:val="0"/>
      <w:marTop w:val="10"/>
      <w:marBottom w:val="10"/>
      <w:divBdr>
        <w:top w:val="none" w:sz="0" w:space="0" w:color="auto"/>
        <w:left w:val="none" w:sz="0" w:space="0" w:color="auto"/>
        <w:bottom w:val="none" w:sz="0" w:space="0" w:color="auto"/>
        <w:right w:val="none" w:sz="0" w:space="0" w:color="auto"/>
      </w:divBdr>
    </w:div>
    <w:div w:id="299307972">
      <w:marLeft w:val="0"/>
      <w:marRight w:val="0"/>
      <w:marTop w:val="10"/>
      <w:marBottom w:val="10"/>
      <w:divBdr>
        <w:top w:val="none" w:sz="0" w:space="0" w:color="auto"/>
        <w:left w:val="none" w:sz="0" w:space="0" w:color="auto"/>
        <w:bottom w:val="none" w:sz="0" w:space="0" w:color="auto"/>
        <w:right w:val="none" w:sz="0" w:space="0" w:color="auto"/>
      </w:divBdr>
    </w:div>
    <w:div w:id="335307950">
      <w:marLeft w:val="0"/>
      <w:marRight w:val="0"/>
      <w:marTop w:val="10"/>
      <w:marBottom w:val="10"/>
      <w:divBdr>
        <w:top w:val="none" w:sz="0" w:space="0" w:color="auto"/>
        <w:left w:val="none" w:sz="0" w:space="0" w:color="auto"/>
        <w:bottom w:val="none" w:sz="0" w:space="0" w:color="auto"/>
        <w:right w:val="none" w:sz="0" w:space="0" w:color="auto"/>
      </w:divBdr>
    </w:div>
    <w:div w:id="379980413">
      <w:marLeft w:val="0"/>
      <w:marRight w:val="0"/>
      <w:marTop w:val="10"/>
      <w:marBottom w:val="10"/>
      <w:divBdr>
        <w:top w:val="none" w:sz="0" w:space="0" w:color="auto"/>
        <w:left w:val="none" w:sz="0" w:space="0" w:color="auto"/>
        <w:bottom w:val="none" w:sz="0" w:space="0" w:color="auto"/>
        <w:right w:val="none" w:sz="0" w:space="0" w:color="auto"/>
      </w:divBdr>
    </w:div>
    <w:div w:id="477772441">
      <w:marLeft w:val="0"/>
      <w:marRight w:val="0"/>
      <w:marTop w:val="10"/>
      <w:marBottom w:val="10"/>
      <w:divBdr>
        <w:top w:val="none" w:sz="0" w:space="0" w:color="auto"/>
        <w:left w:val="none" w:sz="0" w:space="0" w:color="auto"/>
        <w:bottom w:val="none" w:sz="0" w:space="0" w:color="auto"/>
        <w:right w:val="none" w:sz="0" w:space="0" w:color="auto"/>
      </w:divBdr>
    </w:div>
    <w:div w:id="510023752">
      <w:marLeft w:val="0"/>
      <w:marRight w:val="0"/>
      <w:marTop w:val="10"/>
      <w:marBottom w:val="10"/>
      <w:divBdr>
        <w:top w:val="none" w:sz="0" w:space="0" w:color="auto"/>
        <w:left w:val="none" w:sz="0" w:space="0" w:color="auto"/>
        <w:bottom w:val="none" w:sz="0" w:space="0" w:color="auto"/>
        <w:right w:val="none" w:sz="0" w:space="0" w:color="auto"/>
      </w:divBdr>
    </w:div>
    <w:div w:id="679622482">
      <w:marLeft w:val="0"/>
      <w:marRight w:val="0"/>
      <w:marTop w:val="10"/>
      <w:marBottom w:val="10"/>
      <w:divBdr>
        <w:top w:val="none" w:sz="0" w:space="0" w:color="auto"/>
        <w:left w:val="none" w:sz="0" w:space="0" w:color="auto"/>
        <w:bottom w:val="none" w:sz="0" w:space="0" w:color="auto"/>
        <w:right w:val="none" w:sz="0" w:space="0" w:color="auto"/>
      </w:divBdr>
    </w:div>
    <w:div w:id="697582572">
      <w:marLeft w:val="0"/>
      <w:marRight w:val="0"/>
      <w:marTop w:val="10"/>
      <w:marBottom w:val="10"/>
      <w:divBdr>
        <w:top w:val="none" w:sz="0" w:space="0" w:color="auto"/>
        <w:left w:val="none" w:sz="0" w:space="0" w:color="auto"/>
        <w:bottom w:val="none" w:sz="0" w:space="0" w:color="auto"/>
        <w:right w:val="none" w:sz="0" w:space="0" w:color="auto"/>
      </w:divBdr>
    </w:div>
    <w:div w:id="750854646">
      <w:marLeft w:val="0"/>
      <w:marRight w:val="720"/>
      <w:marTop w:val="10"/>
      <w:marBottom w:val="10"/>
      <w:divBdr>
        <w:top w:val="none" w:sz="0" w:space="0" w:color="auto"/>
        <w:left w:val="none" w:sz="0" w:space="0" w:color="auto"/>
        <w:bottom w:val="none" w:sz="0" w:space="0" w:color="auto"/>
        <w:right w:val="none" w:sz="0" w:space="0" w:color="auto"/>
      </w:divBdr>
    </w:div>
    <w:div w:id="808091550">
      <w:marLeft w:val="0"/>
      <w:marRight w:val="0"/>
      <w:marTop w:val="10"/>
      <w:marBottom w:val="10"/>
      <w:divBdr>
        <w:top w:val="none" w:sz="0" w:space="0" w:color="auto"/>
        <w:left w:val="none" w:sz="0" w:space="0" w:color="auto"/>
        <w:bottom w:val="none" w:sz="0" w:space="0" w:color="auto"/>
        <w:right w:val="none" w:sz="0" w:space="0" w:color="auto"/>
      </w:divBdr>
    </w:div>
    <w:div w:id="846216583">
      <w:marLeft w:val="0"/>
      <w:marRight w:val="0"/>
      <w:marTop w:val="10"/>
      <w:marBottom w:val="10"/>
      <w:divBdr>
        <w:top w:val="none" w:sz="0" w:space="0" w:color="auto"/>
        <w:left w:val="none" w:sz="0" w:space="0" w:color="auto"/>
        <w:bottom w:val="none" w:sz="0" w:space="0" w:color="auto"/>
        <w:right w:val="none" w:sz="0" w:space="0" w:color="auto"/>
      </w:divBdr>
    </w:div>
    <w:div w:id="914900500">
      <w:marLeft w:val="0"/>
      <w:marRight w:val="0"/>
      <w:marTop w:val="10"/>
      <w:marBottom w:val="10"/>
      <w:divBdr>
        <w:top w:val="none" w:sz="0" w:space="0" w:color="auto"/>
        <w:left w:val="none" w:sz="0" w:space="0" w:color="auto"/>
        <w:bottom w:val="none" w:sz="0" w:space="0" w:color="auto"/>
        <w:right w:val="none" w:sz="0" w:space="0" w:color="auto"/>
      </w:divBdr>
    </w:div>
    <w:div w:id="966858376">
      <w:marLeft w:val="0"/>
      <w:marRight w:val="0"/>
      <w:marTop w:val="10"/>
      <w:marBottom w:val="10"/>
      <w:divBdr>
        <w:top w:val="none" w:sz="0" w:space="0" w:color="auto"/>
        <w:left w:val="none" w:sz="0" w:space="0" w:color="auto"/>
        <w:bottom w:val="none" w:sz="0" w:space="0" w:color="auto"/>
        <w:right w:val="none" w:sz="0" w:space="0" w:color="auto"/>
      </w:divBdr>
    </w:div>
    <w:div w:id="1013383614">
      <w:marLeft w:val="0"/>
      <w:marRight w:val="0"/>
      <w:marTop w:val="10"/>
      <w:marBottom w:val="10"/>
      <w:divBdr>
        <w:top w:val="none" w:sz="0" w:space="0" w:color="auto"/>
        <w:left w:val="none" w:sz="0" w:space="0" w:color="auto"/>
        <w:bottom w:val="none" w:sz="0" w:space="0" w:color="auto"/>
        <w:right w:val="none" w:sz="0" w:space="0" w:color="auto"/>
      </w:divBdr>
    </w:div>
    <w:div w:id="1080057239">
      <w:marLeft w:val="0"/>
      <w:marRight w:val="0"/>
      <w:marTop w:val="10"/>
      <w:marBottom w:val="10"/>
      <w:divBdr>
        <w:top w:val="none" w:sz="0" w:space="0" w:color="auto"/>
        <w:left w:val="none" w:sz="0" w:space="0" w:color="auto"/>
        <w:bottom w:val="none" w:sz="0" w:space="0" w:color="auto"/>
        <w:right w:val="none" w:sz="0" w:space="0" w:color="auto"/>
      </w:divBdr>
    </w:div>
    <w:div w:id="1339036311">
      <w:marLeft w:val="0"/>
      <w:marRight w:val="0"/>
      <w:marTop w:val="10"/>
      <w:marBottom w:val="10"/>
      <w:divBdr>
        <w:top w:val="none" w:sz="0" w:space="0" w:color="auto"/>
        <w:left w:val="none" w:sz="0" w:space="0" w:color="auto"/>
        <w:bottom w:val="none" w:sz="0" w:space="0" w:color="auto"/>
        <w:right w:val="none" w:sz="0" w:space="0" w:color="auto"/>
      </w:divBdr>
    </w:div>
    <w:div w:id="1361082275">
      <w:marLeft w:val="0"/>
      <w:marRight w:val="0"/>
      <w:marTop w:val="10"/>
      <w:marBottom w:val="10"/>
      <w:divBdr>
        <w:top w:val="none" w:sz="0" w:space="0" w:color="auto"/>
        <w:left w:val="none" w:sz="0" w:space="0" w:color="auto"/>
        <w:bottom w:val="none" w:sz="0" w:space="0" w:color="auto"/>
        <w:right w:val="none" w:sz="0" w:space="0" w:color="auto"/>
      </w:divBdr>
    </w:div>
    <w:div w:id="1393387254">
      <w:marLeft w:val="0"/>
      <w:marRight w:val="0"/>
      <w:marTop w:val="10"/>
      <w:marBottom w:val="10"/>
      <w:divBdr>
        <w:top w:val="none" w:sz="0" w:space="0" w:color="auto"/>
        <w:left w:val="none" w:sz="0" w:space="0" w:color="auto"/>
        <w:bottom w:val="none" w:sz="0" w:space="0" w:color="auto"/>
        <w:right w:val="none" w:sz="0" w:space="0" w:color="auto"/>
      </w:divBdr>
    </w:div>
    <w:div w:id="1409116477">
      <w:marLeft w:val="0"/>
      <w:marRight w:val="0"/>
      <w:marTop w:val="10"/>
      <w:marBottom w:val="10"/>
      <w:divBdr>
        <w:top w:val="none" w:sz="0" w:space="0" w:color="auto"/>
        <w:left w:val="none" w:sz="0" w:space="0" w:color="auto"/>
        <w:bottom w:val="none" w:sz="0" w:space="0" w:color="auto"/>
        <w:right w:val="none" w:sz="0" w:space="0" w:color="auto"/>
      </w:divBdr>
    </w:div>
    <w:div w:id="1427460455">
      <w:marLeft w:val="0"/>
      <w:marRight w:val="0"/>
      <w:marTop w:val="10"/>
      <w:marBottom w:val="10"/>
      <w:divBdr>
        <w:top w:val="none" w:sz="0" w:space="0" w:color="auto"/>
        <w:left w:val="none" w:sz="0" w:space="0" w:color="auto"/>
        <w:bottom w:val="none" w:sz="0" w:space="0" w:color="auto"/>
        <w:right w:val="none" w:sz="0" w:space="0" w:color="auto"/>
      </w:divBdr>
    </w:div>
    <w:div w:id="1430276760">
      <w:marLeft w:val="0"/>
      <w:marRight w:val="720"/>
      <w:marTop w:val="10"/>
      <w:marBottom w:val="10"/>
      <w:divBdr>
        <w:top w:val="none" w:sz="0" w:space="0" w:color="auto"/>
        <w:left w:val="none" w:sz="0" w:space="0" w:color="auto"/>
        <w:bottom w:val="none" w:sz="0" w:space="0" w:color="auto"/>
        <w:right w:val="none" w:sz="0" w:space="0" w:color="auto"/>
      </w:divBdr>
    </w:div>
    <w:div w:id="1451392141">
      <w:marLeft w:val="0"/>
      <w:marRight w:val="0"/>
      <w:marTop w:val="10"/>
      <w:marBottom w:val="10"/>
      <w:divBdr>
        <w:top w:val="none" w:sz="0" w:space="0" w:color="auto"/>
        <w:left w:val="none" w:sz="0" w:space="0" w:color="auto"/>
        <w:bottom w:val="none" w:sz="0" w:space="0" w:color="auto"/>
        <w:right w:val="none" w:sz="0" w:space="0" w:color="auto"/>
      </w:divBdr>
    </w:div>
    <w:div w:id="1471358741">
      <w:marLeft w:val="0"/>
      <w:marRight w:val="0"/>
      <w:marTop w:val="10"/>
      <w:marBottom w:val="10"/>
      <w:divBdr>
        <w:top w:val="none" w:sz="0" w:space="0" w:color="auto"/>
        <w:left w:val="none" w:sz="0" w:space="0" w:color="auto"/>
        <w:bottom w:val="none" w:sz="0" w:space="0" w:color="auto"/>
        <w:right w:val="none" w:sz="0" w:space="0" w:color="auto"/>
      </w:divBdr>
    </w:div>
    <w:div w:id="1484660409">
      <w:marLeft w:val="0"/>
      <w:marRight w:val="0"/>
      <w:marTop w:val="10"/>
      <w:marBottom w:val="10"/>
      <w:divBdr>
        <w:top w:val="none" w:sz="0" w:space="0" w:color="auto"/>
        <w:left w:val="none" w:sz="0" w:space="0" w:color="auto"/>
        <w:bottom w:val="none" w:sz="0" w:space="0" w:color="auto"/>
        <w:right w:val="none" w:sz="0" w:space="0" w:color="auto"/>
      </w:divBdr>
    </w:div>
    <w:div w:id="1596784706">
      <w:marLeft w:val="0"/>
      <w:marRight w:val="0"/>
      <w:marTop w:val="10"/>
      <w:marBottom w:val="10"/>
      <w:divBdr>
        <w:top w:val="none" w:sz="0" w:space="0" w:color="auto"/>
        <w:left w:val="none" w:sz="0" w:space="0" w:color="auto"/>
        <w:bottom w:val="none" w:sz="0" w:space="0" w:color="auto"/>
        <w:right w:val="none" w:sz="0" w:space="0" w:color="auto"/>
      </w:divBdr>
    </w:div>
    <w:div w:id="1620645085">
      <w:marLeft w:val="0"/>
      <w:marRight w:val="0"/>
      <w:marTop w:val="10"/>
      <w:marBottom w:val="10"/>
      <w:divBdr>
        <w:top w:val="none" w:sz="0" w:space="0" w:color="auto"/>
        <w:left w:val="none" w:sz="0" w:space="0" w:color="auto"/>
        <w:bottom w:val="none" w:sz="0" w:space="0" w:color="auto"/>
        <w:right w:val="none" w:sz="0" w:space="0" w:color="auto"/>
      </w:divBdr>
    </w:div>
    <w:div w:id="1656448565">
      <w:marLeft w:val="0"/>
      <w:marRight w:val="0"/>
      <w:marTop w:val="10"/>
      <w:marBottom w:val="10"/>
      <w:divBdr>
        <w:top w:val="none" w:sz="0" w:space="0" w:color="auto"/>
        <w:left w:val="none" w:sz="0" w:space="0" w:color="auto"/>
        <w:bottom w:val="none" w:sz="0" w:space="0" w:color="auto"/>
        <w:right w:val="none" w:sz="0" w:space="0" w:color="auto"/>
      </w:divBdr>
    </w:div>
    <w:div w:id="1847205974">
      <w:marLeft w:val="0"/>
      <w:marRight w:val="0"/>
      <w:marTop w:val="10"/>
      <w:marBottom w:val="10"/>
      <w:divBdr>
        <w:top w:val="none" w:sz="0" w:space="0" w:color="auto"/>
        <w:left w:val="none" w:sz="0" w:space="0" w:color="auto"/>
        <w:bottom w:val="none" w:sz="0" w:space="0" w:color="auto"/>
        <w:right w:val="none" w:sz="0" w:space="0" w:color="auto"/>
      </w:divBdr>
    </w:div>
    <w:div w:id="1872650052">
      <w:marLeft w:val="0"/>
      <w:marRight w:val="720"/>
      <w:marTop w:val="10"/>
      <w:marBottom w:val="10"/>
      <w:divBdr>
        <w:top w:val="none" w:sz="0" w:space="0" w:color="auto"/>
        <w:left w:val="none" w:sz="0" w:space="0" w:color="auto"/>
        <w:bottom w:val="none" w:sz="0" w:space="0" w:color="auto"/>
        <w:right w:val="none" w:sz="0" w:space="0" w:color="auto"/>
      </w:divBdr>
    </w:div>
    <w:div w:id="1874227004">
      <w:marLeft w:val="0"/>
      <w:marRight w:val="0"/>
      <w:marTop w:val="10"/>
      <w:marBottom w:val="10"/>
      <w:divBdr>
        <w:top w:val="none" w:sz="0" w:space="0" w:color="auto"/>
        <w:left w:val="none" w:sz="0" w:space="0" w:color="auto"/>
        <w:bottom w:val="none" w:sz="0" w:space="0" w:color="auto"/>
        <w:right w:val="none" w:sz="0" w:space="0" w:color="auto"/>
      </w:divBdr>
    </w:div>
    <w:div w:id="1907448521">
      <w:marLeft w:val="0"/>
      <w:marRight w:val="720"/>
      <w:marTop w:val="10"/>
      <w:marBottom w:val="10"/>
      <w:divBdr>
        <w:top w:val="none" w:sz="0" w:space="0" w:color="auto"/>
        <w:left w:val="none" w:sz="0" w:space="0" w:color="auto"/>
        <w:bottom w:val="none" w:sz="0" w:space="0" w:color="auto"/>
        <w:right w:val="none" w:sz="0" w:space="0" w:color="auto"/>
      </w:divBdr>
    </w:div>
    <w:div w:id="1950619394">
      <w:marLeft w:val="0"/>
      <w:marRight w:val="0"/>
      <w:marTop w:val="10"/>
      <w:marBottom w:val="10"/>
      <w:divBdr>
        <w:top w:val="none" w:sz="0" w:space="0" w:color="auto"/>
        <w:left w:val="none" w:sz="0" w:space="0" w:color="auto"/>
        <w:bottom w:val="none" w:sz="0" w:space="0" w:color="auto"/>
        <w:right w:val="none" w:sz="0" w:space="0" w:color="auto"/>
      </w:divBdr>
    </w:div>
    <w:div w:id="2027705304">
      <w:marLeft w:val="0"/>
      <w:marRight w:val="0"/>
      <w:marTop w:val="10"/>
      <w:marBottom w:val="10"/>
      <w:divBdr>
        <w:top w:val="none" w:sz="0" w:space="0" w:color="auto"/>
        <w:left w:val="none" w:sz="0" w:space="0" w:color="auto"/>
        <w:bottom w:val="none" w:sz="0" w:space="0" w:color="auto"/>
        <w:right w:val="none" w:sz="0" w:space="0" w:color="auto"/>
      </w:divBdr>
    </w:div>
    <w:div w:id="2058895249">
      <w:marLeft w:val="0"/>
      <w:marRight w:val="0"/>
      <w:marTop w:val="10"/>
      <w:marBottom w:val="10"/>
      <w:divBdr>
        <w:top w:val="none" w:sz="0" w:space="0" w:color="auto"/>
        <w:left w:val="none" w:sz="0" w:space="0" w:color="auto"/>
        <w:bottom w:val="none" w:sz="0" w:space="0" w:color="auto"/>
        <w:right w:val="none" w:sz="0" w:space="0" w:color="auto"/>
      </w:divBdr>
    </w:div>
    <w:div w:id="2111196932">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904</Words>
  <Characters>5153</Characters>
  <Application>Microsoft Office Word</Application>
  <DocSecurity>0</DocSecurity>
  <Lines>42</Lines>
  <Paragraphs>12</Paragraphs>
  <ScaleCrop>false</ScaleCrop>
  <Company/>
  <LinksUpToDate>false</LinksUpToDate>
  <CharactersWithSpaces>6045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