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22F15" w14:textId="77777777" w:rsidR="006D4D2C" w:rsidRDefault="006D4D2C">
      <w:pPr>
        <w:spacing w:line="500" w:lineRule="atLeast"/>
        <w:jc w:val="center"/>
        <w:divId w:val="1714453445"/>
        <w:rPr>
          <w:rFonts w:ascii="黑体" w:eastAsia="黑体" w:hAnsi="黑体"/>
          <w:sz w:val="36"/>
          <w:szCs w:val="36"/>
        </w:rPr>
      </w:pPr>
      <w:r>
        <w:rPr>
          <w:rFonts w:ascii="黑体" w:eastAsia="黑体" w:hAnsi="黑体" w:hint="eastAsia"/>
          <w:sz w:val="36"/>
          <w:szCs w:val="36"/>
        </w:rPr>
        <w:t>广东省广州市番禺区人民法院</w:t>
      </w:r>
    </w:p>
    <w:p w14:paraId="0D352F05" w14:textId="77777777" w:rsidR="006D4D2C" w:rsidRDefault="006D4D2C">
      <w:pPr>
        <w:spacing w:line="500" w:lineRule="atLeast"/>
        <w:jc w:val="center"/>
        <w:divId w:val="14528208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5985FE" w14:textId="77777777" w:rsidR="006D4D2C" w:rsidRDefault="006D4D2C">
      <w:pPr>
        <w:spacing w:line="500" w:lineRule="atLeast"/>
        <w:jc w:val="right"/>
        <w:divId w:val="2008438582"/>
        <w:rPr>
          <w:rFonts w:hint="eastAsia"/>
          <w:sz w:val="30"/>
          <w:szCs w:val="30"/>
        </w:rPr>
      </w:pP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1497</w:t>
      </w:r>
      <w:r>
        <w:rPr>
          <w:rFonts w:hint="eastAsia"/>
          <w:sz w:val="30"/>
          <w:szCs w:val="30"/>
        </w:rPr>
        <w:t>号</w:t>
      </w:r>
    </w:p>
    <w:p w14:paraId="21763D70" w14:textId="77777777" w:rsidR="006D4D2C" w:rsidRDefault="006D4D2C">
      <w:pPr>
        <w:spacing w:line="500" w:lineRule="atLeast"/>
        <w:ind w:firstLine="600"/>
        <w:divId w:val="1451128361"/>
        <w:rPr>
          <w:rFonts w:hint="eastAsia"/>
          <w:sz w:val="30"/>
          <w:szCs w:val="30"/>
        </w:rPr>
      </w:pPr>
      <w:r>
        <w:rPr>
          <w:rFonts w:hint="eastAsia"/>
          <w:sz w:val="30"/>
          <w:szCs w:val="30"/>
        </w:rPr>
        <w:t>公诉机关广东省广州市番禺区人民检察院。</w:t>
      </w:r>
    </w:p>
    <w:p w14:paraId="501FB532" w14:textId="77777777" w:rsidR="006D4D2C" w:rsidRDefault="006D4D2C">
      <w:pPr>
        <w:spacing w:line="500" w:lineRule="atLeast"/>
        <w:ind w:firstLine="600"/>
        <w:divId w:val="611740267"/>
        <w:rPr>
          <w:rFonts w:hint="eastAsia"/>
          <w:sz w:val="30"/>
          <w:szCs w:val="30"/>
        </w:rPr>
      </w:pPr>
      <w:r>
        <w:rPr>
          <w:rFonts w:hint="eastAsia"/>
          <w:sz w:val="30"/>
          <w:szCs w:val="30"/>
        </w:rPr>
        <w:t>被告人王杰，男，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日出生，汉族，文化程度高中，广东澎湃科技有限公司法定代表人，户籍地广东省广州市海珠区，住广州市番禺区，因本案于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日被取保候审。</w:t>
      </w:r>
    </w:p>
    <w:p w14:paraId="6B773240" w14:textId="77777777" w:rsidR="006D4D2C" w:rsidRDefault="006D4D2C">
      <w:pPr>
        <w:spacing w:line="500" w:lineRule="atLeast"/>
        <w:ind w:firstLine="600"/>
        <w:divId w:val="694501463"/>
        <w:rPr>
          <w:rFonts w:hint="eastAsia"/>
          <w:sz w:val="30"/>
          <w:szCs w:val="30"/>
        </w:rPr>
      </w:pPr>
      <w:r>
        <w:rPr>
          <w:rFonts w:hint="eastAsia"/>
          <w:sz w:val="30"/>
          <w:szCs w:val="30"/>
        </w:rPr>
        <w:t>辩护人郭嗣彦、陈健明，是广东华誉律师事务所律师。</w:t>
      </w:r>
    </w:p>
    <w:p w14:paraId="56CFC174" w14:textId="77777777" w:rsidR="006D4D2C" w:rsidRDefault="006D4D2C">
      <w:pPr>
        <w:spacing w:line="500" w:lineRule="atLeast"/>
        <w:ind w:firstLine="600"/>
        <w:divId w:val="1686396279"/>
        <w:rPr>
          <w:rFonts w:hint="eastAsia"/>
          <w:sz w:val="30"/>
          <w:szCs w:val="30"/>
        </w:rPr>
      </w:pPr>
      <w:r>
        <w:rPr>
          <w:rFonts w:hint="eastAsia"/>
          <w:sz w:val="30"/>
          <w:szCs w:val="30"/>
        </w:rPr>
        <w:t>广州市番禺区人民检察院以穗番检公刑诉</w:t>
      </w:r>
      <w:r>
        <w:rPr>
          <w:rFonts w:hint="eastAsia"/>
          <w:sz w:val="30"/>
          <w:szCs w:val="30"/>
        </w:rPr>
        <w:t>[2018]1269</w:t>
      </w:r>
      <w:r>
        <w:rPr>
          <w:rFonts w:hint="eastAsia"/>
          <w:sz w:val="30"/>
          <w:szCs w:val="30"/>
        </w:rPr>
        <w:t>号起诉书指控被告人王杰犯行贿罪、对非国家机关工作人员行贿罪一案，于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经广州市中级人民法院指定管辖决定，本院受理后，依法组成合议庭，公开开庭审理了本案。广州市番禺区人民检察院指派检察员沈慧、李归出庭支持公诉，被告人王杰及其辩护人郭嗣彦到庭参加了诉讼。并经延期审理，现已审理终结。</w:t>
      </w:r>
    </w:p>
    <w:p w14:paraId="7B3D50E2" w14:textId="77777777" w:rsidR="006D4D2C" w:rsidRDefault="006D4D2C">
      <w:pPr>
        <w:spacing w:line="500" w:lineRule="atLeast"/>
        <w:ind w:firstLine="600"/>
        <w:divId w:val="892347984"/>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年间，被告人王杰与王某</w:t>
      </w:r>
      <w:r>
        <w:rPr>
          <w:rFonts w:hint="eastAsia"/>
          <w:sz w:val="30"/>
          <w:szCs w:val="30"/>
        </w:rPr>
        <w:t>1</w:t>
      </w:r>
      <w:r>
        <w:rPr>
          <w:rFonts w:hint="eastAsia"/>
          <w:sz w:val="30"/>
          <w:szCs w:val="30"/>
        </w:rPr>
        <w:t>（另案起诉）、杜某（另案处理）为承接广州超级计算中心计算机系统散热系统集成项目，共同请托时任广州市科信局副局长、巡视员且分管上述项目的王某</w:t>
      </w:r>
      <w:r>
        <w:rPr>
          <w:rFonts w:hint="eastAsia"/>
          <w:sz w:val="30"/>
          <w:szCs w:val="30"/>
        </w:rPr>
        <w:t>2</w:t>
      </w:r>
      <w:r>
        <w:rPr>
          <w:rFonts w:hint="eastAsia"/>
          <w:sz w:val="30"/>
          <w:szCs w:val="30"/>
        </w:rPr>
        <w:t>（另案起诉）帮忙，在王某</w:t>
      </w:r>
      <w:r>
        <w:rPr>
          <w:rFonts w:hint="eastAsia"/>
          <w:sz w:val="30"/>
          <w:szCs w:val="30"/>
        </w:rPr>
        <w:t>2</w:t>
      </w:r>
      <w:r>
        <w:rPr>
          <w:rFonts w:hint="eastAsia"/>
          <w:sz w:val="30"/>
          <w:szCs w:val="30"/>
        </w:rPr>
        <w:t>的帮助下顺利中标了该项目，被告人王杰与王某</w:t>
      </w:r>
      <w:r>
        <w:rPr>
          <w:rFonts w:hint="eastAsia"/>
          <w:sz w:val="30"/>
          <w:szCs w:val="30"/>
        </w:rPr>
        <w:t>1</w:t>
      </w:r>
      <w:r>
        <w:rPr>
          <w:rFonts w:hint="eastAsia"/>
          <w:sz w:val="30"/>
          <w:szCs w:val="30"/>
        </w:rPr>
        <w:t>、杜某遂共同贿送给王某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年间，被告人王杰与王某</w:t>
      </w:r>
      <w:r>
        <w:rPr>
          <w:rFonts w:hint="eastAsia"/>
          <w:sz w:val="30"/>
          <w:szCs w:val="30"/>
        </w:rPr>
        <w:t>1</w:t>
      </w:r>
      <w:r>
        <w:rPr>
          <w:rFonts w:hint="eastAsia"/>
          <w:sz w:val="30"/>
          <w:szCs w:val="30"/>
        </w:rPr>
        <w:t>、杜某为承接广州超级计算中心计算机系统散热系统集成项目，共同请托时任广州市科信局机关网络中心副主任的郑某（另案起诉）帮忙，在郑某的帮助下顺利中标了该项目，被告人王杰与王某</w:t>
      </w:r>
      <w:r>
        <w:rPr>
          <w:rFonts w:hint="eastAsia"/>
          <w:sz w:val="30"/>
          <w:szCs w:val="30"/>
        </w:rPr>
        <w:t>1</w:t>
      </w:r>
      <w:r>
        <w:rPr>
          <w:rFonts w:hint="eastAsia"/>
          <w:sz w:val="30"/>
          <w:szCs w:val="30"/>
        </w:rPr>
        <w:t>、杜某遂共同贿送给郑某人民币</w:t>
      </w:r>
      <w:r>
        <w:rPr>
          <w:rFonts w:hint="eastAsia"/>
          <w:sz w:val="30"/>
          <w:szCs w:val="30"/>
        </w:rPr>
        <w:t>30</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年间，被告人王杰与杜某在承接</w:t>
      </w:r>
      <w:r>
        <w:rPr>
          <w:rFonts w:hint="eastAsia"/>
          <w:sz w:val="30"/>
          <w:szCs w:val="30"/>
        </w:rPr>
        <w:lastRenderedPageBreak/>
        <w:t>2011</w:t>
      </w:r>
      <w:r>
        <w:rPr>
          <w:rFonts w:hint="eastAsia"/>
          <w:sz w:val="30"/>
          <w:szCs w:val="30"/>
        </w:rPr>
        <w:t>年东莞</w:t>
      </w:r>
      <w:r>
        <w:rPr>
          <w:rFonts w:hint="eastAsia"/>
          <w:sz w:val="30"/>
          <w:szCs w:val="30"/>
        </w:rPr>
        <w:t>IDC</w:t>
      </w:r>
      <w:r>
        <w:rPr>
          <w:rFonts w:hint="eastAsia"/>
          <w:sz w:val="30"/>
          <w:szCs w:val="30"/>
        </w:rPr>
        <w:t>机房一期扩容工程母线采购项目和</w:t>
      </w:r>
      <w:r>
        <w:rPr>
          <w:rFonts w:hint="eastAsia"/>
          <w:sz w:val="30"/>
          <w:szCs w:val="30"/>
        </w:rPr>
        <w:t>2012</w:t>
      </w:r>
      <w:r>
        <w:rPr>
          <w:rFonts w:hint="eastAsia"/>
          <w:sz w:val="30"/>
          <w:szCs w:val="30"/>
        </w:rPr>
        <w:t>年东莞樟木头</w:t>
      </w:r>
      <w:r>
        <w:rPr>
          <w:rFonts w:hint="eastAsia"/>
          <w:sz w:val="30"/>
          <w:szCs w:val="30"/>
        </w:rPr>
        <w:t>IDC</w:t>
      </w:r>
      <w:r>
        <w:rPr>
          <w:rFonts w:hint="eastAsia"/>
          <w:sz w:val="30"/>
          <w:szCs w:val="30"/>
        </w:rPr>
        <w:t>第一期机房基础网络及</w:t>
      </w:r>
      <w:r>
        <w:rPr>
          <w:rFonts w:hint="eastAsia"/>
          <w:sz w:val="30"/>
          <w:szCs w:val="30"/>
        </w:rPr>
        <w:t>UPS</w:t>
      </w:r>
      <w:r>
        <w:rPr>
          <w:rFonts w:hint="eastAsia"/>
          <w:sz w:val="30"/>
          <w:szCs w:val="30"/>
        </w:rPr>
        <w:t>新建工程配套母线设备的采购项目的过程中，共同多次向东莞电信客响建设中心负责上述项目的技术主管叶某（另案起诉）贿送人民币</w:t>
      </w:r>
      <w:r>
        <w:rPr>
          <w:rFonts w:hint="eastAsia"/>
          <w:sz w:val="30"/>
          <w:szCs w:val="30"/>
        </w:rPr>
        <w:t>30</w:t>
      </w:r>
      <w:r>
        <w:rPr>
          <w:rFonts w:hint="eastAsia"/>
          <w:sz w:val="30"/>
          <w:szCs w:val="30"/>
        </w:rPr>
        <w:t>万元。综上，被告人王杰贿送给国家工作人员财物共计人民币</w:t>
      </w:r>
      <w:r>
        <w:rPr>
          <w:rFonts w:hint="eastAsia"/>
          <w:sz w:val="30"/>
          <w:szCs w:val="30"/>
        </w:rPr>
        <w:t>180</w:t>
      </w:r>
      <w:r>
        <w:rPr>
          <w:rFonts w:hint="eastAsia"/>
          <w:sz w:val="30"/>
          <w:szCs w:val="30"/>
        </w:rPr>
        <w:t>万元，贿送给非国家工作人员财物人民币</w:t>
      </w:r>
      <w:r>
        <w:rPr>
          <w:rFonts w:hint="eastAsia"/>
          <w:sz w:val="30"/>
          <w:szCs w:val="30"/>
        </w:rPr>
        <w:t>30</w:t>
      </w:r>
      <w:r>
        <w:rPr>
          <w:rFonts w:hint="eastAsia"/>
          <w:sz w:val="30"/>
          <w:szCs w:val="30"/>
        </w:rPr>
        <w:t>万元。</w:t>
      </w:r>
    </w:p>
    <w:p w14:paraId="7A54F4D2" w14:textId="77777777" w:rsidR="006D4D2C" w:rsidRDefault="006D4D2C">
      <w:pPr>
        <w:spacing w:line="500" w:lineRule="atLeast"/>
        <w:ind w:firstLine="600"/>
        <w:divId w:val="1689990949"/>
        <w:rPr>
          <w:rFonts w:hint="eastAsia"/>
          <w:sz w:val="30"/>
          <w:szCs w:val="30"/>
        </w:rPr>
      </w:pPr>
      <w:r>
        <w:rPr>
          <w:rFonts w:hint="eastAsia"/>
          <w:sz w:val="30"/>
          <w:szCs w:val="30"/>
        </w:rPr>
        <w:t>为认定上述事实，公诉机关提交了：</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被告人的供述和辩解；</w:t>
      </w:r>
      <w:r>
        <w:rPr>
          <w:rFonts w:hint="eastAsia"/>
          <w:sz w:val="30"/>
          <w:szCs w:val="30"/>
        </w:rPr>
        <w:t>4.</w:t>
      </w:r>
      <w:r>
        <w:rPr>
          <w:rFonts w:hint="eastAsia"/>
          <w:sz w:val="30"/>
          <w:szCs w:val="30"/>
        </w:rPr>
        <w:t>视听资料等证据。公诉机关认为，被告人王杰无视国家法律，为谋取不正当利益，给予国家工作人员和非国家工作人员财物，其行为触犯了《中华人民共和国刑法》第三百八十九、第一百六十四条，犯罪事实清楚，证据确实、充分，应当以行贿罪和对非国家工作人员行贿罪追究其刑事责任。被告人王杰在判决宣告以前一人犯数罪，根据《中华人民共和国刑法》第六十九的规定，应当数罪并罚。被告人犯罪以后自动投案，如实供述自己的罪行，根据《中华人民共和国刑法》第六十七条第一款的规定，是自首，可以从轻或者减轻处罚。提请本院依法判处。</w:t>
      </w:r>
    </w:p>
    <w:p w14:paraId="28410CE8" w14:textId="77777777" w:rsidR="006D4D2C" w:rsidRDefault="006D4D2C">
      <w:pPr>
        <w:spacing w:line="500" w:lineRule="atLeast"/>
        <w:ind w:firstLine="600"/>
        <w:divId w:val="570624749"/>
        <w:rPr>
          <w:rFonts w:hint="eastAsia"/>
          <w:sz w:val="30"/>
          <w:szCs w:val="30"/>
        </w:rPr>
      </w:pPr>
      <w:r>
        <w:rPr>
          <w:rFonts w:hint="eastAsia"/>
          <w:sz w:val="30"/>
          <w:szCs w:val="30"/>
        </w:rPr>
        <w:t>被告人王杰对指控事实不持异议，辩称其属于单位行贿。</w:t>
      </w:r>
    </w:p>
    <w:p w14:paraId="6298FA6B" w14:textId="77777777" w:rsidR="006D4D2C" w:rsidRDefault="006D4D2C">
      <w:pPr>
        <w:spacing w:line="500" w:lineRule="atLeast"/>
        <w:ind w:firstLine="600"/>
        <w:divId w:val="845554368"/>
        <w:rPr>
          <w:rFonts w:hint="eastAsia"/>
          <w:sz w:val="30"/>
          <w:szCs w:val="30"/>
        </w:rPr>
      </w:pPr>
      <w:r>
        <w:rPr>
          <w:rFonts w:hint="eastAsia"/>
          <w:sz w:val="30"/>
          <w:szCs w:val="30"/>
        </w:rPr>
        <w:t>辩护人辩护意见：</w:t>
      </w:r>
      <w:r>
        <w:rPr>
          <w:rFonts w:hint="eastAsia"/>
          <w:sz w:val="30"/>
          <w:szCs w:val="30"/>
        </w:rPr>
        <w:t>1.</w:t>
      </w:r>
      <w:r>
        <w:rPr>
          <w:rFonts w:hint="eastAsia"/>
          <w:sz w:val="30"/>
          <w:szCs w:val="30"/>
        </w:rPr>
        <w:t>公诉机关的指控属于犯罪主体认定错误，案涉相关行贿主体应是王杰所在的广州澎湃科技有限公司，应认定为单位行贿罪，具体理由如下：（</w:t>
      </w:r>
      <w:r>
        <w:rPr>
          <w:rFonts w:hint="eastAsia"/>
          <w:sz w:val="30"/>
          <w:szCs w:val="30"/>
        </w:rPr>
        <w:t>1</w:t>
      </w:r>
      <w:r>
        <w:rPr>
          <w:rFonts w:hint="eastAsia"/>
          <w:sz w:val="30"/>
          <w:szCs w:val="30"/>
        </w:rPr>
        <w:t>）超算项目中向特定人员行贿是经广东澎湃科技有限公司决定由王杰执行。（</w:t>
      </w:r>
      <w:r>
        <w:rPr>
          <w:rFonts w:hint="eastAsia"/>
          <w:sz w:val="30"/>
          <w:szCs w:val="30"/>
        </w:rPr>
        <w:t>2</w:t>
      </w:r>
      <w:r>
        <w:rPr>
          <w:rFonts w:hint="eastAsia"/>
          <w:sz w:val="30"/>
          <w:szCs w:val="30"/>
        </w:rPr>
        <w:t>）本案所有行贿所用资金均来自澎湃公司。（</w:t>
      </w:r>
      <w:r>
        <w:rPr>
          <w:rFonts w:hint="eastAsia"/>
          <w:sz w:val="30"/>
          <w:szCs w:val="30"/>
        </w:rPr>
        <w:t>3</w:t>
      </w:r>
      <w:r>
        <w:rPr>
          <w:rFonts w:hint="eastAsia"/>
          <w:sz w:val="30"/>
          <w:szCs w:val="30"/>
        </w:rPr>
        <w:t>）行贿所得利益全部进入澎湃公司账户，属公司所有。</w:t>
      </w:r>
      <w:r>
        <w:rPr>
          <w:rFonts w:hint="eastAsia"/>
          <w:sz w:val="30"/>
          <w:szCs w:val="30"/>
        </w:rPr>
        <w:t>2.</w:t>
      </w:r>
      <w:r>
        <w:rPr>
          <w:rFonts w:hint="eastAsia"/>
          <w:sz w:val="30"/>
          <w:szCs w:val="30"/>
        </w:rPr>
        <w:t>澎湃公司应当认定为自首，可以减轻或者免除处罚。</w:t>
      </w:r>
      <w:r>
        <w:rPr>
          <w:rFonts w:hint="eastAsia"/>
          <w:sz w:val="30"/>
          <w:szCs w:val="30"/>
        </w:rPr>
        <w:t>3.</w:t>
      </w:r>
      <w:r>
        <w:rPr>
          <w:rFonts w:hint="eastAsia"/>
          <w:sz w:val="30"/>
          <w:szCs w:val="30"/>
        </w:rPr>
        <w:t>本案社会危险性不大，部分项目还被评为优质项目。辩护人并提交了项目操作流程示意图、相关技术服务合同、发票、收款凭证、汇款单、提现凭证、利润分配进账单、工商登记资料及涉案年度审计报告等证据。</w:t>
      </w:r>
    </w:p>
    <w:p w14:paraId="21CBC86B" w14:textId="77777777" w:rsidR="006D4D2C" w:rsidRDefault="006D4D2C">
      <w:pPr>
        <w:spacing w:line="500" w:lineRule="atLeast"/>
        <w:ind w:firstLine="600"/>
        <w:divId w:val="933320684"/>
        <w:rPr>
          <w:rFonts w:hint="eastAsia"/>
          <w:sz w:val="30"/>
          <w:szCs w:val="30"/>
        </w:rPr>
      </w:pPr>
      <w:r>
        <w:rPr>
          <w:rFonts w:hint="eastAsia"/>
          <w:sz w:val="30"/>
          <w:szCs w:val="30"/>
        </w:rPr>
        <w:t>经审理查明，广东澎湃科技有限公司（原名广州澎湃通信科技有限公司）自</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日登记成立，被告人王杰为该公司股东、法定代表人，任执行董事兼经理。</w:t>
      </w:r>
    </w:p>
    <w:p w14:paraId="21D479C7" w14:textId="77777777" w:rsidR="006D4D2C" w:rsidRDefault="006D4D2C">
      <w:pPr>
        <w:spacing w:line="500" w:lineRule="atLeast"/>
        <w:ind w:firstLine="600"/>
        <w:divId w:val="489057361"/>
        <w:rPr>
          <w:rFonts w:hint="eastAsia"/>
          <w:sz w:val="30"/>
          <w:szCs w:val="30"/>
        </w:rPr>
      </w:pP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间，被告人王杰为广东澎湃科技有限公司能承接广州超级计算中心计算机系统散热系统集成项目，与王芳龙（已判决）、杜迅（另案处理）共同请托时任广州市科信局副局长、巡视员且分管上述项目的王其民（另案处理）以及时任广州市科信局机关网络中心副主任的郑某（已判决），并挂靠广州杰赛科技股份有限公司参与投标，后在王某</w:t>
      </w:r>
      <w:r>
        <w:rPr>
          <w:rFonts w:hint="eastAsia"/>
          <w:sz w:val="30"/>
          <w:szCs w:val="30"/>
        </w:rPr>
        <w:t>2</w:t>
      </w:r>
      <w:r>
        <w:rPr>
          <w:rFonts w:hint="eastAsia"/>
          <w:sz w:val="30"/>
          <w:szCs w:val="30"/>
        </w:rPr>
        <w:t>及郑某的帮助下顺利中标了该项目。</w:t>
      </w:r>
      <w:r>
        <w:rPr>
          <w:rFonts w:hint="eastAsia"/>
          <w:sz w:val="30"/>
          <w:szCs w:val="30"/>
        </w:rPr>
        <w:t>2014</w:t>
      </w:r>
      <w:r>
        <w:rPr>
          <w:rFonts w:hint="eastAsia"/>
          <w:sz w:val="30"/>
          <w:szCs w:val="30"/>
        </w:rPr>
        <w:t>年上半年，被告人王杰与王某</w:t>
      </w:r>
      <w:r>
        <w:rPr>
          <w:rFonts w:hint="eastAsia"/>
          <w:sz w:val="30"/>
          <w:szCs w:val="30"/>
        </w:rPr>
        <w:t>1</w:t>
      </w:r>
      <w:r>
        <w:rPr>
          <w:rFonts w:hint="eastAsia"/>
          <w:sz w:val="30"/>
          <w:szCs w:val="30"/>
        </w:rPr>
        <w:t>、杜某为感谢郑某在该项目中的帮助，分两次共同贿送给郑某人民币</w:t>
      </w:r>
      <w:r>
        <w:rPr>
          <w:rFonts w:hint="eastAsia"/>
          <w:sz w:val="30"/>
          <w:szCs w:val="30"/>
        </w:rPr>
        <w:t>30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月，被告人王杰与王某</w:t>
      </w:r>
      <w:r>
        <w:rPr>
          <w:rFonts w:hint="eastAsia"/>
          <w:sz w:val="30"/>
          <w:szCs w:val="30"/>
        </w:rPr>
        <w:t>1</w:t>
      </w:r>
      <w:r>
        <w:rPr>
          <w:rFonts w:hint="eastAsia"/>
          <w:sz w:val="30"/>
          <w:szCs w:val="30"/>
        </w:rPr>
        <w:t>、杜某为感谢王某</w:t>
      </w:r>
      <w:r>
        <w:rPr>
          <w:rFonts w:hint="eastAsia"/>
          <w:sz w:val="30"/>
          <w:szCs w:val="30"/>
        </w:rPr>
        <w:t>2</w:t>
      </w:r>
      <w:r>
        <w:rPr>
          <w:rFonts w:hint="eastAsia"/>
          <w:sz w:val="30"/>
          <w:szCs w:val="30"/>
        </w:rPr>
        <w:t>在该项目中的帮助，共同贿送给王某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w:t>
      </w:r>
    </w:p>
    <w:p w14:paraId="6F509704" w14:textId="77777777" w:rsidR="006D4D2C" w:rsidRDefault="006D4D2C">
      <w:pPr>
        <w:spacing w:line="500" w:lineRule="atLeast"/>
        <w:ind w:firstLine="600"/>
        <w:divId w:val="400636403"/>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年间，被告人王杰及杜某为广东澎湃科技有限公司及广州市锦路电气设备有限公司承接</w:t>
      </w:r>
      <w:r>
        <w:rPr>
          <w:rFonts w:hint="eastAsia"/>
          <w:sz w:val="30"/>
          <w:szCs w:val="30"/>
        </w:rPr>
        <w:t>2011</w:t>
      </w:r>
      <w:r>
        <w:rPr>
          <w:rFonts w:hint="eastAsia"/>
          <w:sz w:val="30"/>
          <w:szCs w:val="30"/>
        </w:rPr>
        <w:t>年东莞</w:t>
      </w:r>
      <w:r>
        <w:rPr>
          <w:rFonts w:hint="eastAsia"/>
          <w:sz w:val="30"/>
          <w:szCs w:val="30"/>
        </w:rPr>
        <w:t>IDC</w:t>
      </w:r>
      <w:r>
        <w:rPr>
          <w:rFonts w:hint="eastAsia"/>
          <w:sz w:val="30"/>
          <w:szCs w:val="30"/>
        </w:rPr>
        <w:t>机房一期扩容工程母线采购项目、</w:t>
      </w:r>
      <w:r>
        <w:rPr>
          <w:rFonts w:hint="eastAsia"/>
          <w:sz w:val="30"/>
          <w:szCs w:val="30"/>
        </w:rPr>
        <w:t>2012</w:t>
      </w:r>
      <w:r>
        <w:rPr>
          <w:rFonts w:hint="eastAsia"/>
          <w:sz w:val="30"/>
          <w:szCs w:val="30"/>
        </w:rPr>
        <w:t>年东莞樟木头</w:t>
      </w:r>
      <w:r>
        <w:rPr>
          <w:rFonts w:hint="eastAsia"/>
          <w:sz w:val="30"/>
          <w:szCs w:val="30"/>
        </w:rPr>
        <w:t>IDC</w:t>
      </w:r>
      <w:r>
        <w:rPr>
          <w:rFonts w:hint="eastAsia"/>
          <w:sz w:val="30"/>
          <w:szCs w:val="30"/>
        </w:rPr>
        <w:t>第一期机房基础网络及</w:t>
      </w:r>
      <w:r>
        <w:rPr>
          <w:rFonts w:hint="eastAsia"/>
          <w:sz w:val="30"/>
          <w:szCs w:val="30"/>
        </w:rPr>
        <w:t>UPS</w:t>
      </w:r>
      <w:r>
        <w:rPr>
          <w:rFonts w:hint="eastAsia"/>
          <w:sz w:val="30"/>
          <w:szCs w:val="30"/>
        </w:rPr>
        <w:t>新建工程配套母线设备采购项目，并以广东华电机电设备有限公司名义参与投标承接，共同请托负责该项目的时任东莞分公司电信客响建设中心技术主管叶某（另案处理），并在叶某的帮助下顺利中标该项目。期间，被告人王杰与杜某为感谢叶某在该项目中的帮助，共同贿送给叶某现金人民币</w:t>
      </w:r>
      <w:r>
        <w:rPr>
          <w:rFonts w:hint="eastAsia"/>
          <w:sz w:val="30"/>
          <w:szCs w:val="30"/>
        </w:rPr>
        <w:t>30</w:t>
      </w:r>
      <w:r>
        <w:rPr>
          <w:rFonts w:hint="eastAsia"/>
          <w:sz w:val="30"/>
          <w:szCs w:val="30"/>
        </w:rPr>
        <w:t>万元。</w:t>
      </w:r>
    </w:p>
    <w:p w14:paraId="01BE587D" w14:textId="77777777" w:rsidR="006D4D2C" w:rsidRDefault="006D4D2C">
      <w:pPr>
        <w:spacing w:line="500" w:lineRule="atLeast"/>
        <w:ind w:firstLine="600"/>
        <w:divId w:val="736980380"/>
        <w:rPr>
          <w:rFonts w:hint="eastAsia"/>
          <w:sz w:val="30"/>
          <w:szCs w:val="30"/>
        </w:rPr>
      </w:pPr>
      <w:r>
        <w:rPr>
          <w:rFonts w:hint="eastAsia"/>
          <w:sz w:val="30"/>
          <w:szCs w:val="30"/>
        </w:rPr>
        <w:t>综上，被告人王杰贿送给国家工作人员财物共计人民币</w:t>
      </w:r>
      <w:r>
        <w:rPr>
          <w:rFonts w:hint="eastAsia"/>
          <w:sz w:val="30"/>
          <w:szCs w:val="30"/>
        </w:rPr>
        <w:t>180</w:t>
      </w:r>
      <w:r>
        <w:rPr>
          <w:rFonts w:hint="eastAsia"/>
          <w:sz w:val="30"/>
          <w:szCs w:val="30"/>
        </w:rPr>
        <w:t>万元，贿送给非国家工作人员财物人民币</w:t>
      </w:r>
      <w:r>
        <w:rPr>
          <w:rFonts w:hint="eastAsia"/>
          <w:sz w:val="30"/>
          <w:szCs w:val="30"/>
        </w:rPr>
        <w:t>30</w:t>
      </w:r>
      <w:r>
        <w:rPr>
          <w:rFonts w:hint="eastAsia"/>
          <w:sz w:val="30"/>
          <w:szCs w:val="30"/>
        </w:rPr>
        <w:t>万元。</w:t>
      </w:r>
    </w:p>
    <w:p w14:paraId="7E555367" w14:textId="77777777" w:rsidR="006D4D2C" w:rsidRDefault="006D4D2C">
      <w:pPr>
        <w:spacing w:line="500" w:lineRule="atLeast"/>
        <w:ind w:firstLine="600"/>
        <w:divId w:val="892889335"/>
        <w:rPr>
          <w:rFonts w:hint="eastAsia"/>
          <w:sz w:val="30"/>
          <w:szCs w:val="30"/>
        </w:rPr>
      </w:pPr>
      <w:r>
        <w:rPr>
          <w:rFonts w:hint="eastAsia"/>
          <w:sz w:val="30"/>
          <w:szCs w:val="30"/>
        </w:rPr>
        <w:t>上述事实，被告人王杰在开庭审理过程中亦无异议，且有同案人王某</w:t>
      </w:r>
      <w:r>
        <w:rPr>
          <w:rFonts w:hint="eastAsia"/>
          <w:sz w:val="30"/>
          <w:szCs w:val="30"/>
        </w:rPr>
        <w:t>1</w:t>
      </w:r>
      <w:r>
        <w:rPr>
          <w:rFonts w:hint="eastAsia"/>
          <w:sz w:val="30"/>
          <w:szCs w:val="30"/>
        </w:rPr>
        <w:t>、王杰的供述，受贿人郑某、王某</w:t>
      </w:r>
      <w:r>
        <w:rPr>
          <w:rFonts w:hint="eastAsia"/>
          <w:sz w:val="30"/>
          <w:szCs w:val="30"/>
        </w:rPr>
        <w:t>2</w:t>
      </w:r>
      <w:r>
        <w:rPr>
          <w:rFonts w:hint="eastAsia"/>
          <w:sz w:val="30"/>
          <w:szCs w:val="30"/>
        </w:rPr>
        <w:t>、叶某的供述，证人李某</w:t>
      </w:r>
      <w:r>
        <w:rPr>
          <w:rFonts w:hint="eastAsia"/>
          <w:sz w:val="30"/>
          <w:szCs w:val="30"/>
        </w:rPr>
        <w:t>1</w:t>
      </w:r>
      <w:r>
        <w:rPr>
          <w:rFonts w:hint="eastAsia"/>
          <w:sz w:val="30"/>
          <w:szCs w:val="30"/>
        </w:rPr>
        <w:t>、陈某、胡某</w:t>
      </w:r>
      <w:r>
        <w:rPr>
          <w:rFonts w:hint="eastAsia"/>
          <w:sz w:val="30"/>
          <w:szCs w:val="30"/>
        </w:rPr>
        <w:t>1</w:t>
      </w:r>
      <w:r>
        <w:rPr>
          <w:rFonts w:hint="eastAsia"/>
          <w:sz w:val="30"/>
          <w:szCs w:val="30"/>
        </w:rPr>
        <w:t>的证言，被告人王杰的供述，辨认笔录，工商登记资料及说明，合同，发票、收款凭证、汇款单、提现凭证、利润分配进账单，审计报告，干部履历表，任职材料，破案经过等证据证实，足以认定。</w:t>
      </w:r>
    </w:p>
    <w:p w14:paraId="2A6D85C4" w14:textId="77777777" w:rsidR="006D4D2C" w:rsidRDefault="006D4D2C">
      <w:pPr>
        <w:spacing w:line="500" w:lineRule="atLeast"/>
        <w:ind w:firstLine="600"/>
        <w:divId w:val="2115250260"/>
        <w:rPr>
          <w:rFonts w:hint="eastAsia"/>
          <w:sz w:val="30"/>
          <w:szCs w:val="30"/>
        </w:rPr>
      </w:pPr>
      <w:r>
        <w:rPr>
          <w:rFonts w:hint="eastAsia"/>
          <w:sz w:val="30"/>
          <w:szCs w:val="30"/>
        </w:rPr>
        <w:t>关于被告人及辩护人提出本案属单位行贿的辩解及辩护意见。经查，辩护人提供的证据证实涉案工程项目是由广东澎湃科技有限公司与其他公司联合挂靠或通过其他公司订立合同，由澎湃公司与相关项目公司对接收取合同款项、开具发票，行贿款项由公司款项支取，且涉案期间该公司并未向股东分红。故行贿资金来源于公司，行贿所得利益亦归属公司并继续参与公司经营，因此，被告人及辩护人所提本案各宗犯罪应认定为单位犯罪的意见有理，本院予以采纳。被告人王杰作为单位犯罪的直接责任人，应承担相应的刑事责任。</w:t>
      </w:r>
    </w:p>
    <w:p w14:paraId="46B1779C" w14:textId="77777777" w:rsidR="006D4D2C" w:rsidRDefault="006D4D2C">
      <w:pPr>
        <w:spacing w:line="500" w:lineRule="atLeast"/>
        <w:ind w:firstLine="600"/>
        <w:divId w:val="748232798"/>
        <w:rPr>
          <w:rFonts w:hint="eastAsia"/>
          <w:sz w:val="30"/>
          <w:szCs w:val="30"/>
        </w:rPr>
      </w:pPr>
      <w:r>
        <w:rPr>
          <w:rFonts w:hint="eastAsia"/>
          <w:sz w:val="30"/>
          <w:szCs w:val="30"/>
        </w:rPr>
        <w:t>本院认为，广东澎湃科技有限公司为谋取不正当利益，给予国家工作人员以财物，情节严重，且为谋取不正当利益，给予非国家工作人员以财物，数额较大，被告人王杰作为单位直接负责的主管人员，其行为已构成单位行贿罪和对非国家工作人员行贿罪。依法应当分别对其适用“五年以下有期徒刑或者拘役，并处罚金”和“三年以下有期徒刑或者拘役，并处罚金”的量刑幅度予以处罚。被告人王杰一人犯数罪，应数罪并罚。鉴于被告人王杰犯罪后主动投案，如实供述自己的罪行，是自首，依法可以从轻处罚。根据前述法定刑幅度、法定的量刑情节、酌定的量刑情节，并综合考虑被告人作案的具体事实，认罪态度等因素确定宣告刑。依照《中华人民共和国刑法》第三百九十三条、第一百六十四条、第五十二条、第五十三条、第六十七条第一款、第六十九条、第七十二条、第七十三条和《最高人民法院、最高人民检察院关于办理贪污贿赂刑事案件适用法律若干问题的解释》第十九条第二款的规定，判决如下：</w:t>
      </w:r>
    </w:p>
    <w:p w14:paraId="2146797C" w14:textId="77777777" w:rsidR="006D4D2C" w:rsidRDefault="006D4D2C">
      <w:pPr>
        <w:spacing w:line="500" w:lineRule="atLeast"/>
        <w:ind w:firstLine="600"/>
        <w:divId w:val="988679705"/>
        <w:rPr>
          <w:rFonts w:hint="eastAsia"/>
          <w:sz w:val="30"/>
          <w:szCs w:val="30"/>
        </w:rPr>
      </w:pPr>
      <w:r>
        <w:rPr>
          <w:rFonts w:hint="eastAsia"/>
          <w:sz w:val="30"/>
          <w:szCs w:val="30"/>
        </w:rPr>
        <w:t>被告人王杰犯单位行贿罪，判处有期徒刑一年九个月，并处罚金人民币二十五万元；犯对非国家工作人员行贿罪，判处有期徒刑九个月，并处罚金人民币十万元；决定执行有期徒刑二年三个月，缓刑三年，并处罚金人民币三十五万元</w:t>
      </w:r>
      <w:r>
        <w:rPr>
          <w:rFonts w:hint="eastAsia"/>
          <w:sz w:val="30"/>
          <w:szCs w:val="30"/>
        </w:rPr>
        <w:t>(</w:t>
      </w:r>
      <w:r>
        <w:rPr>
          <w:rFonts w:hint="eastAsia"/>
          <w:sz w:val="30"/>
          <w:szCs w:val="30"/>
        </w:rPr>
        <w:t>缓刑考验期限从判决确定之日起计算；罚金应于本判决发生法律效力次日起十日内向本院一次缴纳，上缴国库</w:t>
      </w:r>
      <w:r>
        <w:rPr>
          <w:rFonts w:hint="eastAsia"/>
          <w:sz w:val="30"/>
          <w:szCs w:val="30"/>
        </w:rPr>
        <w:t>)</w:t>
      </w:r>
      <w:r>
        <w:rPr>
          <w:rFonts w:hint="eastAsia"/>
          <w:sz w:val="30"/>
          <w:szCs w:val="30"/>
        </w:rPr>
        <w:t>。</w:t>
      </w:r>
    </w:p>
    <w:p w14:paraId="27AF4D69" w14:textId="77777777" w:rsidR="006D4D2C" w:rsidRDefault="006D4D2C">
      <w:pPr>
        <w:spacing w:line="500" w:lineRule="atLeast"/>
        <w:ind w:firstLine="600"/>
        <w:divId w:val="1595672489"/>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0B3973F0" w14:textId="77777777" w:rsidR="006D4D2C" w:rsidRDefault="006D4D2C">
      <w:pPr>
        <w:spacing w:line="500" w:lineRule="atLeast"/>
        <w:jc w:val="right"/>
        <w:divId w:val="1558859654"/>
        <w:rPr>
          <w:rFonts w:hint="eastAsia"/>
          <w:sz w:val="30"/>
          <w:szCs w:val="30"/>
        </w:rPr>
      </w:pPr>
      <w:r>
        <w:rPr>
          <w:rFonts w:hint="eastAsia"/>
          <w:sz w:val="30"/>
          <w:szCs w:val="30"/>
        </w:rPr>
        <w:t>审　判　长　　陈善波</w:t>
      </w:r>
    </w:p>
    <w:p w14:paraId="362179E8" w14:textId="77777777" w:rsidR="006D4D2C" w:rsidRDefault="006D4D2C">
      <w:pPr>
        <w:spacing w:line="500" w:lineRule="atLeast"/>
        <w:jc w:val="right"/>
        <w:divId w:val="1519465899"/>
        <w:rPr>
          <w:rFonts w:hint="eastAsia"/>
          <w:sz w:val="30"/>
          <w:szCs w:val="30"/>
        </w:rPr>
      </w:pPr>
      <w:r>
        <w:rPr>
          <w:rFonts w:hint="eastAsia"/>
          <w:sz w:val="30"/>
          <w:szCs w:val="30"/>
        </w:rPr>
        <w:t>人民陪审员　　何梓莹</w:t>
      </w:r>
    </w:p>
    <w:p w14:paraId="3D4E8A34" w14:textId="77777777" w:rsidR="006D4D2C" w:rsidRDefault="006D4D2C">
      <w:pPr>
        <w:spacing w:line="500" w:lineRule="atLeast"/>
        <w:jc w:val="right"/>
        <w:divId w:val="1842620207"/>
        <w:rPr>
          <w:rFonts w:hint="eastAsia"/>
          <w:sz w:val="30"/>
          <w:szCs w:val="30"/>
        </w:rPr>
      </w:pPr>
      <w:r>
        <w:rPr>
          <w:rFonts w:hint="eastAsia"/>
          <w:sz w:val="30"/>
          <w:szCs w:val="30"/>
        </w:rPr>
        <w:t>人民陪审员　　关沛仪</w:t>
      </w:r>
    </w:p>
    <w:p w14:paraId="0918CD54" w14:textId="77777777" w:rsidR="006D4D2C" w:rsidRDefault="006D4D2C">
      <w:pPr>
        <w:spacing w:line="500" w:lineRule="atLeast"/>
        <w:jc w:val="right"/>
        <w:divId w:val="1292052148"/>
        <w:rPr>
          <w:rFonts w:hint="eastAsia"/>
          <w:sz w:val="30"/>
          <w:szCs w:val="30"/>
        </w:rPr>
      </w:pPr>
      <w:r>
        <w:rPr>
          <w:rFonts w:hint="eastAsia"/>
          <w:sz w:val="30"/>
          <w:szCs w:val="30"/>
        </w:rPr>
        <w:t>二〇一九年六月十二日</w:t>
      </w:r>
    </w:p>
    <w:p w14:paraId="1789BA3A" w14:textId="77777777" w:rsidR="006D4D2C" w:rsidRDefault="006D4D2C">
      <w:pPr>
        <w:spacing w:line="500" w:lineRule="atLeast"/>
        <w:jc w:val="right"/>
        <w:divId w:val="1436554189"/>
        <w:rPr>
          <w:rFonts w:hint="eastAsia"/>
          <w:sz w:val="30"/>
          <w:szCs w:val="30"/>
        </w:rPr>
      </w:pPr>
      <w:r>
        <w:rPr>
          <w:rFonts w:hint="eastAsia"/>
          <w:sz w:val="30"/>
          <w:szCs w:val="30"/>
        </w:rPr>
        <w:t>书　记　员　　叶泳甄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FA10D" w14:textId="77777777" w:rsidR="006D4D2C" w:rsidRDefault="006D4D2C" w:rsidP="006D4D2C">
      <w:pPr>
        <w:rPr>
          <w:rFonts w:hint="eastAsia"/>
        </w:rPr>
      </w:pPr>
      <w:r>
        <w:separator/>
      </w:r>
    </w:p>
  </w:endnote>
  <w:endnote w:type="continuationSeparator" w:id="0">
    <w:p w14:paraId="505419B6" w14:textId="77777777" w:rsidR="006D4D2C" w:rsidRDefault="006D4D2C" w:rsidP="006D4D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C719" w14:textId="77777777" w:rsidR="006D4D2C" w:rsidRDefault="006D4D2C" w:rsidP="006D4D2C">
      <w:pPr>
        <w:rPr>
          <w:rFonts w:hint="eastAsia"/>
        </w:rPr>
      </w:pPr>
      <w:r>
        <w:separator/>
      </w:r>
    </w:p>
  </w:footnote>
  <w:footnote w:type="continuationSeparator" w:id="0">
    <w:p w14:paraId="6C7E43E4" w14:textId="77777777" w:rsidR="006D4D2C" w:rsidRDefault="006D4D2C" w:rsidP="006D4D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4D2C"/>
    <w:rsid w:val="006D4D2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D162A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4D2C"/>
    <w:pPr>
      <w:tabs>
        <w:tab w:val="center" w:pos="4153"/>
        <w:tab w:val="right" w:pos="8306"/>
      </w:tabs>
      <w:snapToGrid w:val="0"/>
      <w:jc w:val="center"/>
    </w:pPr>
    <w:rPr>
      <w:sz w:val="18"/>
      <w:szCs w:val="18"/>
    </w:rPr>
  </w:style>
  <w:style w:type="character" w:customStyle="1" w:styleId="a4">
    <w:name w:val="页眉 字符"/>
    <w:basedOn w:val="a0"/>
    <w:link w:val="a3"/>
    <w:uiPriority w:val="99"/>
    <w:rsid w:val="006D4D2C"/>
    <w:rPr>
      <w:rFonts w:ascii="宋体" w:eastAsia="宋体" w:hAnsi="宋体" w:cs="宋体"/>
      <w:sz w:val="18"/>
      <w:szCs w:val="18"/>
    </w:rPr>
  </w:style>
  <w:style w:type="paragraph" w:styleId="a5">
    <w:name w:val="footer"/>
    <w:basedOn w:val="a"/>
    <w:link w:val="a6"/>
    <w:uiPriority w:val="99"/>
    <w:unhideWhenUsed/>
    <w:rsid w:val="006D4D2C"/>
    <w:pPr>
      <w:tabs>
        <w:tab w:val="center" w:pos="4153"/>
        <w:tab w:val="right" w:pos="8306"/>
      </w:tabs>
      <w:snapToGrid w:val="0"/>
    </w:pPr>
    <w:rPr>
      <w:sz w:val="18"/>
      <w:szCs w:val="18"/>
    </w:rPr>
  </w:style>
  <w:style w:type="character" w:customStyle="1" w:styleId="a6">
    <w:name w:val="页脚 字符"/>
    <w:basedOn w:val="a0"/>
    <w:link w:val="a5"/>
    <w:uiPriority w:val="99"/>
    <w:rsid w:val="006D4D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36403">
      <w:marLeft w:val="0"/>
      <w:marRight w:val="0"/>
      <w:marTop w:val="10"/>
      <w:marBottom w:val="10"/>
      <w:divBdr>
        <w:top w:val="none" w:sz="0" w:space="0" w:color="auto"/>
        <w:left w:val="none" w:sz="0" w:space="0" w:color="auto"/>
        <w:bottom w:val="none" w:sz="0" w:space="0" w:color="auto"/>
        <w:right w:val="none" w:sz="0" w:space="0" w:color="auto"/>
      </w:divBdr>
    </w:div>
    <w:div w:id="489057361">
      <w:marLeft w:val="0"/>
      <w:marRight w:val="0"/>
      <w:marTop w:val="10"/>
      <w:marBottom w:val="10"/>
      <w:divBdr>
        <w:top w:val="none" w:sz="0" w:space="0" w:color="auto"/>
        <w:left w:val="none" w:sz="0" w:space="0" w:color="auto"/>
        <w:bottom w:val="none" w:sz="0" w:space="0" w:color="auto"/>
        <w:right w:val="none" w:sz="0" w:space="0" w:color="auto"/>
      </w:divBdr>
    </w:div>
    <w:div w:id="570624749">
      <w:marLeft w:val="0"/>
      <w:marRight w:val="0"/>
      <w:marTop w:val="10"/>
      <w:marBottom w:val="10"/>
      <w:divBdr>
        <w:top w:val="none" w:sz="0" w:space="0" w:color="auto"/>
        <w:left w:val="none" w:sz="0" w:space="0" w:color="auto"/>
        <w:bottom w:val="none" w:sz="0" w:space="0" w:color="auto"/>
        <w:right w:val="none" w:sz="0" w:space="0" w:color="auto"/>
      </w:divBdr>
    </w:div>
    <w:div w:id="611740267">
      <w:marLeft w:val="0"/>
      <w:marRight w:val="0"/>
      <w:marTop w:val="10"/>
      <w:marBottom w:val="10"/>
      <w:divBdr>
        <w:top w:val="none" w:sz="0" w:space="0" w:color="auto"/>
        <w:left w:val="none" w:sz="0" w:space="0" w:color="auto"/>
        <w:bottom w:val="none" w:sz="0" w:space="0" w:color="auto"/>
        <w:right w:val="none" w:sz="0" w:space="0" w:color="auto"/>
      </w:divBdr>
    </w:div>
    <w:div w:id="694501463">
      <w:marLeft w:val="0"/>
      <w:marRight w:val="0"/>
      <w:marTop w:val="10"/>
      <w:marBottom w:val="10"/>
      <w:divBdr>
        <w:top w:val="none" w:sz="0" w:space="0" w:color="auto"/>
        <w:left w:val="none" w:sz="0" w:space="0" w:color="auto"/>
        <w:bottom w:val="none" w:sz="0" w:space="0" w:color="auto"/>
        <w:right w:val="none" w:sz="0" w:space="0" w:color="auto"/>
      </w:divBdr>
    </w:div>
    <w:div w:id="736980380">
      <w:marLeft w:val="0"/>
      <w:marRight w:val="0"/>
      <w:marTop w:val="10"/>
      <w:marBottom w:val="10"/>
      <w:divBdr>
        <w:top w:val="none" w:sz="0" w:space="0" w:color="auto"/>
        <w:left w:val="none" w:sz="0" w:space="0" w:color="auto"/>
        <w:bottom w:val="none" w:sz="0" w:space="0" w:color="auto"/>
        <w:right w:val="none" w:sz="0" w:space="0" w:color="auto"/>
      </w:divBdr>
    </w:div>
    <w:div w:id="748232798">
      <w:marLeft w:val="0"/>
      <w:marRight w:val="0"/>
      <w:marTop w:val="10"/>
      <w:marBottom w:val="10"/>
      <w:divBdr>
        <w:top w:val="none" w:sz="0" w:space="0" w:color="auto"/>
        <w:left w:val="none" w:sz="0" w:space="0" w:color="auto"/>
        <w:bottom w:val="none" w:sz="0" w:space="0" w:color="auto"/>
        <w:right w:val="none" w:sz="0" w:space="0" w:color="auto"/>
      </w:divBdr>
    </w:div>
    <w:div w:id="845554368">
      <w:marLeft w:val="0"/>
      <w:marRight w:val="0"/>
      <w:marTop w:val="10"/>
      <w:marBottom w:val="10"/>
      <w:divBdr>
        <w:top w:val="none" w:sz="0" w:space="0" w:color="auto"/>
        <w:left w:val="none" w:sz="0" w:space="0" w:color="auto"/>
        <w:bottom w:val="none" w:sz="0" w:space="0" w:color="auto"/>
        <w:right w:val="none" w:sz="0" w:space="0" w:color="auto"/>
      </w:divBdr>
    </w:div>
    <w:div w:id="892347984">
      <w:marLeft w:val="0"/>
      <w:marRight w:val="0"/>
      <w:marTop w:val="10"/>
      <w:marBottom w:val="10"/>
      <w:divBdr>
        <w:top w:val="none" w:sz="0" w:space="0" w:color="auto"/>
        <w:left w:val="none" w:sz="0" w:space="0" w:color="auto"/>
        <w:bottom w:val="none" w:sz="0" w:space="0" w:color="auto"/>
        <w:right w:val="none" w:sz="0" w:space="0" w:color="auto"/>
      </w:divBdr>
    </w:div>
    <w:div w:id="892889335">
      <w:marLeft w:val="0"/>
      <w:marRight w:val="0"/>
      <w:marTop w:val="10"/>
      <w:marBottom w:val="10"/>
      <w:divBdr>
        <w:top w:val="none" w:sz="0" w:space="0" w:color="auto"/>
        <w:left w:val="none" w:sz="0" w:space="0" w:color="auto"/>
        <w:bottom w:val="none" w:sz="0" w:space="0" w:color="auto"/>
        <w:right w:val="none" w:sz="0" w:space="0" w:color="auto"/>
      </w:divBdr>
    </w:div>
    <w:div w:id="933320684">
      <w:marLeft w:val="0"/>
      <w:marRight w:val="0"/>
      <w:marTop w:val="10"/>
      <w:marBottom w:val="10"/>
      <w:divBdr>
        <w:top w:val="none" w:sz="0" w:space="0" w:color="auto"/>
        <w:left w:val="none" w:sz="0" w:space="0" w:color="auto"/>
        <w:bottom w:val="none" w:sz="0" w:space="0" w:color="auto"/>
        <w:right w:val="none" w:sz="0" w:space="0" w:color="auto"/>
      </w:divBdr>
    </w:div>
    <w:div w:id="988679705">
      <w:marLeft w:val="0"/>
      <w:marRight w:val="0"/>
      <w:marTop w:val="10"/>
      <w:marBottom w:val="10"/>
      <w:divBdr>
        <w:top w:val="none" w:sz="0" w:space="0" w:color="auto"/>
        <w:left w:val="none" w:sz="0" w:space="0" w:color="auto"/>
        <w:bottom w:val="none" w:sz="0" w:space="0" w:color="auto"/>
        <w:right w:val="none" w:sz="0" w:space="0" w:color="auto"/>
      </w:divBdr>
    </w:div>
    <w:div w:id="1292052148">
      <w:marLeft w:val="0"/>
      <w:marRight w:val="720"/>
      <w:marTop w:val="10"/>
      <w:marBottom w:val="10"/>
      <w:divBdr>
        <w:top w:val="none" w:sz="0" w:space="0" w:color="auto"/>
        <w:left w:val="none" w:sz="0" w:space="0" w:color="auto"/>
        <w:bottom w:val="none" w:sz="0" w:space="0" w:color="auto"/>
        <w:right w:val="none" w:sz="0" w:space="0" w:color="auto"/>
      </w:divBdr>
    </w:div>
    <w:div w:id="1436554189">
      <w:marLeft w:val="0"/>
      <w:marRight w:val="720"/>
      <w:marTop w:val="10"/>
      <w:marBottom w:val="10"/>
      <w:divBdr>
        <w:top w:val="none" w:sz="0" w:space="0" w:color="auto"/>
        <w:left w:val="none" w:sz="0" w:space="0" w:color="auto"/>
        <w:bottom w:val="none" w:sz="0" w:space="0" w:color="auto"/>
        <w:right w:val="none" w:sz="0" w:space="0" w:color="auto"/>
      </w:divBdr>
    </w:div>
    <w:div w:id="1451128361">
      <w:marLeft w:val="0"/>
      <w:marRight w:val="0"/>
      <w:marTop w:val="10"/>
      <w:marBottom w:val="10"/>
      <w:divBdr>
        <w:top w:val="none" w:sz="0" w:space="0" w:color="auto"/>
        <w:left w:val="none" w:sz="0" w:space="0" w:color="auto"/>
        <w:bottom w:val="none" w:sz="0" w:space="0" w:color="auto"/>
        <w:right w:val="none" w:sz="0" w:space="0" w:color="auto"/>
      </w:divBdr>
    </w:div>
    <w:div w:id="1452820805">
      <w:marLeft w:val="0"/>
      <w:marRight w:val="0"/>
      <w:marTop w:val="10"/>
      <w:marBottom w:val="10"/>
      <w:divBdr>
        <w:top w:val="none" w:sz="0" w:space="0" w:color="auto"/>
        <w:left w:val="none" w:sz="0" w:space="0" w:color="auto"/>
        <w:bottom w:val="none" w:sz="0" w:space="0" w:color="auto"/>
        <w:right w:val="none" w:sz="0" w:space="0" w:color="auto"/>
      </w:divBdr>
    </w:div>
    <w:div w:id="1519465899">
      <w:marLeft w:val="0"/>
      <w:marRight w:val="720"/>
      <w:marTop w:val="10"/>
      <w:marBottom w:val="10"/>
      <w:divBdr>
        <w:top w:val="none" w:sz="0" w:space="0" w:color="auto"/>
        <w:left w:val="none" w:sz="0" w:space="0" w:color="auto"/>
        <w:bottom w:val="none" w:sz="0" w:space="0" w:color="auto"/>
        <w:right w:val="none" w:sz="0" w:space="0" w:color="auto"/>
      </w:divBdr>
    </w:div>
    <w:div w:id="1558859654">
      <w:marLeft w:val="0"/>
      <w:marRight w:val="720"/>
      <w:marTop w:val="10"/>
      <w:marBottom w:val="10"/>
      <w:divBdr>
        <w:top w:val="none" w:sz="0" w:space="0" w:color="auto"/>
        <w:left w:val="none" w:sz="0" w:space="0" w:color="auto"/>
        <w:bottom w:val="none" w:sz="0" w:space="0" w:color="auto"/>
        <w:right w:val="none" w:sz="0" w:space="0" w:color="auto"/>
      </w:divBdr>
    </w:div>
    <w:div w:id="1595672489">
      <w:marLeft w:val="0"/>
      <w:marRight w:val="0"/>
      <w:marTop w:val="10"/>
      <w:marBottom w:val="10"/>
      <w:divBdr>
        <w:top w:val="none" w:sz="0" w:space="0" w:color="auto"/>
        <w:left w:val="none" w:sz="0" w:space="0" w:color="auto"/>
        <w:bottom w:val="none" w:sz="0" w:space="0" w:color="auto"/>
        <w:right w:val="none" w:sz="0" w:space="0" w:color="auto"/>
      </w:divBdr>
    </w:div>
    <w:div w:id="1686396279">
      <w:marLeft w:val="0"/>
      <w:marRight w:val="0"/>
      <w:marTop w:val="10"/>
      <w:marBottom w:val="10"/>
      <w:divBdr>
        <w:top w:val="none" w:sz="0" w:space="0" w:color="auto"/>
        <w:left w:val="none" w:sz="0" w:space="0" w:color="auto"/>
        <w:bottom w:val="none" w:sz="0" w:space="0" w:color="auto"/>
        <w:right w:val="none" w:sz="0" w:space="0" w:color="auto"/>
      </w:divBdr>
    </w:div>
    <w:div w:id="1689990949">
      <w:marLeft w:val="0"/>
      <w:marRight w:val="0"/>
      <w:marTop w:val="10"/>
      <w:marBottom w:val="10"/>
      <w:divBdr>
        <w:top w:val="none" w:sz="0" w:space="0" w:color="auto"/>
        <w:left w:val="none" w:sz="0" w:space="0" w:color="auto"/>
        <w:bottom w:val="none" w:sz="0" w:space="0" w:color="auto"/>
        <w:right w:val="none" w:sz="0" w:space="0" w:color="auto"/>
      </w:divBdr>
    </w:div>
    <w:div w:id="1714453445">
      <w:marLeft w:val="0"/>
      <w:marRight w:val="0"/>
      <w:marTop w:val="10"/>
      <w:marBottom w:val="10"/>
      <w:divBdr>
        <w:top w:val="none" w:sz="0" w:space="0" w:color="auto"/>
        <w:left w:val="none" w:sz="0" w:space="0" w:color="auto"/>
        <w:bottom w:val="none" w:sz="0" w:space="0" w:color="auto"/>
        <w:right w:val="none" w:sz="0" w:space="0" w:color="auto"/>
      </w:divBdr>
    </w:div>
    <w:div w:id="1842620207">
      <w:marLeft w:val="0"/>
      <w:marRight w:val="720"/>
      <w:marTop w:val="10"/>
      <w:marBottom w:val="10"/>
      <w:divBdr>
        <w:top w:val="none" w:sz="0" w:space="0" w:color="auto"/>
        <w:left w:val="none" w:sz="0" w:space="0" w:color="auto"/>
        <w:bottom w:val="none" w:sz="0" w:space="0" w:color="auto"/>
        <w:right w:val="none" w:sz="0" w:space="0" w:color="auto"/>
      </w:divBdr>
    </w:div>
    <w:div w:id="2008438582">
      <w:marLeft w:val="0"/>
      <w:marRight w:val="0"/>
      <w:marTop w:val="10"/>
      <w:marBottom w:val="10"/>
      <w:divBdr>
        <w:top w:val="none" w:sz="0" w:space="0" w:color="auto"/>
        <w:left w:val="none" w:sz="0" w:space="0" w:color="auto"/>
        <w:bottom w:val="none" w:sz="0" w:space="0" w:color="auto"/>
        <w:right w:val="none" w:sz="0" w:space="0" w:color="auto"/>
      </w:divBdr>
    </w:div>
    <w:div w:id="21152502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