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47C3A" w14:textId="77777777" w:rsidR="00C06BA4" w:rsidRDefault="00C06BA4">
      <w:pPr>
        <w:spacing w:line="500" w:lineRule="atLeast"/>
        <w:jc w:val="center"/>
        <w:divId w:val="1316253935"/>
        <w:rPr>
          <w:rFonts w:ascii="黑体" w:eastAsia="黑体" w:hAnsi="黑体"/>
          <w:sz w:val="36"/>
          <w:szCs w:val="36"/>
        </w:rPr>
      </w:pPr>
      <w:r>
        <w:rPr>
          <w:rFonts w:ascii="黑体" w:eastAsia="黑体" w:hAnsi="黑体" w:hint="eastAsia"/>
          <w:sz w:val="36"/>
          <w:szCs w:val="36"/>
        </w:rPr>
        <w:t>广东省珠海市香洲区人民法院</w:t>
      </w:r>
    </w:p>
    <w:p w14:paraId="6FAE81C7" w14:textId="77777777" w:rsidR="00C06BA4" w:rsidRDefault="00C06BA4">
      <w:pPr>
        <w:spacing w:line="500" w:lineRule="atLeast"/>
        <w:jc w:val="center"/>
        <w:divId w:val="9207957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B59ECA" w14:textId="77777777" w:rsidR="00C06BA4" w:rsidRDefault="00C06BA4">
      <w:pPr>
        <w:spacing w:line="500" w:lineRule="atLeast"/>
        <w:jc w:val="right"/>
        <w:divId w:val="1142499476"/>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2326</w:t>
      </w:r>
      <w:r>
        <w:rPr>
          <w:rFonts w:hint="eastAsia"/>
          <w:sz w:val="30"/>
          <w:szCs w:val="30"/>
        </w:rPr>
        <w:t>号</w:t>
      </w:r>
    </w:p>
    <w:p w14:paraId="169969A7" w14:textId="77777777" w:rsidR="00C06BA4" w:rsidRDefault="00C06BA4">
      <w:pPr>
        <w:spacing w:line="500" w:lineRule="atLeast"/>
        <w:ind w:firstLine="600"/>
        <w:divId w:val="976842013"/>
        <w:rPr>
          <w:rFonts w:hint="eastAsia"/>
          <w:sz w:val="30"/>
          <w:szCs w:val="30"/>
        </w:rPr>
      </w:pPr>
      <w:r>
        <w:rPr>
          <w:rFonts w:hint="eastAsia"/>
          <w:sz w:val="30"/>
          <w:szCs w:val="30"/>
        </w:rPr>
        <w:t>公诉机关珠海市香洲区人民检察院。</w:t>
      </w:r>
    </w:p>
    <w:p w14:paraId="1676DCF9" w14:textId="77777777" w:rsidR="00C06BA4" w:rsidRDefault="00C06BA4">
      <w:pPr>
        <w:spacing w:line="500" w:lineRule="atLeast"/>
        <w:ind w:firstLine="600"/>
        <w:divId w:val="690104830"/>
        <w:rPr>
          <w:rFonts w:hint="eastAsia"/>
          <w:sz w:val="30"/>
          <w:szCs w:val="30"/>
        </w:rPr>
      </w:pPr>
      <w:r>
        <w:rPr>
          <w:rFonts w:hint="eastAsia"/>
          <w:sz w:val="30"/>
          <w:szCs w:val="30"/>
        </w:rPr>
        <w:t>被告人王某，男，汉族，大学文化，户籍地广东省珠海市，公民身份号码×××</w:t>
      </w:r>
      <w:r>
        <w:rPr>
          <w:rFonts w:hint="eastAsia"/>
          <w:sz w:val="30"/>
          <w:szCs w:val="30"/>
        </w:rPr>
        <w:t>5277</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日被取保候审。</w:t>
      </w:r>
    </w:p>
    <w:p w14:paraId="690803DD" w14:textId="77777777" w:rsidR="00C06BA4" w:rsidRDefault="00C06BA4">
      <w:pPr>
        <w:spacing w:line="500" w:lineRule="atLeast"/>
        <w:ind w:firstLine="600"/>
        <w:divId w:val="2017998896"/>
        <w:rPr>
          <w:rFonts w:hint="eastAsia"/>
          <w:sz w:val="30"/>
          <w:szCs w:val="30"/>
        </w:rPr>
      </w:pPr>
      <w:r>
        <w:rPr>
          <w:rFonts w:hint="eastAsia"/>
          <w:sz w:val="30"/>
          <w:szCs w:val="30"/>
        </w:rPr>
        <w:t>辩护人邱宁，广东莱特律师事务所律师。</w:t>
      </w:r>
    </w:p>
    <w:p w14:paraId="73891318" w14:textId="77777777" w:rsidR="00C06BA4" w:rsidRDefault="00C06BA4">
      <w:pPr>
        <w:spacing w:line="500" w:lineRule="atLeast"/>
        <w:ind w:firstLine="600"/>
        <w:divId w:val="667170067"/>
        <w:rPr>
          <w:rFonts w:hint="eastAsia"/>
          <w:sz w:val="30"/>
          <w:szCs w:val="30"/>
        </w:rPr>
      </w:pPr>
      <w:r>
        <w:rPr>
          <w:rFonts w:hint="eastAsia"/>
          <w:sz w:val="30"/>
          <w:szCs w:val="30"/>
        </w:rPr>
        <w:t>珠海市香洲区人民检察院以珠香检公诉刑诉</w:t>
      </w:r>
      <w:r>
        <w:rPr>
          <w:rFonts w:hint="eastAsia"/>
          <w:sz w:val="30"/>
          <w:szCs w:val="30"/>
        </w:rPr>
        <w:t>[2014]2376</w:t>
      </w:r>
      <w:r>
        <w:rPr>
          <w:rFonts w:hint="eastAsia"/>
          <w:sz w:val="30"/>
          <w:szCs w:val="30"/>
        </w:rPr>
        <w:t>号起诉书指控被告人王某犯挪用公款罪，于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日向本院提起公诉。本院依法组成合议庭，公开开庭审理了本案。珠海市香洲区人民检察院指派检察员谢谦、代理检察员程莹出庭支持公诉，被告人王某及其辩护人邱宁到庭参加诉讼。现已审理终结。</w:t>
      </w:r>
    </w:p>
    <w:p w14:paraId="6CAE6971" w14:textId="77777777" w:rsidR="00C06BA4" w:rsidRDefault="00C06BA4">
      <w:pPr>
        <w:spacing w:line="500" w:lineRule="atLeast"/>
        <w:ind w:firstLine="600"/>
        <w:divId w:val="91478254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月开始，被告人王某担任珠海市香洲区湾仔供销合作社（下称湾仔供销社）主任。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月，珠海市汉龙船舶租赁有限公司（湾仔供销社下属公司）参与船舶拍卖，需支付人民币</w:t>
      </w:r>
      <w:r>
        <w:rPr>
          <w:rFonts w:hint="eastAsia"/>
          <w:sz w:val="30"/>
          <w:szCs w:val="30"/>
        </w:rPr>
        <w:t>15</w:t>
      </w:r>
      <w:r>
        <w:rPr>
          <w:rFonts w:hint="eastAsia"/>
          <w:sz w:val="30"/>
          <w:szCs w:val="30"/>
        </w:rPr>
        <w:t>万元的保证金。同年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日，湾仔供销社将人民币</w:t>
      </w:r>
      <w:r>
        <w:rPr>
          <w:rFonts w:hint="eastAsia"/>
          <w:sz w:val="30"/>
          <w:szCs w:val="30"/>
        </w:rPr>
        <w:t>15</w:t>
      </w:r>
      <w:r>
        <w:rPr>
          <w:rFonts w:hint="eastAsia"/>
          <w:sz w:val="30"/>
          <w:szCs w:val="30"/>
        </w:rPr>
        <w:t>万元从供销社账户转入被告人王某个人光大银行账户（账号：</w:t>
      </w:r>
      <w:r>
        <w:rPr>
          <w:rFonts w:hint="eastAsia"/>
          <w:sz w:val="30"/>
          <w:szCs w:val="30"/>
        </w:rPr>
        <w:t>62</w:t>
      </w:r>
      <w:r>
        <w:rPr>
          <w:rFonts w:hint="eastAsia"/>
          <w:sz w:val="30"/>
          <w:szCs w:val="30"/>
        </w:rPr>
        <w:t>×××</w:t>
      </w:r>
      <w:r>
        <w:rPr>
          <w:rFonts w:hint="eastAsia"/>
          <w:sz w:val="30"/>
          <w:szCs w:val="30"/>
        </w:rPr>
        <w:t>41</w:t>
      </w:r>
      <w:r>
        <w:rPr>
          <w:rFonts w:hint="eastAsia"/>
          <w:sz w:val="30"/>
          <w:szCs w:val="30"/>
        </w:rPr>
        <w:t>），用于缴纳船舶保证金。后在船舶拍卖过程中，因船舶拍卖保证金由他人垫付，被告人王某将上述款项转至个人的证券账户（光大证券，客户号：</w:t>
      </w:r>
      <w:r>
        <w:rPr>
          <w:rFonts w:hint="eastAsia"/>
          <w:sz w:val="30"/>
          <w:szCs w:val="30"/>
        </w:rPr>
        <w:t>28801819</w:t>
      </w:r>
      <w:r>
        <w:rPr>
          <w:rFonts w:hint="eastAsia"/>
          <w:sz w:val="30"/>
          <w:szCs w:val="30"/>
        </w:rPr>
        <w:t>）进行股票交易活动。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日，被告人王某归还上述款项。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日，珠海市香洲区人民检察院将被告人王某带回该院调查。</w:t>
      </w:r>
    </w:p>
    <w:p w14:paraId="7A0FF947" w14:textId="77777777" w:rsidR="00C06BA4" w:rsidRDefault="00C06BA4">
      <w:pPr>
        <w:spacing w:line="500" w:lineRule="atLeast"/>
        <w:ind w:firstLine="600"/>
        <w:divId w:val="92556527"/>
        <w:rPr>
          <w:rFonts w:hint="eastAsia"/>
          <w:sz w:val="30"/>
          <w:szCs w:val="30"/>
        </w:rPr>
      </w:pPr>
      <w:r>
        <w:rPr>
          <w:rFonts w:hint="eastAsia"/>
          <w:sz w:val="30"/>
          <w:szCs w:val="30"/>
        </w:rPr>
        <w:t>上述事实，被告人王某在审理过程中亦无异议，且有证人麦某、黄某、罗某、张某、林某、刘某的证言，干部履历表，</w:t>
      </w:r>
      <w:r>
        <w:rPr>
          <w:rFonts w:hint="eastAsia"/>
          <w:sz w:val="30"/>
          <w:szCs w:val="30"/>
        </w:rPr>
        <w:lastRenderedPageBreak/>
        <w:t>关于王某同志的任免通知，关于对“关于王某同志聘任职务的请示”的批复，营业执照，湾仔供销社的建行银行交易明细账单，光大银行及光大证据账单，建设银行电子转账凭证及其回单，湾仔供销社的记账凭证、分类账，电子汇款账单，用款申请单，收款收据，珠海市香洲区人民检察院反贪污贿赂局出具的到案情况说明等证据证实，足以认定。</w:t>
      </w:r>
    </w:p>
    <w:p w14:paraId="51DB01EB" w14:textId="77777777" w:rsidR="00C06BA4" w:rsidRDefault="00C06BA4">
      <w:pPr>
        <w:spacing w:line="500" w:lineRule="atLeast"/>
        <w:ind w:firstLine="600"/>
        <w:divId w:val="326716380"/>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、被告人王某挪用时间短，挪用款早已退还。</w:t>
      </w:r>
      <w:r>
        <w:rPr>
          <w:rFonts w:hint="eastAsia"/>
          <w:sz w:val="30"/>
          <w:szCs w:val="30"/>
        </w:rPr>
        <w:t>2</w:t>
      </w:r>
      <w:r>
        <w:rPr>
          <w:rFonts w:hint="eastAsia"/>
          <w:sz w:val="30"/>
          <w:szCs w:val="30"/>
        </w:rPr>
        <w:t>、被告人王某有自首情节。</w:t>
      </w:r>
      <w:r>
        <w:rPr>
          <w:rFonts w:hint="eastAsia"/>
          <w:sz w:val="30"/>
          <w:szCs w:val="30"/>
        </w:rPr>
        <w:t>3</w:t>
      </w:r>
      <w:r>
        <w:rPr>
          <w:rFonts w:hint="eastAsia"/>
          <w:sz w:val="30"/>
          <w:szCs w:val="30"/>
        </w:rPr>
        <w:t>、被告人王某是初犯、偶犯。综上，建议本院对被告人王某从轻处罚。</w:t>
      </w:r>
    </w:p>
    <w:p w14:paraId="59E56837" w14:textId="77777777" w:rsidR="00C06BA4" w:rsidRDefault="00C06BA4">
      <w:pPr>
        <w:spacing w:line="500" w:lineRule="atLeast"/>
        <w:ind w:firstLine="600"/>
        <w:divId w:val="1513454884"/>
        <w:rPr>
          <w:rFonts w:hint="eastAsia"/>
          <w:sz w:val="30"/>
          <w:szCs w:val="30"/>
        </w:rPr>
      </w:pPr>
      <w:r>
        <w:rPr>
          <w:rFonts w:hint="eastAsia"/>
          <w:sz w:val="30"/>
          <w:szCs w:val="30"/>
        </w:rPr>
        <w:t>关于被告人王某的量刑问题。经查：</w:t>
      </w:r>
      <w:r>
        <w:rPr>
          <w:rFonts w:hint="eastAsia"/>
          <w:sz w:val="30"/>
          <w:szCs w:val="30"/>
        </w:rPr>
        <w:t>1</w:t>
      </w:r>
      <w:r>
        <w:rPr>
          <w:rFonts w:hint="eastAsia"/>
          <w:sz w:val="30"/>
          <w:szCs w:val="30"/>
        </w:rPr>
        <w:t>、侦查机关珠海市香洲区检察院根据举报将被告人王某带回该院调查，可见被告人王某归案缺乏主动性，不应认定为自首，但被告人王某归案后如实供述罪行，依法可以从轻处罚。</w:t>
      </w:r>
      <w:r>
        <w:rPr>
          <w:rFonts w:hint="eastAsia"/>
          <w:sz w:val="30"/>
          <w:szCs w:val="30"/>
        </w:rPr>
        <w:t>2</w:t>
      </w:r>
      <w:r>
        <w:rPr>
          <w:rFonts w:hint="eastAsia"/>
          <w:sz w:val="30"/>
          <w:szCs w:val="30"/>
        </w:rPr>
        <w:t>、被告人王某挪用公款时间短，且全部公款在案发前已归还，可以酌情从轻处罚。</w:t>
      </w:r>
    </w:p>
    <w:p w14:paraId="50DBE9A2" w14:textId="77777777" w:rsidR="00C06BA4" w:rsidRDefault="00C06BA4">
      <w:pPr>
        <w:spacing w:line="500" w:lineRule="atLeast"/>
        <w:ind w:firstLine="600"/>
        <w:divId w:val="1771924657"/>
        <w:rPr>
          <w:rFonts w:hint="eastAsia"/>
          <w:sz w:val="30"/>
          <w:szCs w:val="30"/>
        </w:rPr>
      </w:pPr>
      <w:r>
        <w:rPr>
          <w:rFonts w:hint="eastAsia"/>
          <w:sz w:val="30"/>
          <w:szCs w:val="30"/>
        </w:rPr>
        <w:t>本院认为，被告人王某身为国家工作人员，利用职务上的便利，挪用公款归个人使用，数额较大并进行营利活动，其行为已触犯我国刑律，构成挪用公款罪。公诉机关指控被告人王某的犯罪事实清楚，证据确实、充分，指控罪名成立。综合本案犯罪事实以及上述量刑情节，依法可以对被告人王某从轻处罚。根据被告人王某的犯罪情节和悔罪表现，对其适用缓刑确实不致再危害社会，依法可以宣告缓刑。依照《中华人民共和国刑法》第三百八十四条第一款、第六十七条第三款、第七十二条第一款、第七十三条第二款、第三款之规定，判决如下：</w:t>
      </w:r>
    </w:p>
    <w:p w14:paraId="1F9EDC06" w14:textId="77777777" w:rsidR="00C06BA4" w:rsidRDefault="00C06BA4">
      <w:pPr>
        <w:spacing w:line="500" w:lineRule="atLeast"/>
        <w:ind w:firstLine="600"/>
        <w:divId w:val="1741518724"/>
        <w:rPr>
          <w:rFonts w:hint="eastAsia"/>
          <w:sz w:val="30"/>
          <w:szCs w:val="30"/>
        </w:rPr>
      </w:pPr>
      <w:r>
        <w:rPr>
          <w:rFonts w:hint="eastAsia"/>
          <w:sz w:val="30"/>
          <w:szCs w:val="30"/>
        </w:rPr>
        <w:t>一、被告人王某犯挪用公款罪，判处有期徒刑一年六个月，缓刑二年。</w:t>
      </w:r>
    </w:p>
    <w:p w14:paraId="2C6B826F" w14:textId="77777777" w:rsidR="00C06BA4" w:rsidRDefault="00C06BA4">
      <w:pPr>
        <w:spacing w:line="500" w:lineRule="atLeast"/>
        <w:ind w:firstLine="600"/>
        <w:divId w:val="591401906"/>
        <w:rPr>
          <w:rFonts w:hint="eastAsia"/>
          <w:sz w:val="30"/>
          <w:szCs w:val="30"/>
        </w:rPr>
      </w:pPr>
      <w:r>
        <w:rPr>
          <w:rFonts w:hint="eastAsia"/>
          <w:sz w:val="30"/>
          <w:szCs w:val="30"/>
        </w:rPr>
        <w:t>（缓刑考验期限，从判决确定之日起计算。）</w:t>
      </w:r>
    </w:p>
    <w:p w14:paraId="3377B544" w14:textId="77777777" w:rsidR="00C06BA4" w:rsidRDefault="00C06BA4">
      <w:pPr>
        <w:spacing w:line="500" w:lineRule="atLeast"/>
        <w:ind w:firstLine="600"/>
        <w:divId w:val="34571930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271BC7C" w14:textId="77777777" w:rsidR="00C06BA4" w:rsidRDefault="00C06BA4">
      <w:pPr>
        <w:spacing w:line="500" w:lineRule="atLeast"/>
        <w:jc w:val="right"/>
        <w:divId w:val="1503662263"/>
        <w:rPr>
          <w:rFonts w:hint="eastAsia"/>
          <w:sz w:val="30"/>
          <w:szCs w:val="30"/>
        </w:rPr>
      </w:pPr>
      <w:r>
        <w:rPr>
          <w:rFonts w:hint="eastAsia"/>
          <w:sz w:val="30"/>
          <w:szCs w:val="30"/>
        </w:rPr>
        <w:t>审　判　长　　莫伟文</w:t>
      </w:r>
    </w:p>
    <w:p w14:paraId="30589F2A" w14:textId="77777777" w:rsidR="00C06BA4" w:rsidRDefault="00C06BA4">
      <w:pPr>
        <w:spacing w:line="500" w:lineRule="atLeast"/>
        <w:jc w:val="right"/>
        <w:divId w:val="1518151560"/>
        <w:rPr>
          <w:rFonts w:hint="eastAsia"/>
          <w:sz w:val="30"/>
          <w:szCs w:val="30"/>
        </w:rPr>
      </w:pPr>
      <w:r>
        <w:rPr>
          <w:rFonts w:hint="eastAsia"/>
          <w:sz w:val="30"/>
          <w:szCs w:val="30"/>
        </w:rPr>
        <w:t>代理审判员　　彭　帅</w:t>
      </w:r>
    </w:p>
    <w:p w14:paraId="52DED7FD" w14:textId="77777777" w:rsidR="00C06BA4" w:rsidRDefault="00C06BA4">
      <w:pPr>
        <w:spacing w:line="500" w:lineRule="atLeast"/>
        <w:jc w:val="right"/>
        <w:divId w:val="830222512"/>
        <w:rPr>
          <w:rFonts w:hint="eastAsia"/>
          <w:sz w:val="30"/>
          <w:szCs w:val="30"/>
        </w:rPr>
      </w:pPr>
      <w:r>
        <w:rPr>
          <w:rFonts w:hint="eastAsia"/>
          <w:sz w:val="30"/>
          <w:szCs w:val="30"/>
        </w:rPr>
        <w:t>代理陪审员　　王天皓</w:t>
      </w:r>
    </w:p>
    <w:p w14:paraId="4A10D48F" w14:textId="77777777" w:rsidR="00C06BA4" w:rsidRDefault="00C06BA4">
      <w:pPr>
        <w:spacing w:line="500" w:lineRule="atLeast"/>
        <w:jc w:val="right"/>
        <w:divId w:val="1818574826"/>
        <w:rPr>
          <w:rFonts w:hint="eastAsia"/>
          <w:sz w:val="30"/>
          <w:szCs w:val="30"/>
        </w:rPr>
      </w:pPr>
      <w:r>
        <w:rPr>
          <w:rFonts w:hint="eastAsia"/>
          <w:sz w:val="30"/>
          <w:szCs w:val="30"/>
        </w:rPr>
        <w:t>二〇一五年十月二十日</w:t>
      </w:r>
    </w:p>
    <w:p w14:paraId="02B74F04" w14:textId="77777777" w:rsidR="00C06BA4" w:rsidRDefault="00C06BA4">
      <w:pPr>
        <w:spacing w:line="500" w:lineRule="atLeast"/>
        <w:jc w:val="right"/>
        <w:divId w:val="395784637"/>
        <w:rPr>
          <w:rFonts w:hint="eastAsia"/>
          <w:sz w:val="30"/>
          <w:szCs w:val="30"/>
        </w:rPr>
      </w:pPr>
      <w:r>
        <w:rPr>
          <w:rFonts w:hint="eastAsia"/>
          <w:sz w:val="30"/>
          <w:szCs w:val="30"/>
        </w:rPr>
        <w:t>书　记　员　　吴小英</w:t>
      </w:r>
    </w:p>
    <w:p w14:paraId="4D5EF07E" w14:textId="77777777" w:rsidR="00C06BA4" w:rsidRDefault="00C06BA4">
      <w:pPr>
        <w:spacing w:line="500" w:lineRule="atLeast"/>
        <w:ind w:firstLine="600"/>
        <w:divId w:val="715932685"/>
        <w:rPr>
          <w:rFonts w:hint="eastAsia"/>
          <w:sz w:val="30"/>
          <w:szCs w:val="30"/>
        </w:rPr>
      </w:pPr>
      <w:r>
        <w:rPr>
          <w:rFonts w:hint="eastAsia"/>
          <w:sz w:val="30"/>
          <w:szCs w:val="30"/>
        </w:rPr>
        <w:t>附相关法条：</w:t>
      </w:r>
    </w:p>
    <w:p w14:paraId="4E3CF9C7" w14:textId="77777777" w:rsidR="00C06BA4" w:rsidRDefault="00C06BA4">
      <w:pPr>
        <w:spacing w:line="500" w:lineRule="atLeast"/>
        <w:ind w:firstLine="600"/>
        <w:divId w:val="837505021"/>
        <w:rPr>
          <w:rFonts w:hint="eastAsia"/>
          <w:sz w:val="30"/>
          <w:szCs w:val="30"/>
        </w:rPr>
      </w:pPr>
      <w:r>
        <w:rPr>
          <w:rFonts w:hint="eastAsia"/>
          <w:sz w:val="30"/>
          <w:szCs w:val="30"/>
        </w:rPr>
        <w:t>《中华人民共和国刑法》</w:t>
      </w:r>
    </w:p>
    <w:p w14:paraId="14471645" w14:textId="77777777" w:rsidR="00C06BA4" w:rsidRDefault="00C06BA4">
      <w:pPr>
        <w:spacing w:line="500" w:lineRule="atLeast"/>
        <w:ind w:firstLine="600"/>
        <w:divId w:val="12559422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2E19C8" w14:textId="77777777" w:rsidR="00C06BA4" w:rsidRDefault="00C06BA4">
      <w:pPr>
        <w:spacing w:line="500" w:lineRule="atLeast"/>
        <w:ind w:firstLine="600"/>
        <w:divId w:val="9325154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19FB06D" w14:textId="77777777" w:rsidR="00C06BA4" w:rsidRDefault="00C06BA4">
      <w:pPr>
        <w:spacing w:line="500" w:lineRule="atLeast"/>
        <w:ind w:firstLine="600"/>
        <w:divId w:val="19158919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64003DD" w14:textId="77777777" w:rsidR="00C06BA4" w:rsidRDefault="00C06BA4">
      <w:pPr>
        <w:spacing w:line="500" w:lineRule="atLeast"/>
        <w:ind w:firstLine="600"/>
        <w:divId w:val="204146629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0E10CF3" w14:textId="77777777" w:rsidR="00C06BA4" w:rsidRDefault="00C06BA4">
      <w:pPr>
        <w:spacing w:line="500" w:lineRule="atLeast"/>
        <w:ind w:firstLine="600"/>
        <w:divId w:val="289479954"/>
        <w:rPr>
          <w:rFonts w:hint="eastAsia"/>
          <w:sz w:val="30"/>
          <w:szCs w:val="30"/>
        </w:rPr>
      </w:pPr>
      <w:r>
        <w:rPr>
          <w:rFonts w:hint="eastAsia"/>
          <w:sz w:val="30"/>
          <w:szCs w:val="30"/>
        </w:rPr>
        <w:t>（一）犯罪情节较轻；</w:t>
      </w:r>
    </w:p>
    <w:p w14:paraId="04BAB40D" w14:textId="77777777" w:rsidR="00C06BA4" w:rsidRDefault="00C06BA4">
      <w:pPr>
        <w:spacing w:line="500" w:lineRule="atLeast"/>
        <w:ind w:firstLine="600"/>
        <w:divId w:val="1233468144"/>
        <w:rPr>
          <w:rFonts w:hint="eastAsia"/>
          <w:sz w:val="30"/>
          <w:szCs w:val="30"/>
        </w:rPr>
      </w:pPr>
      <w:r>
        <w:rPr>
          <w:rFonts w:hint="eastAsia"/>
          <w:sz w:val="30"/>
          <w:szCs w:val="30"/>
        </w:rPr>
        <w:t>（二）有悔罪表现；</w:t>
      </w:r>
    </w:p>
    <w:p w14:paraId="099A0E40" w14:textId="77777777" w:rsidR="00C06BA4" w:rsidRDefault="00C06BA4">
      <w:pPr>
        <w:spacing w:line="500" w:lineRule="atLeast"/>
        <w:ind w:firstLine="600"/>
        <w:divId w:val="632369574"/>
        <w:rPr>
          <w:rFonts w:hint="eastAsia"/>
          <w:sz w:val="30"/>
          <w:szCs w:val="30"/>
        </w:rPr>
      </w:pPr>
      <w:r>
        <w:rPr>
          <w:rFonts w:hint="eastAsia"/>
          <w:sz w:val="30"/>
          <w:szCs w:val="30"/>
        </w:rPr>
        <w:t>（三）没有再犯罪的危险；</w:t>
      </w:r>
    </w:p>
    <w:p w14:paraId="76215136" w14:textId="77777777" w:rsidR="00C06BA4" w:rsidRDefault="00C06BA4">
      <w:pPr>
        <w:spacing w:line="500" w:lineRule="atLeast"/>
        <w:ind w:firstLine="600"/>
        <w:divId w:val="1300457653"/>
        <w:rPr>
          <w:rFonts w:hint="eastAsia"/>
          <w:sz w:val="30"/>
          <w:szCs w:val="30"/>
        </w:rPr>
      </w:pPr>
      <w:r>
        <w:rPr>
          <w:rFonts w:hint="eastAsia"/>
          <w:sz w:val="30"/>
          <w:szCs w:val="30"/>
        </w:rPr>
        <w:t>（四）宣告缓刑对所居住社区没有重大不良影响。</w:t>
      </w:r>
    </w:p>
    <w:p w14:paraId="77358C02" w14:textId="77777777" w:rsidR="00C06BA4" w:rsidRDefault="00C06BA4">
      <w:pPr>
        <w:spacing w:line="500" w:lineRule="atLeast"/>
        <w:ind w:firstLine="600"/>
        <w:divId w:val="5306520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C49319F" w14:textId="77777777" w:rsidR="00C06BA4" w:rsidRDefault="00C06BA4">
      <w:pPr>
        <w:spacing w:line="500" w:lineRule="atLeast"/>
        <w:ind w:firstLine="600"/>
        <w:divId w:val="3022674"/>
        <w:rPr>
          <w:rFonts w:hint="eastAsia"/>
          <w:sz w:val="30"/>
          <w:szCs w:val="30"/>
        </w:rPr>
      </w:pPr>
      <w:r>
        <w:rPr>
          <w:rFonts w:hint="eastAsia"/>
          <w:sz w:val="30"/>
          <w:szCs w:val="30"/>
        </w:rPr>
        <w:t>被宣告缓刑的犯罪分子，如果被判处附加刑，附加刑仍须执行。</w:t>
      </w:r>
    </w:p>
    <w:p w14:paraId="7F017534" w14:textId="77777777" w:rsidR="00C06BA4" w:rsidRDefault="00C06BA4">
      <w:pPr>
        <w:spacing w:line="500" w:lineRule="atLeast"/>
        <w:ind w:firstLine="600"/>
        <w:divId w:val="511916371"/>
        <w:rPr>
          <w:rFonts w:hint="eastAsia"/>
          <w:sz w:val="30"/>
          <w:szCs w:val="30"/>
        </w:rPr>
      </w:pPr>
      <w:r>
        <w:rPr>
          <w:rFonts w:hint="eastAsia"/>
          <w:sz w:val="30"/>
          <w:szCs w:val="30"/>
        </w:rPr>
        <w:t>第七十三条拘役的缓刑考验期限为原判刑期以上一年以下，但是不能少于二个月。</w:t>
      </w:r>
    </w:p>
    <w:p w14:paraId="75FA40ED" w14:textId="77777777" w:rsidR="00C06BA4" w:rsidRDefault="00C06BA4">
      <w:pPr>
        <w:spacing w:line="500" w:lineRule="atLeast"/>
        <w:ind w:firstLine="600"/>
        <w:divId w:val="1286498760"/>
        <w:rPr>
          <w:rFonts w:hint="eastAsia"/>
          <w:sz w:val="30"/>
          <w:szCs w:val="30"/>
        </w:rPr>
      </w:pPr>
      <w:r>
        <w:rPr>
          <w:rFonts w:hint="eastAsia"/>
          <w:sz w:val="30"/>
          <w:szCs w:val="30"/>
        </w:rPr>
        <w:t>有期徒刑的缓刑考验期限为原判刑期以上五年以下，但是不能少于一年。</w:t>
      </w:r>
    </w:p>
    <w:p w14:paraId="1C99B9D0" w14:textId="77777777" w:rsidR="00C06BA4" w:rsidRDefault="00C06BA4">
      <w:pPr>
        <w:spacing w:line="500" w:lineRule="atLeast"/>
        <w:ind w:firstLine="600"/>
        <w:divId w:val="1025862546"/>
        <w:rPr>
          <w:rFonts w:hint="eastAsia"/>
          <w:sz w:val="30"/>
          <w:szCs w:val="30"/>
        </w:rPr>
      </w:pPr>
      <w:r>
        <w:rPr>
          <w:rFonts w:hint="eastAsia"/>
          <w:sz w:val="30"/>
          <w:szCs w:val="30"/>
        </w:rPr>
        <w:t>缓刑考验期限，从判决确定之日起计算。</w:t>
      </w:r>
    </w:p>
    <w:p w14:paraId="507A21D3" w14:textId="77777777" w:rsidR="00C06BA4" w:rsidRDefault="00C06BA4">
      <w:pPr>
        <w:spacing w:line="500" w:lineRule="atLeast"/>
        <w:ind w:firstLine="600"/>
        <w:divId w:val="160472466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8707D81" w14:textId="77777777" w:rsidR="00C06BA4" w:rsidRDefault="00C06BA4">
      <w:pPr>
        <w:spacing w:line="500" w:lineRule="atLeast"/>
        <w:ind w:firstLine="600"/>
        <w:divId w:val="1984042418"/>
        <w:rPr>
          <w:rFonts w:hint="eastAsia"/>
          <w:sz w:val="30"/>
          <w:szCs w:val="30"/>
        </w:rPr>
      </w:pPr>
      <w:r>
        <w:rPr>
          <w:rFonts w:hint="eastAsia"/>
          <w:sz w:val="30"/>
          <w:szCs w:val="30"/>
        </w:rPr>
        <w:t>挪用用于救灾、抢险、防汛、优抚、扶贫、移民、救济款物归个人使用的，从重处罚。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80972" w14:textId="77777777" w:rsidR="00C06BA4" w:rsidRDefault="00C06BA4" w:rsidP="00C06BA4">
      <w:pPr>
        <w:rPr>
          <w:rFonts w:hint="eastAsia"/>
        </w:rPr>
      </w:pPr>
      <w:r>
        <w:separator/>
      </w:r>
    </w:p>
  </w:endnote>
  <w:endnote w:type="continuationSeparator" w:id="0">
    <w:p w14:paraId="549DC530" w14:textId="77777777" w:rsidR="00C06BA4" w:rsidRDefault="00C06BA4" w:rsidP="00C06B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F152E" w14:textId="77777777" w:rsidR="00C06BA4" w:rsidRDefault="00C06BA4" w:rsidP="00C06BA4">
      <w:pPr>
        <w:rPr>
          <w:rFonts w:hint="eastAsia"/>
        </w:rPr>
      </w:pPr>
      <w:r>
        <w:separator/>
      </w:r>
    </w:p>
  </w:footnote>
  <w:footnote w:type="continuationSeparator" w:id="0">
    <w:p w14:paraId="25AA5AF1" w14:textId="77777777" w:rsidR="00C06BA4" w:rsidRDefault="00C06BA4" w:rsidP="00C06B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6BA4"/>
    <w:rsid w:val="007235DD"/>
    <w:rsid w:val="00C06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78DF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6BA4"/>
    <w:pPr>
      <w:tabs>
        <w:tab w:val="center" w:pos="4153"/>
        <w:tab w:val="right" w:pos="8306"/>
      </w:tabs>
      <w:snapToGrid w:val="0"/>
      <w:jc w:val="center"/>
    </w:pPr>
    <w:rPr>
      <w:sz w:val="18"/>
      <w:szCs w:val="18"/>
    </w:rPr>
  </w:style>
  <w:style w:type="character" w:customStyle="1" w:styleId="a4">
    <w:name w:val="页眉 字符"/>
    <w:basedOn w:val="a0"/>
    <w:link w:val="a3"/>
    <w:uiPriority w:val="99"/>
    <w:rsid w:val="00C06BA4"/>
    <w:rPr>
      <w:rFonts w:ascii="宋体" w:eastAsia="宋体" w:hAnsi="宋体" w:cs="宋体"/>
      <w:sz w:val="18"/>
      <w:szCs w:val="18"/>
    </w:rPr>
  </w:style>
  <w:style w:type="paragraph" w:styleId="a5">
    <w:name w:val="footer"/>
    <w:basedOn w:val="a"/>
    <w:link w:val="a6"/>
    <w:uiPriority w:val="99"/>
    <w:unhideWhenUsed/>
    <w:rsid w:val="00C06BA4"/>
    <w:pPr>
      <w:tabs>
        <w:tab w:val="center" w:pos="4153"/>
        <w:tab w:val="right" w:pos="8306"/>
      </w:tabs>
      <w:snapToGrid w:val="0"/>
    </w:pPr>
    <w:rPr>
      <w:sz w:val="18"/>
      <w:szCs w:val="18"/>
    </w:rPr>
  </w:style>
  <w:style w:type="character" w:customStyle="1" w:styleId="a6">
    <w:name w:val="页脚 字符"/>
    <w:basedOn w:val="a0"/>
    <w:link w:val="a5"/>
    <w:uiPriority w:val="99"/>
    <w:rsid w:val="00C06B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674">
      <w:marLeft w:val="0"/>
      <w:marRight w:val="0"/>
      <w:marTop w:val="10"/>
      <w:marBottom w:val="10"/>
      <w:divBdr>
        <w:top w:val="none" w:sz="0" w:space="0" w:color="auto"/>
        <w:left w:val="none" w:sz="0" w:space="0" w:color="auto"/>
        <w:bottom w:val="none" w:sz="0" w:space="0" w:color="auto"/>
        <w:right w:val="none" w:sz="0" w:space="0" w:color="auto"/>
      </w:divBdr>
    </w:div>
    <w:div w:id="92556527">
      <w:marLeft w:val="0"/>
      <w:marRight w:val="0"/>
      <w:marTop w:val="10"/>
      <w:marBottom w:val="10"/>
      <w:divBdr>
        <w:top w:val="none" w:sz="0" w:space="0" w:color="auto"/>
        <w:left w:val="none" w:sz="0" w:space="0" w:color="auto"/>
        <w:bottom w:val="none" w:sz="0" w:space="0" w:color="auto"/>
        <w:right w:val="none" w:sz="0" w:space="0" w:color="auto"/>
      </w:divBdr>
    </w:div>
    <w:div w:id="289479954">
      <w:marLeft w:val="0"/>
      <w:marRight w:val="0"/>
      <w:marTop w:val="10"/>
      <w:marBottom w:val="10"/>
      <w:divBdr>
        <w:top w:val="none" w:sz="0" w:space="0" w:color="auto"/>
        <w:left w:val="none" w:sz="0" w:space="0" w:color="auto"/>
        <w:bottom w:val="none" w:sz="0" w:space="0" w:color="auto"/>
        <w:right w:val="none" w:sz="0" w:space="0" w:color="auto"/>
      </w:divBdr>
    </w:div>
    <w:div w:id="326716380">
      <w:marLeft w:val="0"/>
      <w:marRight w:val="0"/>
      <w:marTop w:val="10"/>
      <w:marBottom w:val="10"/>
      <w:divBdr>
        <w:top w:val="none" w:sz="0" w:space="0" w:color="auto"/>
        <w:left w:val="none" w:sz="0" w:space="0" w:color="auto"/>
        <w:bottom w:val="none" w:sz="0" w:space="0" w:color="auto"/>
        <w:right w:val="none" w:sz="0" w:space="0" w:color="auto"/>
      </w:divBdr>
    </w:div>
    <w:div w:id="345719304">
      <w:marLeft w:val="0"/>
      <w:marRight w:val="0"/>
      <w:marTop w:val="10"/>
      <w:marBottom w:val="10"/>
      <w:divBdr>
        <w:top w:val="none" w:sz="0" w:space="0" w:color="auto"/>
        <w:left w:val="none" w:sz="0" w:space="0" w:color="auto"/>
        <w:bottom w:val="none" w:sz="0" w:space="0" w:color="auto"/>
        <w:right w:val="none" w:sz="0" w:space="0" w:color="auto"/>
      </w:divBdr>
    </w:div>
    <w:div w:id="395784637">
      <w:marLeft w:val="0"/>
      <w:marRight w:val="720"/>
      <w:marTop w:val="10"/>
      <w:marBottom w:val="10"/>
      <w:divBdr>
        <w:top w:val="none" w:sz="0" w:space="0" w:color="auto"/>
        <w:left w:val="none" w:sz="0" w:space="0" w:color="auto"/>
        <w:bottom w:val="none" w:sz="0" w:space="0" w:color="auto"/>
        <w:right w:val="none" w:sz="0" w:space="0" w:color="auto"/>
      </w:divBdr>
    </w:div>
    <w:div w:id="511916371">
      <w:marLeft w:val="0"/>
      <w:marRight w:val="0"/>
      <w:marTop w:val="10"/>
      <w:marBottom w:val="10"/>
      <w:divBdr>
        <w:top w:val="none" w:sz="0" w:space="0" w:color="auto"/>
        <w:left w:val="none" w:sz="0" w:space="0" w:color="auto"/>
        <w:bottom w:val="none" w:sz="0" w:space="0" w:color="auto"/>
        <w:right w:val="none" w:sz="0" w:space="0" w:color="auto"/>
      </w:divBdr>
    </w:div>
    <w:div w:id="530652025">
      <w:marLeft w:val="0"/>
      <w:marRight w:val="0"/>
      <w:marTop w:val="10"/>
      <w:marBottom w:val="10"/>
      <w:divBdr>
        <w:top w:val="none" w:sz="0" w:space="0" w:color="auto"/>
        <w:left w:val="none" w:sz="0" w:space="0" w:color="auto"/>
        <w:bottom w:val="none" w:sz="0" w:space="0" w:color="auto"/>
        <w:right w:val="none" w:sz="0" w:space="0" w:color="auto"/>
      </w:divBdr>
    </w:div>
    <w:div w:id="591401906">
      <w:marLeft w:val="0"/>
      <w:marRight w:val="0"/>
      <w:marTop w:val="10"/>
      <w:marBottom w:val="10"/>
      <w:divBdr>
        <w:top w:val="none" w:sz="0" w:space="0" w:color="auto"/>
        <w:left w:val="none" w:sz="0" w:space="0" w:color="auto"/>
        <w:bottom w:val="none" w:sz="0" w:space="0" w:color="auto"/>
        <w:right w:val="none" w:sz="0" w:space="0" w:color="auto"/>
      </w:divBdr>
    </w:div>
    <w:div w:id="632369574">
      <w:marLeft w:val="0"/>
      <w:marRight w:val="0"/>
      <w:marTop w:val="10"/>
      <w:marBottom w:val="10"/>
      <w:divBdr>
        <w:top w:val="none" w:sz="0" w:space="0" w:color="auto"/>
        <w:left w:val="none" w:sz="0" w:space="0" w:color="auto"/>
        <w:bottom w:val="none" w:sz="0" w:space="0" w:color="auto"/>
        <w:right w:val="none" w:sz="0" w:space="0" w:color="auto"/>
      </w:divBdr>
    </w:div>
    <w:div w:id="667170067">
      <w:marLeft w:val="0"/>
      <w:marRight w:val="0"/>
      <w:marTop w:val="10"/>
      <w:marBottom w:val="10"/>
      <w:divBdr>
        <w:top w:val="none" w:sz="0" w:space="0" w:color="auto"/>
        <w:left w:val="none" w:sz="0" w:space="0" w:color="auto"/>
        <w:bottom w:val="none" w:sz="0" w:space="0" w:color="auto"/>
        <w:right w:val="none" w:sz="0" w:space="0" w:color="auto"/>
      </w:divBdr>
    </w:div>
    <w:div w:id="690104830">
      <w:marLeft w:val="0"/>
      <w:marRight w:val="0"/>
      <w:marTop w:val="10"/>
      <w:marBottom w:val="10"/>
      <w:divBdr>
        <w:top w:val="none" w:sz="0" w:space="0" w:color="auto"/>
        <w:left w:val="none" w:sz="0" w:space="0" w:color="auto"/>
        <w:bottom w:val="none" w:sz="0" w:space="0" w:color="auto"/>
        <w:right w:val="none" w:sz="0" w:space="0" w:color="auto"/>
      </w:divBdr>
    </w:div>
    <w:div w:id="715932685">
      <w:marLeft w:val="0"/>
      <w:marRight w:val="0"/>
      <w:marTop w:val="10"/>
      <w:marBottom w:val="10"/>
      <w:divBdr>
        <w:top w:val="none" w:sz="0" w:space="0" w:color="auto"/>
        <w:left w:val="none" w:sz="0" w:space="0" w:color="auto"/>
        <w:bottom w:val="none" w:sz="0" w:space="0" w:color="auto"/>
        <w:right w:val="none" w:sz="0" w:space="0" w:color="auto"/>
      </w:divBdr>
    </w:div>
    <w:div w:id="830222512">
      <w:marLeft w:val="0"/>
      <w:marRight w:val="720"/>
      <w:marTop w:val="10"/>
      <w:marBottom w:val="10"/>
      <w:divBdr>
        <w:top w:val="none" w:sz="0" w:space="0" w:color="auto"/>
        <w:left w:val="none" w:sz="0" w:space="0" w:color="auto"/>
        <w:bottom w:val="none" w:sz="0" w:space="0" w:color="auto"/>
        <w:right w:val="none" w:sz="0" w:space="0" w:color="auto"/>
      </w:divBdr>
    </w:div>
    <w:div w:id="837505021">
      <w:marLeft w:val="0"/>
      <w:marRight w:val="0"/>
      <w:marTop w:val="10"/>
      <w:marBottom w:val="10"/>
      <w:divBdr>
        <w:top w:val="none" w:sz="0" w:space="0" w:color="auto"/>
        <w:left w:val="none" w:sz="0" w:space="0" w:color="auto"/>
        <w:bottom w:val="none" w:sz="0" w:space="0" w:color="auto"/>
        <w:right w:val="none" w:sz="0" w:space="0" w:color="auto"/>
      </w:divBdr>
    </w:div>
    <w:div w:id="914782543">
      <w:marLeft w:val="0"/>
      <w:marRight w:val="0"/>
      <w:marTop w:val="10"/>
      <w:marBottom w:val="10"/>
      <w:divBdr>
        <w:top w:val="none" w:sz="0" w:space="0" w:color="auto"/>
        <w:left w:val="none" w:sz="0" w:space="0" w:color="auto"/>
        <w:bottom w:val="none" w:sz="0" w:space="0" w:color="auto"/>
        <w:right w:val="none" w:sz="0" w:space="0" w:color="auto"/>
      </w:divBdr>
    </w:div>
    <w:div w:id="920795755">
      <w:marLeft w:val="0"/>
      <w:marRight w:val="0"/>
      <w:marTop w:val="10"/>
      <w:marBottom w:val="10"/>
      <w:divBdr>
        <w:top w:val="none" w:sz="0" w:space="0" w:color="auto"/>
        <w:left w:val="none" w:sz="0" w:space="0" w:color="auto"/>
        <w:bottom w:val="none" w:sz="0" w:space="0" w:color="auto"/>
        <w:right w:val="none" w:sz="0" w:space="0" w:color="auto"/>
      </w:divBdr>
    </w:div>
    <w:div w:id="932515420">
      <w:marLeft w:val="0"/>
      <w:marRight w:val="0"/>
      <w:marTop w:val="10"/>
      <w:marBottom w:val="10"/>
      <w:divBdr>
        <w:top w:val="none" w:sz="0" w:space="0" w:color="auto"/>
        <w:left w:val="none" w:sz="0" w:space="0" w:color="auto"/>
        <w:bottom w:val="none" w:sz="0" w:space="0" w:color="auto"/>
        <w:right w:val="none" w:sz="0" w:space="0" w:color="auto"/>
      </w:divBdr>
    </w:div>
    <w:div w:id="976842013">
      <w:marLeft w:val="0"/>
      <w:marRight w:val="0"/>
      <w:marTop w:val="10"/>
      <w:marBottom w:val="10"/>
      <w:divBdr>
        <w:top w:val="none" w:sz="0" w:space="0" w:color="auto"/>
        <w:left w:val="none" w:sz="0" w:space="0" w:color="auto"/>
        <w:bottom w:val="none" w:sz="0" w:space="0" w:color="auto"/>
        <w:right w:val="none" w:sz="0" w:space="0" w:color="auto"/>
      </w:divBdr>
    </w:div>
    <w:div w:id="1025862546">
      <w:marLeft w:val="0"/>
      <w:marRight w:val="0"/>
      <w:marTop w:val="10"/>
      <w:marBottom w:val="10"/>
      <w:divBdr>
        <w:top w:val="none" w:sz="0" w:space="0" w:color="auto"/>
        <w:left w:val="none" w:sz="0" w:space="0" w:color="auto"/>
        <w:bottom w:val="none" w:sz="0" w:space="0" w:color="auto"/>
        <w:right w:val="none" w:sz="0" w:space="0" w:color="auto"/>
      </w:divBdr>
    </w:div>
    <w:div w:id="1142499476">
      <w:marLeft w:val="0"/>
      <w:marRight w:val="0"/>
      <w:marTop w:val="10"/>
      <w:marBottom w:val="10"/>
      <w:divBdr>
        <w:top w:val="none" w:sz="0" w:space="0" w:color="auto"/>
        <w:left w:val="none" w:sz="0" w:space="0" w:color="auto"/>
        <w:bottom w:val="none" w:sz="0" w:space="0" w:color="auto"/>
        <w:right w:val="none" w:sz="0" w:space="0" w:color="auto"/>
      </w:divBdr>
    </w:div>
    <w:div w:id="1233468144">
      <w:marLeft w:val="0"/>
      <w:marRight w:val="0"/>
      <w:marTop w:val="10"/>
      <w:marBottom w:val="10"/>
      <w:divBdr>
        <w:top w:val="none" w:sz="0" w:space="0" w:color="auto"/>
        <w:left w:val="none" w:sz="0" w:space="0" w:color="auto"/>
        <w:bottom w:val="none" w:sz="0" w:space="0" w:color="auto"/>
        <w:right w:val="none" w:sz="0" w:space="0" w:color="auto"/>
      </w:divBdr>
    </w:div>
    <w:div w:id="1255942218">
      <w:marLeft w:val="0"/>
      <w:marRight w:val="0"/>
      <w:marTop w:val="10"/>
      <w:marBottom w:val="10"/>
      <w:divBdr>
        <w:top w:val="none" w:sz="0" w:space="0" w:color="auto"/>
        <w:left w:val="none" w:sz="0" w:space="0" w:color="auto"/>
        <w:bottom w:val="none" w:sz="0" w:space="0" w:color="auto"/>
        <w:right w:val="none" w:sz="0" w:space="0" w:color="auto"/>
      </w:divBdr>
    </w:div>
    <w:div w:id="1286498760">
      <w:marLeft w:val="0"/>
      <w:marRight w:val="0"/>
      <w:marTop w:val="10"/>
      <w:marBottom w:val="10"/>
      <w:divBdr>
        <w:top w:val="none" w:sz="0" w:space="0" w:color="auto"/>
        <w:left w:val="none" w:sz="0" w:space="0" w:color="auto"/>
        <w:bottom w:val="none" w:sz="0" w:space="0" w:color="auto"/>
        <w:right w:val="none" w:sz="0" w:space="0" w:color="auto"/>
      </w:divBdr>
    </w:div>
    <w:div w:id="1300457653">
      <w:marLeft w:val="0"/>
      <w:marRight w:val="0"/>
      <w:marTop w:val="10"/>
      <w:marBottom w:val="10"/>
      <w:divBdr>
        <w:top w:val="none" w:sz="0" w:space="0" w:color="auto"/>
        <w:left w:val="none" w:sz="0" w:space="0" w:color="auto"/>
        <w:bottom w:val="none" w:sz="0" w:space="0" w:color="auto"/>
        <w:right w:val="none" w:sz="0" w:space="0" w:color="auto"/>
      </w:divBdr>
    </w:div>
    <w:div w:id="1316253935">
      <w:marLeft w:val="0"/>
      <w:marRight w:val="0"/>
      <w:marTop w:val="10"/>
      <w:marBottom w:val="10"/>
      <w:divBdr>
        <w:top w:val="none" w:sz="0" w:space="0" w:color="auto"/>
        <w:left w:val="none" w:sz="0" w:space="0" w:color="auto"/>
        <w:bottom w:val="none" w:sz="0" w:space="0" w:color="auto"/>
        <w:right w:val="none" w:sz="0" w:space="0" w:color="auto"/>
      </w:divBdr>
    </w:div>
    <w:div w:id="1503662263">
      <w:marLeft w:val="0"/>
      <w:marRight w:val="720"/>
      <w:marTop w:val="10"/>
      <w:marBottom w:val="10"/>
      <w:divBdr>
        <w:top w:val="none" w:sz="0" w:space="0" w:color="auto"/>
        <w:left w:val="none" w:sz="0" w:space="0" w:color="auto"/>
        <w:bottom w:val="none" w:sz="0" w:space="0" w:color="auto"/>
        <w:right w:val="none" w:sz="0" w:space="0" w:color="auto"/>
      </w:divBdr>
    </w:div>
    <w:div w:id="1513454884">
      <w:marLeft w:val="0"/>
      <w:marRight w:val="0"/>
      <w:marTop w:val="10"/>
      <w:marBottom w:val="10"/>
      <w:divBdr>
        <w:top w:val="none" w:sz="0" w:space="0" w:color="auto"/>
        <w:left w:val="none" w:sz="0" w:space="0" w:color="auto"/>
        <w:bottom w:val="none" w:sz="0" w:space="0" w:color="auto"/>
        <w:right w:val="none" w:sz="0" w:space="0" w:color="auto"/>
      </w:divBdr>
    </w:div>
    <w:div w:id="1518151560">
      <w:marLeft w:val="0"/>
      <w:marRight w:val="720"/>
      <w:marTop w:val="10"/>
      <w:marBottom w:val="10"/>
      <w:divBdr>
        <w:top w:val="none" w:sz="0" w:space="0" w:color="auto"/>
        <w:left w:val="none" w:sz="0" w:space="0" w:color="auto"/>
        <w:bottom w:val="none" w:sz="0" w:space="0" w:color="auto"/>
        <w:right w:val="none" w:sz="0" w:space="0" w:color="auto"/>
      </w:divBdr>
    </w:div>
    <w:div w:id="1604724665">
      <w:marLeft w:val="0"/>
      <w:marRight w:val="0"/>
      <w:marTop w:val="10"/>
      <w:marBottom w:val="10"/>
      <w:divBdr>
        <w:top w:val="none" w:sz="0" w:space="0" w:color="auto"/>
        <w:left w:val="none" w:sz="0" w:space="0" w:color="auto"/>
        <w:bottom w:val="none" w:sz="0" w:space="0" w:color="auto"/>
        <w:right w:val="none" w:sz="0" w:space="0" w:color="auto"/>
      </w:divBdr>
    </w:div>
    <w:div w:id="1741518724">
      <w:marLeft w:val="0"/>
      <w:marRight w:val="0"/>
      <w:marTop w:val="10"/>
      <w:marBottom w:val="10"/>
      <w:divBdr>
        <w:top w:val="none" w:sz="0" w:space="0" w:color="auto"/>
        <w:left w:val="none" w:sz="0" w:space="0" w:color="auto"/>
        <w:bottom w:val="none" w:sz="0" w:space="0" w:color="auto"/>
        <w:right w:val="none" w:sz="0" w:space="0" w:color="auto"/>
      </w:divBdr>
    </w:div>
    <w:div w:id="1771924657">
      <w:marLeft w:val="0"/>
      <w:marRight w:val="0"/>
      <w:marTop w:val="10"/>
      <w:marBottom w:val="10"/>
      <w:divBdr>
        <w:top w:val="none" w:sz="0" w:space="0" w:color="auto"/>
        <w:left w:val="none" w:sz="0" w:space="0" w:color="auto"/>
        <w:bottom w:val="none" w:sz="0" w:space="0" w:color="auto"/>
        <w:right w:val="none" w:sz="0" w:space="0" w:color="auto"/>
      </w:divBdr>
    </w:div>
    <w:div w:id="1818574826">
      <w:marLeft w:val="0"/>
      <w:marRight w:val="720"/>
      <w:marTop w:val="10"/>
      <w:marBottom w:val="10"/>
      <w:divBdr>
        <w:top w:val="none" w:sz="0" w:space="0" w:color="auto"/>
        <w:left w:val="none" w:sz="0" w:space="0" w:color="auto"/>
        <w:bottom w:val="none" w:sz="0" w:space="0" w:color="auto"/>
        <w:right w:val="none" w:sz="0" w:space="0" w:color="auto"/>
      </w:divBdr>
    </w:div>
    <w:div w:id="1915891949">
      <w:marLeft w:val="0"/>
      <w:marRight w:val="0"/>
      <w:marTop w:val="10"/>
      <w:marBottom w:val="10"/>
      <w:divBdr>
        <w:top w:val="none" w:sz="0" w:space="0" w:color="auto"/>
        <w:left w:val="none" w:sz="0" w:space="0" w:color="auto"/>
        <w:bottom w:val="none" w:sz="0" w:space="0" w:color="auto"/>
        <w:right w:val="none" w:sz="0" w:space="0" w:color="auto"/>
      </w:divBdr>
    </w:div>
    <w:div w:id="1984042418">
      <w:marLeft w:val="0"/>
      <w:marRight w:val="0"/>
      <w:marTop w:val="10"/>
      <w:marBottom w:val="10"/>
      <w:divBdr>
        <w:top w:val="none" w:sz="0" w:space="0" w:color="auto"/>
        <w:left w:val="none" w:sz="0" w:space="0" w:color="auto"/>
        <w:bottom w:val="none" w:sz="0" w:space="0" w:color="auto"/>
        <w:right w:val="none" w:sz="0" w:space="0" w:color="auto"/>
      </w:divBdr>
    </w:div>
    <w:div w:id="2017998896">
      <w:marLeft w:val="0"/>
      <w:marRight w:val="0"/>
      <w:marTop w:val="10"/>
      <w:marBottom w:val="10"/>
      <w:divBdr>
        <w:top w:val="none" w:sz="0" w:space="0" w:color="auto"/>
        <w:left w:val="none" w:sz="0" w:space="0" w:color="auto"/>
        <w:bottom w:val="none" w:sz="0" w:space="0" w:color="auto"/>
        <w:right w:val="none" w:sz="0" w:space="0" w:color="auto"/>
      </w:divBdr>
    </w:div>
    <w:div w:id="20414662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