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F2C" w:rsidRDefault="00192F2C">
      <w:pPr>
        <w:spacing w:line="500" w:lineRule="atLeast"/>
        <w:jc w:val="center"/>
        <w:divId w:val="1267343244"/>
        <w:rPr>
          <w:rFonts w:ascii="黑体" w:eastAsia="黑体" w:hAnsi="黑体"/>
          <w:sz w:val="36"/>
          <w:szCs w:val="36"/>
        </w:rPr>
      </w:pPr>
      <w:r>
        <w:rPr>
          <w:rFonts w:ascii="黑体" w:eastAsia="黑体" w:hAnsi="黑体" w:hint="eastAsia"/>
          <w:sz w:val="36"/>
          <w:szCs w:val="36"/>
        </w:rPr>
        <w:t>广东省广州市荔湾区人民法院</w:t>
      </w:r>
    </w:p>
    <w:p w:rsidR="00192F2C" w:rsidRDefault="00192F2C">
      <w:pPr>
        <w:spacing w:line="500" w:lineRule="atLeast"/>
        <w:jc w:val="center"/>
        <w:divId w:val="15049729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2F2C" w:rsidRDefault="00192F2C">
      <w:pPr>
        <w:spacing w:line="500" w:lineRule="atLeast"/>
        <w:jc w:val="right"/>
        <w:divId w:val="1392387656"/>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1126</w:t>
      </w:r>
      <w:r>
        <w:rPr>
          <w:rFonts w:hint="eastAsia"/>
          <w:sz w:val="30"/>
          <w:szCs w:val="30"/>
        </w:rPr>
        <w:t>号</w:t>
      </w:r>
    </w:p>
    <w:p w:rsidR="00192F2C" w:rsidRDefault="00192F2C">
      <w:pPr>
        <w:spacing w:line="500" w:lineRule="atLeast"/>
        <w:ind w:firstLine="600"/>
        <w:divId w:val="924918128"/>
        <w:rPr>
          <w:rFonts w:hint="eastAsia"/>
          <w:sz w:val="30"/>
          <w:szCs w:val="30"/>
        </w:rPr>
      </w:pPr>
      <w:r>
        <w:rPr>
          <w:rFonts w:hint="eastAsia"/>
          <w:sz w:val="30"/>
          <w:szCs w:val="30"/>
        </w:rPr>
        <w:t>公诉机关广州市荔湾区人民检察院。</w:t>
      </w:r>
    </w:p>
    <w:p w:rsidR="00192F2C" w:rsidRDefault="00192F2C">
      <w:pPr>
        <w:spacing w:line="500" w:lineRule="atLeast"/>
        <w:ind w:firstLine="600"/>
        <w:divId w:val="1507672858"/>
        <w:rPr>
          <w:rFonts w:hint="eastAsia"/>
          <w:sz w:val="30"/>
          <w:szCs w:val="30"/>
        </w:rPr>
      </w:pPr>
      <w:r>
        <w:rPr>
          <w:rFonts w:hint="eastAsia"/>
          <w:sz w:val="30"/>
          <w:szCs w:val="30"/>
        </w:rPr>
        <w:t>被告人王某，男，</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日出生，汉族，出生地广东省潮阳县，文化程度大学，户籍地在广州市荔湾区。因涉嫌犯行贿罪于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日被取保候审。</w:t>
      </w:r>
    </w:p>
    <w:p w:rsidR="00192F2C" w:rsidRDefault="00192F2C">
      <w:pPr>
        <w:spacing w:line="500" w:lineRule="atLeast"/>
        <w:ind w:firstLine="600"/>
        <w:divId w:val="1461848142"/>
        <w:rPr>
          <w:rFonts w:hint="eastAsia"/>
          <w:sz w:val="30"/>
          <w:szCs w:val="30"/>
        </w:rPr>
      </w:pPr>
      <w:r>
        <w:rPr>
          <w:rFonts w:hint="eastAsia"/>
          <w:sz w:val="30"/>
          <w:szCs w:val="30"/>
        </w:rPr>
        <w:t>辩护人陈俊果，广东南方福瑞德律师事务所律师。</w:t>
      </w:r>
    </w:p>
    <w:p w:rsidR="00192F2C" w:rsidRDefault="00192F2C">
      <w:pPr>
        <w:spacing w:line="500" w:lineRule="atLeast"/>
        <w:ind w:firstLine="600"/>
        <w:divId w:val="395785721"/>
        <w:rPr>
          <w:rFonts w:hint="eastAsia"/>
          <w:sz w:val="30"/>
          <w:szCs w:val="30"/>
        </w:rPr>
      </w:pPr>
      <w:r>
        <w:rPr>
          <w:rFonts w:hint="eastAsia"/>
          <w:sz w:val="30"/>
          <w:szCs w:val="30"/>
        </w:rPr>
        <w:t>广州市荔湾区人民检察院以穗荔检刑诉（</w:t>
      </w:r>
      <w:r>
        <w:rPr>
          <w:rFonts w:hint="eastAsia"/>
          <w:sz w:val="30"/>
          <w:szCs w:val="30"/>
        </w:rPr>
        <w:t>2014</w:t>
      </w:r>
      <w:r>
        <w:rPr>
          <w:rFonts w:hint="eastAsia"/>
          <w:sz w:val="30"/>
          <w:szCs w:val="30"/>
        </w:rPr>
        <w:t>）</w:t>
      </w:r>
      <w:r>
        <w:rPr>
          <w:rFonts w:hint="eastAsia"/>
          <w:sz w:val="30"/>
          <w:szCs w:val="30"/>
        </w:rPr>
        <w:t>1139</w:t>
      </w:r>
      <w:r>
        <w:rPr>
          <w:rFonts w:hint="eastAsia"/>
          <w:sz w:val="30"/>
          <w:szCs w:val="30"/>
        </w:rPr>
        <w:t>号起诉书指控被告人王某犯行贿罪，于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日向本院提起公诉。本院依法组成合议庭，公开开庭审理了本案。广州市荔湾区人民检察院指派代理检察员李凡出庭支持公诉，被告人王某及其辩护人陈俊果到庭参加诉讼。本案现已审理终结。</w:t>
      </w:r>
    </w:p>
    <w:p w:rsidR="00192F2C" w:rsidRDefault="00192F2C">
      <w:pPr>
        <w:spacing w:line="500" w:lineRule="atLeast"/>
        <w:ind w:firstLine="600"/>
        <w:divId w:val="680937145"/>
        <w:rPr>
          <w:rFonts w:hint="eastAsia"/>
          <w:sz w:val="30"/>
          <w:szCs w:val="30"/>
        </w:rPr>
      </w:pPr>
      <w:r>
        <w:rPr>
          <w:rFonts w:hint="eastAsia"/>
          <w:sz w:val="30"/>
          <w:szCs w:val="30"/>
        </w:rPr>
        <w:t>广州市荔湾区人民检察院指控：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年，被告人王某为谋取不正当利益，向广州市荔湾区地方税务局协税员陈某（另案处理）行贿共计人民币</w:t>
      </w:r>
      <w:r>
        <w:rPr>
          <w:rFonts w:hint="eastAsia"/>
          <w:sz w:val="30"/>
          <w:szCs w:val="30"/>
        </w:rPr>
        <w:t>4.3</w:t>
      </w:r>
      <w:r>
        <w:rPr>
          <w:rFonts w:hint="eastAsia"/>
          <w:sz w:val="30"/>
          <w:szCs w:val="30"/>
        </w:rPr>
        <w:t>万元，使其为被告人王某提供的</w:t>
      </w:r>
      <w:r>
        <w:rPr>
          <w:rFonts w:hint="eastAsia"/>
          <w:sz w:val="30"/>
          <w:szCs w:val="30"/>
        </w:rPr>
        <w:t>6</w:t>
      </w:r>
      <w:r>
        <w:rPr>
          <w:rFonts w:hint="eastAsia"/>
          <w:sz w:val="30"/>
          <w:szCs w:val="30"/>
        </w:rPr>
        <w:t>名人员违规未经审批擅自在电脑系统中办理了补缴社会保险费的手续。被告人王某从中获取非法利益</w:t>
      </w:r>
      <w:r>
        <w:rPr>
          <w:rFonts w:hint="eastAsia"/>
          <w:sz w:val="30"/>
          <w:szCs w:val="30"/>
        </w:rPr>
        <w:t>3000</w:t>
      </w:r>
      <w:r>
        <w:rPr>
          <w:rFonts w:hint="eastAsia"/>
          <w:sz w:val="30"/>
          <w:szCs w:val="30"/>
        </w:rPr>
        <w:t>元。</w:t>
      </w:r>
    </w:p>
    <w:p w:rsidR="00192F2C" w:rsidRDefault="00192F2C">
      <w:pPr>
        <w:spacing w:line="500" w:lineRule="atLeast"/>
        <w:ind w:firstLine="600"/>
        <w:divId w:val="1053312973"/>
        <w:rPr>
          <w:rFonts w:hint="eastAsia"/>
          <w:sz w:val="30"/>
          <w:szCs w:val="30"/>
        </w:rPr>
      </w:pPr>
      <w:r>
        <w:rPr>
          <w:rFonts w:hint="eastAsia"/>
          <w:sz w:val="30"/>
          <w:szCs w:val="30"/>
        </w:rPr>
        <w:t>公诉机关提供了相关证据证实指控的事实，认为被告人王某无视国家法律，为谋取不正当利益，给予国家工作人员以财物，其行为触犯了《中华人民共和国刑法》第三百八十九条第一款、第三百九十条第一款之规定，犯罪事实清楚，证据确实、充分，应当以行贿罪追究其刑事责任。被告人王某在被追诉前主动交代行贿行为，根据《中华人民共和国刑法》第三百九十条第二款之规定，可以减轻处罚或者免除处罚。提请本院依法判处。</w:t>
      </w:r>
    </w:p>
    <w:p w:rsidR="00192F2C" w:rsidRDefault="00192F2C">
      <w:pPr>
        <w:spacing w:line="500" w:lineRule="atLeast"/>
        <w:ind w:firstLine="600"/>
        <w:divId w:val="302858295"/>
        <w:rPr>
          <w:rFonts w:hint="eastAsia"/>
          <w:sz w:val="30"/>
          <w:szCs w:val="30"/>
        </w:rPr>
      </w:pPr>
      <w:r>
        <w:rPr>
          <w:rFonts w:hint="eastAsia"/>
          <w:sz w:val="30"/>
          <w:szCs w:val="30"/>
        </w:rPr>
        <w:lastRenderedPageBreak/>
        <w:t>被告人王某对公诉机关指控其犯行贿罪的事实及定性均没有意见，请求请求处罚。</w:t>
      </w:r>
    </w:p>
    <w:p w:rsidR="00192F2C" w:rsidRDefault="00192F2C">
      <w:pPr>
        <w:spacing w:line="500" w:lineRule="atLeast"/>
        <w:ind w:firstLine="600"/>
        <w:divId w:val="192422856"/>
        <w:rPr>
          <w:rFonts w:hint="eastAsia"/>
          <w:sz w:val="30"/>
          <w:szCs w:val="30"/>
        </w:rPr>
      </w:pPr>
      <w:r>
        <w:rPr>
          <w:rFonts w:hint="eastAsia"/>
          <w:sz w:val="30"/>
          <w:szCs w:val="30"/>
        </w:rPr>
        <w:t>被告人王某的辩护人提出如下辩护意见：对公诉机关指控被告人王某犯行贿罪的定性没有异议，但被告人王某具有多个法定从轻、减轻及酌定从轻处罚的情节。被告人王某在被侦查机关未掌握其行贿的事实前，自动向检察机关如实供述自己的犯罪事实，系自首，可以从轻或者减轻处罚；其在被追诉前主动交代行贿行为，可以减轻或者免除处罚；其是初犯，没有前科劣迹，且已上缴全部违法所得，有悔罪表现。因此，请求对被告人王某从宽处罚，并对其适用缓刑或者免予刑事处罚。</w:t>
      </w:r>
    </w:p>
    <w:p w:rsidR="00192F2C" w:rsidRDefault="00192F2C">
      <w:pPr>
        <w:spacing w:line="500" w:lineRule="atLeast"/>
        <w:ind w:firstLine="600"/>
        <w:divId w:val="133865442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年期间，被告人王某为谋取不正当利益，向广州市荔湾区地方税务局协税员陈某行贿共计人民币</w:t>
      </w:r>
      <w:r>
        <w:rPr>
          <w:rFonts w:hint="eastAsia"/>
          <w:sz w:val="30"/>
          <w:szCs w:val="30"/>
        </w:rPr>
        <w:t>43000</w:t>
      </w:r>
      <w:r>
        <w:rPr>
          <w:rFonts w:hint="eastAsia"/>
          <w:sz w:val="30"/>
          <w:szCs w:val="30"/>
        </w:rPr>
        <w:t>元，使其为被告人王某提供的</w:t>
      </w:r>
      <w:r>
        <w:rPr>
          <w:rFonts w:hint="eastAsia"/>
          <w:sz w:val="30"/>
          <w:szCs w:val="30"/>
        </w:rPr>
        <w:t>6</w:t>
      </w:r>
      <w:r>
        <w:rPr>
          <w:rFonts w:hint="eastAsia"/>
          <w:sz w:val="30"/>
          <w:szCs w:val="30"/>
        </w:rPr>
        <w:t>名人员违规未经审批擅自在电脑系统中办理了补缴社会保险费的手续，被告人王某从中获取非法利益</w:t>
      </w:r>
      <w:r>
        <w:rPr>
          <w:rFonts w:hint="eastAsia"/>
          <w:sz w:val="30"/>
          <w:szCs w:val="30"/>
        </w:rPr>
        <w:t>3000</w:t>
      </w:r>
      <w:r>
        <w:rPr>
          <w:rFonts w:hint="eastAsia"/>
          <w:sz w:val="30"/>
          <w:szCs w:val="30"/>
        </w:rPr>
        <w:t>元。被告人王某在被追诉前主动交代上述行贿行为。</w:t>
      </w:r>
    </w:p>
    <w:p w:rsidR="00192F2C" w:rsidRDefault="00192F2C">
      <w:pPr>
        <w:spacing w:line="500" w:lineRule="atLeast"/>
        <w:ind w:firstLine="600"/>
        <w:divId w:val="669409572"/>
        <w:rPr>
          <w:rFonts w:hint="eastAsia"/>
          <w:sz w:val="30"/>
          <w:szCs w:val="30"/>
        </w:rPr>
      </w:pPr>
      <w:r>
        <w:rPr>
          <w:rFonts w:hint="eastAsia"/>
          <w:sz w:val="30"/>
          <w:szCs w:val="30"/>
        </w:rPr>
        <w:t>在本案审理过程中，被告人王某主动向本院退出违法所得人民币</w:t>
      </w:r>
      <w:r>
        <w:rPr>
          <w:rFonts w:hint="eastAsia"/>
          <w:sz w:val="30"/>
          <w:szCs w:val="30"/>
        </w:rPr>
        <w:t>3000</w:t>
      </w:r>
      <w:r>
        <w:rPr>
          <w:rFonts w:hint="eastAsia"/>
          <w:sz w:val="30"/>
          <w:szCs w:val="30"/>
        </w:rPr>
        <w:t>元。</w:t>
      </w:r>
    </w:p>
    <w:p w:rsidR="00192F2C" w:rsidRDefault="00192F2C">
      <w:pPr>
        <w:spacing w:line="500" w:lineRule="atLeast"/>
        <w:ind w:firstLine="600"/>
        <w:divId w:val="1016539588"/>
        <w:rPr>
          <w:rFonts w:hint="eastAsia"/>
          <w:sz w:val="30"/>
          <w:szCs w:val="30"/>
        </w:rPr>
      </w:pPr>
      <w:r>
        <w:rPr>
          <w:rFonts w:hint="eastAsia"/>
          <w:sz w:val="30"/>
          <w:szCs w:val="30"/>
        </w:rPr>
        <w:t>上述事实，被告人王某在开庭审理时并无异议，并有证人陈某的证言及其身份材料、职责说明、用工合同，经被告人王某签认的违规补缴人员名单及王某通过邮箱发送的违规补缴人员的信息材料，本院案款收据，广州市荔湾区人民检察院出具的破案报告，被告人王某的身份材料等证据证实，证据确实、充分，足资认定。</w:t>
      </w:r>
    </w:p>
    <w:p w:rsidR="00192F2C" w:rsidRDefault="00192F2C">
      <w:pPr>
        <w:spacing w:line="500" w:lineRule="atLeast"/>
        <w:ind w:firstLine="600"/>
        <w:divId w:val="1615359004"/>
        <w:rPr>
          <w:rFonts w:hint="eastAsia"/>
          <w:sz w:val="30"/>
          <w:szCs w:val="30"/>
        </w:rPr>
      </w:pPr>
      <w:r>
        <w:rPr>
          <w:rFonts w:hint="eastAsia"/>
          <w:sz w:val="30"/>
          <w:szCs w:val="30"/>
        </w:rPr>
        <w:t>本院认为，被告人王某无视国家法律，为谋取不正当利益，给予国家工作人员以财物，其行为已触犯刑律，构成行贿罪，依法应予以惩处。公诉机关指控被告人王某犯行贿罪的事实清楚，证据确实、充分，指控的罪名成立，本院予以支持。被告人王某在被追诉前主动交代行贿行为，并且退出违法所得，可以减轻处罚。根据被告人王某的犯罪情节及悔罪表现，依法可以对其适用缓刑被告人王某及其辩护人要求对被告人王某从轻处罚并适用缓刑的辩护意见有理，本院予以采纳。依照《中华人民共和国刑法》第三百八十九条第一款、第三百九十条、第七十二条第一、二款、第七十三条第一、三款、第六十四条之规定，判决如下：</w:t>
      </w:r>
    </w:p>
    <w:p w:rsidR="00192F2C" w:rsidRDefault="00192F2C">
      <w:pPr>
        <w:spacing w:line="500" w:lineRule="atLeast"/>
        <w:ind w:firstLine="600"/>
        <w:divId w:val="428742381"/>
        <w:rPr>
          <w:rFonts w:hint="eastAsia"/>
          <w:sz w:val="30"/>
          <w:szCs w:val="30"/>
        </w:rPr>
      </w:pPr>
      <w:r>
        <w:rPr>
          <w:rFonts w:hint="eastAsia"/>
          <w:sz w:val="30"/>
          <w:szCs w:val="30"/>
        </w:rPr>
        <w:t>一、被告人王某犯行贿罪，判处拘役五个月，缓刑六个月。</w:t>
      </w:r>
    </w:p>
    <w:p w:rsidR="00192F2C" w:rsidRDefault="00192F2C">
      <w:pPr>
        <w:spacing w:line="500" w:lineRule="atLeast"/>
        <w:ind w:firstLine="600"/>
        <w:divId w:val="533426425"/>
        <w:rPr>
          <w:rFonts w:hint="eastAsia"/>
          <w:sz w:val="30"/>
          <w:szCs w:val="30"/>
        </w:rPr>
      </w:pPr>
      <w:r>
        <w:rPr>
          <w:rFonts w:hint="eastAsia"/>
          <w:sz w:val="30"/>
          <w:szCs w:val="30"/>
        </w:rPr>
        <w:t>（缓刑考验期限，从判决确定之日起计算。）</w:t>
      </w:r>
    </w:p>
    <w:p w:rsidR="00192F2C" w:rsidRDefault="00192F2C">
      <w:pPr>
        <w:spacing w:line="500" w:lineRule="atLeast"/>
        <w:ind w:firstLine="600"/>
        <w:divId w:val="929002304"/>
        <w:rPr>
          <w:rFonts w:hint="eastAsia"/>
          <w:sz w:val="30"/>
          <w:szCs w:val="30"/>
        </w:rPr>
      </w:pPr>
      <w:r>
        <w:rPr>
          <w:rFonts w:hint="eastAsia"/>
          <w:sz w:val="30"/>
          <w:szCs w:val="30"/>
        </w:rPr>
        <w:t>二、被告人王某退出的违法所得人民币</w:t>
      </w:r>
      <w:r>
        <w:rPr>
          <w:rFonts w:hint="eastAsia"/>
          <w:sz w:val="30"/>
          <w:szCs w:val="30"/>
        </w:rPr>
        <w:t>3000</w:t>
      </w:r>
      <w:r>
        <w:rPr>
          <w:rFonts w:hint="eastAsia"/>
          <w:sz w:val="30"/>
          <w:szCs w:val="30"/>
        </w:rPr>
        <w:t>元，予以没收，上缴国库。</w:t>
      </w:r>
    </w:p>
    <w:p w:rsidR="00192F2C" w:rsidRDefault="00192F2C">
      <w:pPr>
        <w:spacing w:line="500" w:lineRule="atLeast"/>
        <w:ind w:firstLine="600"/>
        <w:divId w:val="3659061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92F2C" w:rsidRDefault="00192F2C">
      <w:pPr>
        <w:spacing w:line="500" w:lineRule="atLeast"/>
        <w:jc w:val="right"/>
        <w:divId w:val="1342199088"/>
        <w:rPr>
          <w:rFonts w:hint="eastAsia"/>
          <w:sz w:val="30"/>
          <w:szCs w:val="30"/>
        </w:rPr>
      </w:pPr>
      <w:r>
        <w:rPr>
          <w:rFonts w:hint="eastAsia"/>
          <w:sz w:val="30"/>
          <w:szCs w:val="30"/>
        </w:rPr>
        <w:t>审　判　长　　廖秋平</w:t>
      </w:r>
    </w:p>
    <w:p w:rsidR="00192F2C" w:rsidRDefault="00192F2C">
      <w:pPr>
        <w:spacing w:line="500" w:lineRule="atLeast"/>
        <w:jc w:val="right"/>
        <w:divId w:val="813789148"/>
        <w:rPr>
          <w:rFonts w:hint="eastAsia"/>
          <w:sz w:val="30"/>
          <w:szCs w:val="30"/>
        </w:rPr>
      </w:pPr>
      <w:r>
        <w:rPr>
          <w:rFonts w:hint="eastAsia"/>
          <w:sz w:val="30"/>
          <w:szCs w:val="30"/>
        </w:rPr>
        <w:t>人民陪审员　　梁锦锋</w:t>
      </w:r>
    </w:p>
    <w:p w:rsidR="00192F2C" w:rsidRDefault="00192F2C">
      <w:pPr>
        <w:spacing w:line="500" w:lineRule="atLeast"/>
        <w:jc w:val="right"/>
        <w:divId w:val="1905142835"/>
        <w:rPr>
          <w:rFonts w:hint="eastAsia"/>
          <w:sz w:val="30"/>
          <w:szCs w:val="30"/>
        </w:rPr>
      </w:pPr>
      <w:r>
        <w:rPr>
          <w:rFonts w:hint="eastAsia"/>
          <w:sz w:val="30"/>
          <w:szCs w:val="30"/>
        </w:rPr>
        <w:t>人民陪审员　　欧少颜</w:t>
      </w:r>
    </w:p>
    <w:p w:rsidR="00192F2C" w:rsidRDefault="00192F2C">
      <w:pPr>
        <w:spacing w:line="500" w:lineRule="atLeast"/>
        <w:jc w:val="right"/>
        <w:divId w:val="959343121"/>
        <w:rPr>
          <w:rFonts w:hint="eastAsia"/>
          <w:sz w:val="30"/>
          <w:szCs w:val="30"/>
        </w:rPr>
      </w:pPr>
      <w:r>
        <w:rPr>
          <w:rFonts w:hint="eastAsia"/>
          <w:sz w:val="30"/>
          <w:szCs w:val="30"/>
        </w:rPr>
        <w:t>二〇一四年十二月八日</w:t>
      </w:r>
    </w:p>
    <w:p w:rsidR="00192F2C" w:rsidRDefault="00192F2C">
      <w:pPr>
        <w:spacing w:line="500" w:lineRule="atLeast"/>
        <w:jc w:val="right"/>
        <w:divId w:val="676074495"/>
        <w:rPr>
          <w:rFonts w:hint="eastAsia"/>
          <w:sz w:val="30"/>
          <w:szCs w:val="30"/>
        </w:rPr>
      </w:pPr>
      <w:r>
        <w:rPr>
          <w:rFonts w:hint="eastAsia"/>
          <w:sz w:val="30"/>
          <w:szCs w:val="30"/>
        </w:rPr>
        <w:t>书　记　员　　李诗云</w:t>
      </w:r>
    </w:p>
    <w:p w:rsidR="00192F2C" w:rsidRDefault="00192F2C">
      <w:pPr>
        <w:spacing w:line="500" w:lineRule="atLeast"/>
        <w:jc w:val="right"/>
        <w:divId w:val="661280573"/>
        <w:rPr>
          <w:rFonts w:hint="eastAsia"/>
          <w:sz w:val="30"/>
          <w:szCs w:val="30"/>
        </w:rPr>
      </w:pPr>
      <w:r>
        <w:rPr>
          <w:rFonts w:hint="eastAsia"/>
          <w:sz w:val="30"/>
          <w:szCs w:val="30"/>
        </w:rPr>
        <w:t>书　记　员　　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F2C" w:rsidRDefault="00192F2C" w:rsidP="00192F2C">
      <w:pPr>
        <w:rPr>
          <w:rFonts w:hint="eastAsia"/>
        </w:rPr>
      </w:pPr>
      <w:r>
        <w:separator/>
      </w:r>
    </w:p>
  </w:endnote>
  <w:endnote w:type="continuationSeparator" w:id="0">
    <w:p w:rsidR="00192F2C" w:rsidRDefault="00192F2C" w:rsidP="00192F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F2C" w:rsidRDefault="00192F2C" w:rsidP="00192F2C">
      <w:pPr>
        <w:rPr>
          <w:rFonts w:hint="eastAsia"/>
        </w:rPr>
      </w:pPr>
      <w:r>
        <w:separator/>
      </w:r>
    </w:p>
  </w:footnote>
  <w:footnote w:type="continuationSeparator" w:id="0">
    <w:p w:rsidR="00192F2C" w:rsidRDefault="00192F2C" w:rsidP="00192F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F2C"/>
    <w:rsid w:val="00192F2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2F2C"/>
    <w:pPr>
      <w:tabs>
        <w:tab w:val="center" w:pos="4153"/>
        <w:tab w:val="right" w:pos="8306"/>
      </w:tabs>
      <w:snapToGrid w:val="0"/>
      <w:jc w:val="center"/>
    </w:pPr>
    <w:rPr>
      <w:sz w:val="18"/>
      <w:szCs w:val="18"/>
    </w:rPr>
  </w:style>
  <w:style w:type="character" w:customStyle="1" w:styleId="a4">
    <w:name w:val="页眉 字符"/>
    <w:basedOn w:val="a0"/>
    <w:link w:val="a3"/>
    <w:uiPriority w:val="99"/>
    <w:rsid w:val="00192F2C"/>
    <w:rPr>
      <w:rFonts w:ascii="宋体" w:eastAsia="宋体" w:hAnsi="宋体" w:cs="宋体"/>
      <w:sz w:val="18"/>
      <w:szCs w:val="18"/>
    </w:rPr>
  </w:style>
  <w:style w:type="paragraph" w:styleId="a5">
    <w:name w:val="footer"/>
    <w:basedOn w:val="a"/>
    <w:link w:val="a6"/>
    <w:uiPriority w:val="99"/>
    <w:unhideWhenUsed/>
    <w:rsid w:val="00192F2C"/>
    <w:pPr>
      <w:tabs>
        <w:tab w:val="center" w:pos="4153"/>
        <w:tab w:val="right" w:pos="8306"/>
      </w:tabs>
      <w:snapToGrid w:val="0"/>
    </w:pPr>
    <w:rPr>
      <w:sz w:val="18"/>
      <w:szCs w:val="18"/>
    </w:rPr>
  </w:style>
  <w:style w:type="character" w:customStyle="1" w:styleId="a6">
    <w:name w:val="页脚 字符"/>
    <w:basedOn w:val="a0"/>
    <w:link w:val="a5"/>
    <w:uiPriority w:val="99"/>
    <w:rsid w:val="00192F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22856">
      <w:marLeft w:val="0"/>
      <w:marRight w:val="0"/>
      <w:marTop w:val="10"/>
      <w:marBottom w:val="10"/>
      <w:divBdr>
        <w:top w:val="none" w:sz="0" w:space="0" w:color="auto"/>
        <w:left w:val="none" w:sz="0" w:space="0" w:color="auto"/>
        <w:bottom w:val="none" w:sz="0" w:space="0" w:color="auto"/>
        <w:right w:val="none" w:sz="0" w:space="0" w:color="auto"/>
      </w:divBdr>
    </w:div>
    <w:div w:id="302858295">
      <w:marLeft w:val="0"/>
      <w:marRight w:val="0"/>
      <w:marTop w:val="10"/>
      <w:marBottom w:val="10"/>
      <w:divBdr>
        <w:top w:val="none" w:sz="0" w:space="0" w:color="auto"/>
        <w:left w:val="none" w:sz="0" w:space="0" w:color="auto"/>
        <w:bottom w:val="none" w:sz="0" w:space="0" w:color="auto"/>
        <w:right w:val="none" w:sz="0" w:space="0" w:color="auto"/>
      </w:divBdr>
    </w:div>
    <w:div w:id="365906171">
      <w:marLeft w:val="0"/>
      <w:marRight w:val="0"/>
      <w:marTop w:val="10"/>
      <w:marBottom w:val="10"/>
      <w:divBdr>
        <w:top w:val="none" w:sz="0" w:space="0" w:color="auto"/>
        <w:left w:val="none" w:sz="0" w:space="0" w:color="auto"/>
        <w:bottom w:val="none" w:sz="0" w:space="0" w:color="auto"/>
        <w:right w:val="none" w:sz="0" w:space="0" w:color="auto"/>
      </w:divBdr>
    </w:div>
    <w:div w:id="395785721">
      <w:marLeft w:val="0"/>
      <w:marRight w:val="0"/>
      <w:marTop w:val="10"/>
      <w:marBottom w:val="10"/>
      <w:divBdr>
        <w:top w:val="none" w:sz="0" w:space="0" w:color="auto"/>
        <w:left w:val="none" w:sz="0" w:space="0" w:color="auto"/>
        <w:bottom w:val="none" w:sz="0" w:space="0" w:color="auto"/>
        <w:right w:val="none" w:sz="0" w:space="0" w:color="auto"/>
      </w:divBdr>
    </w:div>
    <w:div w:id="428742381">
      <w:marLeft w:val="0"/>
      <w:marRight w:val="0"/>
      <w:marTop w:val="10"/>
      <w:marBottom w:val="10"/>
      <w:divBdr>
        <w:top w:val="none" w:sz="0" w:space="0" w:color="auto"/>
        <w:left w:val="none" w:sz="0" w:space="0" w:color="auto"/>
        <w:bottom w:val="none" w:sz="0" w:space="0" w:color="auto"/>
        <w:right w:val="none" w:sz="0" w:space="0" w:color="auto"/>
      </w:divBdr>
    </w:div>
    <w:div w:id="533426425">
      <w:marLeft w:val="0"/>
      <w:marRight w:val="0"/>
      <w:marTop w:val="10"/>
      <w:marBottom w:val="10"/>
      <w:divBdr>
        <w:top w:val="none" w:sz="0" w:space="0" w:color="auto"/>
        <w:left w:val="none" w:sz="0" w:space="0" w:color="auto"/>
        <w:bottom w:val="none" w:sz="0" w:space="0" w:color="auto"/>
        <w:right w:val="none" w:sz="0" w:space="0" w:color="auto"/>
      </w:divBdr>
    </w:div>
    <w:div w:id="661280573">
      <w:marLeft w:val="0"/>
      <w:marRight w:val="720"/>
      <w:marTop w:val="10"/>
      <w:marBottom w:val="10"/>
      <w:divBdr>
        <w:top w:val="none" w:sz="0" w:space="0" w:color="auto"/>
        <w:left w:val="none" w:sz="0" w:space="0" w:color="auto"/>
        <w:bottom w:val="none" w:sz="0" w:space="0" w:color="auto"/>
        <w:right w:val="none" w:sz="0" w:space="0" w:color="auto"/>
      </w:divBdr>
    </w:div>
    <w:div w:id="669409572">
      <w:marLeft w:val="0"/>
      <w:marRight w:val="0"/>
      <w:marTop w:val="10"/>
      <w:marBottom w:val="10"/>
      <w:divBdr>
        <w:top w:val="none" w:sz="0" w:space="0" w:color="auto"/>
        <w:left w:val="none" w:sz="0" w:space="0" w:color="auto"/>
        <w:bottom w:val="none" w:sz="0" w:space="0" w:color="auto"/>
        <w:right w:val="none" w:sz="0" w:space="0" w:color="auto"/>
      </w:divBdr>
    </w:div>
    <w:div w:id="676074495">
      <w:marLeft w:val="0"/>
      <w:marRight w:val="720"/>
      <w:marTop w:val="10"/>
      <w:marBottom w:val="10"/>
      <w:divBdr>
        <w:top w:val="none" w:sz="0" w:space="0" w:color="auto"/>
        <w:left w:val="none" w:sz="0" w:space="0" w:color="auto"/>
        <w:bottom w:val="none" w:sz="0" w:space="0" w:color="auto"/>
        <w:right w:val="none" w:sz="0" w:space="0" w:color="auto"/>
      </w:divBdr>
    </w:div>
    <w:div w:id="680937145">
      <w:marLeft w:val="0"/>
      <w:marRight w:val="0"/>
      <w:marTop w:val="10"/>
      <w:marBottom w:val="10"/>
      <w:divBdr>
        <w:top w:val="none" w:sz="0" w:space="0" w:color="auto"/>
        <w:left w:val="none" w:sz="0" w:space="0" w:color="auto"/>
        <w:bottom w:val="none" w:sz="0" w:space="0" w:color="auto"/>
        <w:right w:val="none" w:sz="0" w:space="0" w:color="auto"/>
      </w:divBdr>
    </w:div>
    <w:div w:id="813789148">
      <w:marLeft w:val="0"/>
      <w:marRight w:val="720"/>
      <w:marTop w:val="10"/>
      <w:marBottom w:val="10"/>
      <w:divBdr>
        <w:top w:val="none" w:sz="0" w:space="0" w:color="auto"/>
        <w:left w:val="none" w:sz="0" w:space="0" w:color="auto"/>
        <w:bottom w:val="none" w:sz="0" w:space="0" w:color="auto"/>
        <w:right w:val="none" w:sz="0" w:space="0" w:color="auto"/>
      </w:divBdr>
    </w:div>
    <w:div w:id="924918128">
      <w:marLeft w:val="0"/>
      <w:marRight w:val="0"/>
      <w:marTop w:val="10"/>
      <w:marBottom w:val="10"/>
      <w:divBdr>
        <w:top w:val="none" w:sz="0" w:space="0" w:color="auto"/>
        <w:left w:val="none" w:sz="0" w:space="0" w:color="auto"/>
        <w:bottom w:val="none" w:sz="0" w:space="0" w:color="auto"/>
        <w:right w:val="none" w:sz="0" w:space="0" w:color="auto"/>
      </w:divBdr>
    </w:div>
    <w:div w:id="929002304">
      <w:marLeft w:val="0"/>
      <w:marRight w:val="0"/>
      <w:marTop w:val="10"/>
      <w:marBottom w:val="10"/>
      <w:divBdr>
        <w:top w:val="none" w:sz="0" w:space="0" w:color="auto"/>
        <w:left w:val="none" w:sz="0" w:space="0" w:color="auto"/>
        <w:bottom w:val="none" w:sz="0" w:space="0" w:color="auto"/>
        <w:right w:val="none" w:sz="0" w:space="0" w:color="auto"/>
      </w:divBdr>
    </w:div>
    <w:div w:id="959343121">
      <w:marLeft w:val="0"/>
      <w:marRight w:val="720"/>
      <w:marTop w:val="10"/>
      <w:marBottom w:val="10"/>
      <w:divBdr>
        <w:top w:val="none" w:sz="0" w:space="0" w:color="auto"/>
        <w:left w:val="none" w:sz="0" w:space="0" w:color="auto"/>
        <w:bottom w:val="none" w:sz="0" w:space="0" w:color="auto"/>
        <w:right w:val="none" w:sz="0" w:space="0" w:color="auto"/>
      </w:divBdr>
    </w:div>
    <w:div w:id="1016539588">
      <w:marLeft w:val="0"/>
      <w:marRight w:val="0"/>
      <w:marTop w:val="10"/>
      <w:marBottom w:val="10"/>
      <w:divBdr>
        <w:top w:val="none" w:sz="0" w:space="0" w:color="auto"/>
        <w:left w:val="none" w:sz="0" w:space="0" w:color="auto"/>
        <w:bottom w:val="none" w:sz="0" w:space="0" w:color="auto"/>
        <w:right w:val="none" w:sz="0" w:space="0" w:color="auto"/>
      </w:divBdr>
    </w:div>
    <w:div w:id="1053312973">
      <w:marLeft w:val="0"/>
      <w:marRight w:val="0"/>
      <w:marTop w:val="10"/>
      <w:marBottom w:val="10"/>
      <w:divBdr>
        <w:top w:val="none" w:sz="0" w:space="0" w:color="auto"/>
        <w:left w:val="none" w:sz="0" w:space="0" w:color="auto"/>
        <w:bottom w:val="none" w:sz="0" w:space="0" w:color="auto"/>
        <w:right w:val="none" w:sz="0" w:space="0" w:color="auto"/>
      </w:divBdr>
    </w:div>
    <w:div w:id="1267343244">
      <w:marLeft w:val="0"/>
      <w:marRight w:val="0"/>
      <w:marTop w:val="10"/>
      <w:marBottom w:val="10"/>
      <w:divBdr>
        <w:top w:val="none" w:sz="0" w:space="0" w:color="auto"/>
        <w:left w:val="none" w:sz="0" w:space="0" w:color="auto"/>
        <w:bottom w:val="none" w:sz="0" w:space="0" w:color="auto"/>
        <w:right w:val="none" w:sz="0" w:space="0" w:color="auto"/>
      </w:divBdr>
    </w:div>
    <w:div w:id="1338654428">
      <w:marLeft w:val="0"/>
      <w:marRight w:val="0"/>
      <w:marTop w:val="10"/>
      <w:marBottom w:val="10"/>
      <w:divBdr>
        <w:top w:val="none" w:sz="0" w:space="0" w:color="auto"/>
        <w:left w:val="none" w:sz="0" w:space="0" w:color="auto"/>
        <w:bottom w:val="none" w:sz="0" w:space="0" w:color="auto"/>
        <w:right w:val="none" w:sz="0" w:space="0" w:color="auto"/>
      </w:divBdr>
    </w:div>
    <w:div w:id="1342199088">
      <w:marLeft w:val="0"/>
      <w:marRight w:val="720"/>
      <w:marTop w:val="10"/>
      <w:marBottom w:val="10"/>
      <w:divBdr>
        <w:top w:val="none" w:sz="0" w:space="0" w:color="auto"/>
        <w:left w:val="none" w:sz="0" w:space="0" w:color="auto"/>
        <w:bottom w:val="none" w:sz="0" w:space="0" w:color="auto"/>
        <w:right w:val="none" w:sz="0" w:space="0" w:color="auto"/>
      </w:divBdr>
    </w:div>
    <w:div w:id="1392387656">
      <w:marLeft w:val="0"/>
      <w:marRight w:val="0"/>
      <w:marTop w:val="10"/>
      <w:marBottom w:val="10"/>
      <w:divBdr>
        <w:top w:val="none" w:sz="0" w:space="0" w:color="auto"/>
        <w:left w:val="none" w:sz="0" w:space="0" w:color="auto"/>
        <w:bottom w:val="none" w:sz="0" w:space="0" w:color="auto"/>
        <w:right w:val="none" w:sz="0" w:space="0" w:color="auto"/>
      </w:divBdr>
    </w:div>
    <w:div w:id="1461848142">
      <w:marLeft w:val="0"/>
      <w:marRight w:val="0"/>
      <w:marTop w:val="10"/>
      <w:marBottom w:val="10"/>
      <w:divBdr>
        <w:top w:val="none" w:sz="0" w:space="0" w:color="auto"/>
        <w:left w:val="none" w:sz="0" w:space="0" w:color="auto"/>
        <w:bottom w:val="none" w:sz="0" w:space="0" w:color="auto"/>
        <w:right w:val="none" w:sz="0" w:space="0" w:color="auto"/>
      </w:divBdr>
    </w:div>
    <w:div w:id="1504972987">
      <w:marLeft w:val="0"/>
      <w:marRight w:val="0"/>
      <w:marTop w:val="10"/>
      <w:marBottom w:val="10"/>
      <w:divBdr>
        <w:top w:val="none" w:sz="0" w:space="0" w:color="auto"/>
        <w:left w:val="none" w:sz="0" w:space="0" w:color="auto"/>
        <w:bottom w:val="none" w:sz="0" w:space="0" w:color="auto"/>
        <w:right w:val="none" w:sz="0" w:space="0" w:color="auto"/>
      </w:divBdr>
    </w:div>
    <w:div w:id="1507672858">
      <w:marLeft w:val="0"/>
      <w:marRight w:val="0"/>
      <w:marTop w:val="10"/>
      <w:marBottom w:val="10"/>
      <w:divBdr>
        <w:top w:val="none" w:sz="0" w:space="0" w:color="auto"/>
        <w:left w:val="none" w:sz="0" w:space="0" w:color="auto"/>
        <w:bottom w:val="none" w:sz="0" w:space="0" w:color="auto"/>
        <w:right w:val="none" w:sz="0" w:space="0" w:color="auto"/>
      </w:divBdr>
    </w:div>
    <w:div w:id="1615359004">
      <w:marLeft w:val="0"/>
      <w:marRight w:val="0"/>
      <w:marTop w:val="10"/>
      <w:marBottom w:val="10"/>
      <w:divBdr>
        <w:top w:val="none" w:sz="0" w:space="0" w:color="auto"/>
        <w:left w:val="none" w:sz="0" w:space="0" w:color="auto"/>
        <w:bottom w:val="none" w:sz="0" w:space="0" w:color="auto"/>
        <w:right w:val="none" w:sz="0" w:space="0" w:color="auto"/>
      </w:divBdr>
    </w:div>
    <w:div w:id="190514283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