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327A" w:rsidRDefault="00E5327A">
      <w:pPr>
        <w:spacing w:line="500" w:lineRule="atLeast"/>
        <w:jc w:val="center"/>
        <w:divId w:val="1988973169"/>
        <w:rPr>
          <w:rFonts w:ascii="黑体" w:eastAsia="黑体" w:hAnsi="黑体"/>
          <w:sz w:val="36"/>
          <w:szCs w:val="36"/>
        </w:rPr>
      </w:pPr>
      <w:r>
        <w:rPr>
          <w:rFonts w:ascii="黑体" w:eastAsia="黑体" w:hAnsi="黑体" w:hint="eastAsia"/>
          <w:sz w:val="36"/>
          <w:szCs w:val="36"/>
        </w:rPr>
        <w:t>广东省汕尾市城区人民法院</w:t>
      </w:r>
    </w:p>
    <w:p w:rsidR="00E5327A" w:rsidRDefault="00E5327A">
      <w:pPr>
        <w:spacing w:line="500" w:lineRule="atLeast"/>
        <w:jc w:val="center"/>
        <w:divId w:val="14372847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5327A" w:rsidRDefault="00E5327A">
      <w:pPr>
        <w:spacing w:line="500" w:lineRule="atLeast"/>
        <w:jc w:val="right"/>
        <w:divId w:val="55470069"/>
        <w:rPr>
          <w:rFonts w:hint="eastAsia"/>
          <w:sz w:val="30"/>
          <w:szCs w:val="30"/>
        </w:rPr>
      </w:pPr>
      <w:r>
        <w:rPr>
          <w:rFonts w:hint="eastAsia"/>
          <w:sz w:val="30"/>
          <w:szCs w:val="30"/>
        </w:rPr>
        <w:t>（</w:t>
      </w:r>
      <w:r>
        <w:rPr>
          <w:rFonts w:hint="eastAsia"/>
          <w:sz w:val="30"/>
          <w:szCs w:val="30"/>
        </w:rPr>
        <w:t>2014</w:t>
      </w:r>
      <w:r>
        <w:rPr>
          <w:rFonts w:hint="eastAsia"/>
          <w:sz w:val="30"/>
          <w:szCs w:val="30"/>
        </w:rPr>
        <w:t>）汕城法刑初字第</w:t>
      </w:r>
      <w:r>
        <w:rPr>
          <w:rFonts w:hint="eastAsia"/>
          <w:sz w:val="30"/>
          <w:szCs w:val="30"/>
        </w:rPr>
        <w:t>47</w:t>
      </w:r>
      <w:r>
        <w:rPr>
          <w:rFonts w:hint="eastAsia"/>
          <w:sz w:val="30"/>
          <w:szCs w:val="30"/>
        </w:rPr>
        <w:t>号</w:t>
      </w:r>
    </w:p>
    <w:p w:rsidR="00E5327A" w:rsidRDefault="00E5327A">
      <w:pPr>
        <w:spacing w:line="500" w:lineRule="atLeast"/>
        <w:ind w:firstLine="600"/>
        <w:divId w:val="1411535231"/>
        <w:rPr>
          <w:rFonts w:hint="eastAsia"/>
          <w:sz w:val="30"/>
          <w:szCs w:val="30"/>
        </w:rPr>
      </w:pPr>
      <w:r>
        <w:rPr>
          <w:rFonts w:hint="eastAsia"/>
          <w:sz w:val="30"/>
          <w:szCs w:val="30"/>
        </w:rPr>
        <w:t>公诉机关汕尾市城区人民检察院。</w:t>
      </w:r>
    </w:p>
    <w:p w:rsidR="00E5327A" w:rsidRDefault="00E5327A">
      <w:pPr>
        <w:spacing w:line="500" w:lineRule="atLeast"/>
        <w:ind w:firstLine="600"/>
        <w:divId w:val="174006015"/>
        <w:rPr>
          <w:rFonts w:hint="eastAsia"/>
          <w:sz w:val="30"/>
          <w:szCs w:val="30"/>
        </w:rPr>
      </w:pPr>
      <w:r>
        <w:rPr>
          <w:rFonts w:hint="eastAsia"/>
          <w:sz w:val="30"/>
          <w:szCs w:val="30"/>
        </w:rPr>
        <w:t>被告人王燕辉，男，因本案于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日被刑事拘留，同月</w:t>
      </w:r>
      <w:r>
        <w:rPr>
          <w:rFonts w:hint="eastAsia"/>
          <w:sz w:val="30"/>
          <w:szCs w:val="30"/>
        </w:rPr>
        <w:t>31</w:t>
      </w:r>
      <w:r>
        <w:rPr>
          <w:rFonts w:hint="eastAsia"/>
          <w:sz w:val="30"/>
          <w:szCs w:val="30"/>
        </w:rPr>
        <w:t>日被执行逮捕，同年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日被汕尾市城区人民检察院取保候审，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日被执行逮捕，现羁押于汕尾市看守所。</w:t>
      </w:r>
    </w:p>
    <w:p w:rsidR="00E5327A" w:rsidRDefault="00E5327A">
      <w:pPr>
        <w:spacing w:line="500" w:lineRule="atLeast"/>
        <w:ind w:firstLine="600"/>
        <w:divId w:val="490684089"/>
        <w:rPr>
          <w:rFonts w:hint="eastAsia"/>
          <w:sz w:val="30"/>
          <w:szCs w:val="30"/>
        </w:rPr>
      </w:pPr>
      <w:r>
        <w:rPr>
          <w:rFonts w:hint="eastAsia"/>
          <w:sz w:val="30"/>
          <w:szCs w:val="30"/>
        </w:rPr>
        <w:t>辩护人李辉，广东南冠律师事务所律师。</w:t>
      </w:r>
    </w:p>
    <w:p w:rsidR="00E5327A" w:rsidRDefault="00E5327A">
      <w:pPr>
        <w:spacing w:line="500" w:lineRule="atLeast"/>
        <w:ind w:firstLine="600"/>
        <w:divId w:val="1591549932"/>
        <w:rPr>
          <w:rFonts w:hint="eastAsia"/>
          <w:sz w:val="30"/>
          <w:szCs w:val="30"/>
        </w:rPr>
      </w:pPr>
      <w:r>
        <w:rPr>
          <w:rFonts w:hint="eastAsia"/>
          <w:sz w:val="30"/>
          <w:szCs w:val="30"/>
        </w:rPr>
        <w:t>辩护人郭玉贤，广东善言律师事务所律师。</w:t>
      </w:r>
    </w:p>
    <w:p w:rsidR="00E5327A" w:rsidRDefault="00E5327A">
      <w:pPr>
        <w:spacing w:line="500" w:lineRule="atLeast"/>
        <w:ind w:firstLine="600"/>
        <w:divId w:val="767234684"/>
        <w:rPr>
          <w:rFonts w:hint="eastAsia"/>
          <w:sz w:val="30"/>
          <w:szCs w:val="30"/>
        </w:rPr>
      </w:pPr>
      <w:r>
        <w:rPr>
          <w:rFonts w:hint="eastAsia"/>
          <w:sz w:val="30"/>
          <w:szCs w:val="30"/>
        </w:rPr>
        <w:t>汕尾市城区人民检察院以汕市区检刑诉（</w:t>
      </w:r>
      <w:r>
        <w:rPr>
          <w:rFonts w:hint="eastAsia"/>
          <w:sz w:val="30"/>
          <w:szCs w:val="30"/>
        </w:rPr>
        <w:t>2014</w:t>
      </w:r>
      <w:r>
        <w:rPr>
          <w:rFonts w:hint="eastAsia"/>
          <w:sz w:val="30"/>
          <w:szCs w:val="30"/>
        </w:rPr>
        <w:t>）</w:t>
      </w:r>
      <w:r>
        <w:rPr>
          <w:rFonts w:hint="eastAsia"/>
          <w:sz w:val="30"/>
          <w:szCs w:val="30"/>
        </w:rPr>
        <w:t>21</w:t>
      </w:r>
      <w:r>
        <w:rPr>
          <w:rFonts w:hint="eastAsia"/>
          <w:sz w:val="30"/>
          <w:szCs w:val="30"/>
        </w:rPr>
        <w:t>号起诉书指控被告人王燕辉犯行贿罪，于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向本院提起公诉。本院依法适用简易程序，组成合议庭，公开开庭审理了本案。汕尾市城区人民检察院指派代理检察员曾瑞源出庭支持公诉，被告人王燕辉及其辩护人李辉、郭玉贤到庭参加诉讼。现已审理终结。</w:t>
      </w:r>
    </w:p>
    <w:p w:rsidR="00E5327A" w:rsidRDefault="00E5327A">
      <w:pPr>
        <w:spacing w:line="500" w:lineRule="atLeast"/>
        <w:ind w:firstLine="600"/>
        <w:divId w:val="502823840"/>
        <w:rPr>
          <w:rFonts w:hint="eastAsia"/>
          <w:sz w:val="30"/>
          <w:szCs w:val="30"/>
        </w:rPr>
      </w:pPr>
      <w:r>
        <w:rPr>
          <w:rFonts w:hint="eastAsia"/>
          <w:sz w:val="30"/>
          <w:szCs w:val="30"/>
        </w:rPr>
        <w:t>汕尾市城区人民检察院指控：</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被告人王燕辉为获取非法钱财，利用曾某某（另案处理）、潘某某（已死亡）在汕尾市财政系统会计部门工作的职务便利，没有通过正常的报名、考试等手续，先由曾某某负责将办证人员资料录入会计系统和打印会计从业资格证书，然后潘某某负责在打印出来的会计从业资格证书上签名并盖上“红海湾区会计从业资格证书专用章”，违规办理会计从业资格证书共计</w:t>
      </w:r>
      <w:r>
        <w:rPr>
          <w:rFonts w:hint="eastAsia"/>
          <w:sz w:val="30"/>
          <w:szCs w:val="30"/>
        </w:rPr>
        <w:t>583</w:t>
      </w:r>
      <w:r>
        <w:rPr>
          <w:rFonts w:hint="eastAsia"/>
          <w:sz w:val="30"/>
          <w:szCs w:val="30"/>
        </w:rPr>
        <w:t>本，然后被告人王燕辉再将会计证书寄给社会上的办证人员，从中赚取价差。被告人王燕辉先后送给曾某某、潘某某好处费共计人民币</w:t>
      </w:r>
      <w:r>
        <w:rPr>
          <w:rFonts w:hint="eastAsia"/>
          <w:sz w:val="30"/>
          <w:szCs w:val="30"/>
        </w:rPr>
        <w:t>758600</w:t>
      </w:r>
      <w:r>
        <w:rPr>
          <w:rFonts w:hint="eastAsia"/>
          <w:sz w:val="30"/>
          <w:szCs w:val="30"/>
        </w:rPr>
        <w:t>元（每本会计证人民币</w:t>
      </w:r>
      <w:r>
        <w:rPr>
          <w:rFonts w:hint="eastAsia"/>
          <w:sz w:val="30"/>
          <w:szCs w:val="30"/>
        </w:rPr>
        <w:t>1300</w:t>
      </w:r>
      <w:r>
        <w:rPr>
          <w:rFonts w:hint="eastAsia"/>
          <w:sz w:val="30"/>
          <w:szCs w:val="30"/>
        </w:rPr>
        <w:t>元）。案发后，被告人王燕辉到汕尾市城区人民检察院投案自</w:t>
      </w:r>
      <w:r>
        <w:rPr>
          <w:rFonts w:hint="eastAsia"/>
          <w:sz w:val="30"/>
          <w:szCs w:val="30"/>
        </w:rPr>
        <w:lastRenderedPageBreak/>
        <w:t>首，并退出赃款共计人民币</w:t>
      </w:r>
      <w:r>
        <w:rPr>
          <w:rFonts w:hint="eastAsia"/>
          <w:sz w:val="30"/>
          <w:szCs w:val="30"/>
        </w:rPr>
        <w:t>100000</w:t>
      </w:r>
      <w:r>
        <w:rPr>
          <w:rFonts w:hint="eastAsia"/>
          <w:sz w:val="30"/>
          <w:szCs w:val="30"/>
        </w:rPr>
        <w:t>元。公诉机关认为，被告人王燕辉为谋求不正当利益，给予国家工作人员财物，情节严重，其行为已触犯《中华人民共和国刑法》第三百八十九条第一款、第三百九十条之规定，应当以行贿罪追究刑事责任。被告人王燕辉犯罪以后自动投案，如实供述自己的罪行，是自首，依照《中华人民共和国刑法》第六十七条，可以从轻或减轻处罚。</w:t>
      </w:r>
    </w:p>
    <w:p w:rsidR="00E5327A" w:rsidRDefault="00E5327A">
      <w:pPr>
        <w:spacing w:line="500" w:lineRule="atLeast"/>
        <w:ind w:firstLine="600"/>
        <w:divId w:val="1680422622"/>
        <w:rPr>
          <w:rFonts w:hint="eastAsia"/>
          <w:sz w:val="30"/>
          <w:szCs w:val="30"/>
        </w:rPr>
      </w:pPr>
      <w:r>
        <w:rPr>
          <w:rFonts w:hint="eastAsia"/>
          <w:sz w:val="30"/>
          <w:szCs w:val="30"/>
        </w:rPr>
        <w:t>被告人王燕辉对公诉机关指控的犯罪事实及适用法律没有异议，请求法庭依法从轻处罚。其辩护人提出认定被告人王燕辉行贿的数额应以被告人王燕辉支付给曾某某的</w:t>
      </w:r>
      <w:r>
        <w:rPr>
          <w:rFonts w:hint="eastAsia"/>
          <w:sz w:val="30"/>
          <w:szCs w:val="30"/>
        </w:rPr>
        <w:t>758600</w:t>
      </w:r>
      <w:r>
        <w:rPr>
          <w:rFonts w:hint="eastAsia"/>
          <w:sz w:val="30"/>
          <w:szCs w:val="30"/>
        </w:rPr>
        <w:t>元减去参加会计考试每科正常交费人民币</w:t>
      </w:r>
      <w:r>
        <w:rPr>
          <w:rFonts w:hint="eastAsia"/>
          <w:sz w:val="30"/>
          <w:szCs w:val="30"/>
        </w:rPr>
        <w:t>65</w:t>
      </w:r>
      <w:r>
        <w:rPr>
          <w:rFonts w:hint="eastAsia"/>
          <w:sz w:val="30"/>
          <w:szCs w:val="30"/>
        </w:rPr>
        <w:t>元，三科共人民币</w:t>
      </w:r>
      <w:r>
        <w:rPr>
          <w:rFonts w:hint="eastAsia"/>
          <w:sz w:val="30"/>
          <w:szCs w:val="30"/>
        </w:rPr>
        <w:t>195</w:t>
      </w:r>
      <w:r>
        <w:rPr>
          <w:rFonts w:hint="eastAsia"/>
          <w:sz w:val="30"/>
          <w:szCs w:val="30"/>
        </w:rPr>
        <w:t>元及每本会计证快递费</w:t>
      </w:r>
      <w:r>
        <w:rPr>
          <w:rFonts w:hint="eastAsia"/>
          <w:sz w:val="30"/>
          <w:szCs w:val="30"/>
        </w:rPr>
        <w:t>13</w:t>
      </w:r>
      <w:r>
        <w:rPr>
          <w:rFonts w:hint="eastAsia"/>
          <w:sz w:val="30"/>
          <w:szCs w:val="30"/>
        </w:rPr>
        <w:t>元，共</w:t>
      </w:r>
      <w:r>
        <w:rPr>
          <w:rFonts w:hint="eastAsia"/>
          <w:sz w:val="30"/>
          <w:szCs w:val="30"/>
        </w:rPr>
        <w:t>583</w:t>
      </w:r>
      <w:r>
        <w:rPr>
          <w:rFonts w:hint="eastAsia"/>
          <w:sz w:val="30"/>
          <w:szCs w:val="30"/>
        </w:rPr>
        <w:t>本，二项费用共计人民币</w:t>
      </w:r>
      <w:r>
        <w:rPr>
          <w:rFonts w:hint="eastAsia"/>
          <w:sz w:val="30"/>
          <w:szCs w:val="30"/>
        </w:rPr>
        <w:t>121264</w:t>
      </w:r>
      <w:r>
        <w:rPr>
          <w:rFonts w:hint="eastAsia"/>
          <w:sz w:val="30"/>
          <w:szCs w:val="30"/>
        </w:rPr>
        <w:t>元，实际行贿数额为人民币</w:t>
      </w:r>
      <w:r>
        <w:rPr>
          <w:rFonts w:hint="eastAsia"/>
          <w:sz w:val="30"/>
          <w:szCs w:val="30"/>
        </w:rPr>
        <w:t>637336</w:t>
      </w:r>
      <w:r>
        <w:rPr>
          <w:rFonts w:hint="eastAsia"/>
          <w:sz w:val="30"/>
          <w:szCs w:val="30"/>
        </w:rPr>
        <w:t>元；被告人王燕辉有自首、退赃情节，有悔罪表现，依法可减轻或免除处罚，请求法庭对被告人王燕辉适用缓刑。</w:t>
      </w:r>
    </w:p>
    <w:p w:rsidR="00E5327A" w:rsidRDefault="00E5327A">
      <w:pPr>
        <w:spacing w:line="500" w:lineRule="atLeast"/>
        <w:ind w:firstLine="600"/>
        <w:divId w:val="192711184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月期间，被告人王燕辉为获取非法钱财，先向需要办理会计从业资格证书的人员收取每本“办证费”人民币</w:t>
      </w:r>
      <w:r>
        <w:rPr>
          <w:rFonts w:hint="eastAsia"/>
          <w:sz w:val="30"/>
          <w:szCs w:val="30"/>
        </w:rPr>
        <w:t>1800</w:t>
      </w:r>
      <w:r>
        <w:rPr>
          <w:rFonts w:hint="eastAsia"/>
          <w:sz w:val="30"/>
          <w:szCs w:val="30"/>
        </w:rPr>
        <w:t>元左右，然后利用曾某某（另案处理）、潘某某（已死亡）在汕尾市财政系统会计部门工作的职务便利，没有通过正常的报名、考试等手续，由曾某某负责将需办证的人员资料录入会计系统和打印会计从业资格证书，然后潘某某负责在打印出来的会计从业资格证书上签名并盖上“红海湾区会计从业资格证书专用章”，违规办理会计从业资格证书共计</w:t>
      </w:r>
      <w:r>
        <w:rPr>
          <w:rFonts w:hint="eastAsia"/>
          <w:sz w:val="30"/>
          <w:szCs w:val="30"/>
        </w:rPr>
        <w:t>583</w:t>
      </w:r>
      <w:r>
        <w:rPr>
          <w:rFonts w:hint="eastAsia"/>
          <w:sz w:val="30"/>
          <w:szCs w:val="30"/>
        </w:rPr>
        <w:t>本，然后被告人王燕辉再将会计证书寄给社会上的办证人员。被告人王燕辉办理好每本会计证送给曾某某、潘某某人民币</w:t>
      </w:r>
      <w:r>
        <w:rPr>
          <w:rFonts w:hint="eastAsia"/>
          <w:sz w:val="30"/>
          <w:szCs w:val="30"/>
        </w:rPr>
        <w:t>1300</w:t>
      </w:r>
      <w:r>
        <w:rPr>
          <w:rFonts w:hint="eastAsia"/>
          <w:sz w:val="30"/>
          <w:szCs w:val="30"/>
        </w:rPr>
        <w:t>元，实际汇给曾某某、潘某某“好处费”（贿赂款）共计人民币</w:t>
      </w:r>
      <w:r>
        <w:rPr>
          <w:rFonts w:hint="eastAsia"/>
          <w:sz w:val="30"/>
          <w:szCs w:val="30"/>
        </w:rPr>
        <w:t>758600</w:t>
      </w:r>
      <w:r>
        <w:rPr>
          <w:rFonts w:hint="eastAsia"/>
          <w:sz w:val="30"/>
          <w:szCs w:val="30"/>
        </w:rPr>
        <w:t>元；被告人王燕辉从中每本赚取差价约人民币</w:t>
      </w:r>
      <w:r>
        <w:rPr>
          <w:rFonts w:hint="eastAsia"/>
          <w:sz w:val="30"/>
          <w:szCs w:val="30"/>
        </w:rPr>
        <w:t>500</w:t>
      </w:r>
      <w:r>
        <w:rPr>
          <w:rFonts w:hint="eastAsia"/>
          <w:sz w:val="30"/>
          <w:szCs w:val="30"/>
        </w:rPr>
        <w:t>元，其非法获利约人民币</w:t>
      </w:r>
      <w:r>
        <w:rPr>
          <w:rFonts w:hint="eastAsia"/>
          <w:sz w:val="30"/>
          <w:szCs w:val="30"/>
        </w:rPr>
        <w:t>29</w:t>
      </w:r>
      <w:r>
        <w:rPr>
          <w:rFonts w:hint="eastAsia"/>
          <w:sz w:val="30"/>
          <w:szCs w:val="30"/>
        </w:rPr>
        <w:t>万元，案发后，被告人王燕辉到汕尾市城区人民检察院投案自首，并退出赃款共计人民币</w:t>
      </w:r>
      <w:r>
        <w:rPr>
          <w:rFonts w:hint="eastAsia"/>
          <w:sz w:val="30"/>
          <w:szCs w:val="30"/>
        </w:rPr>
        <w:t>100000</w:t>
      </w:r>
      <w:r>
        <w:rPr>
          <w:rFonts w:hint="eastAsia"/>
          <w:sz w:val="30"/>
          <w:szCs w:val="30"/>
        </w:rPr>
        <w:t>元。</w:t>
      </w:r>
    </w:p>
    <w:p w:rsidR="00E5327A" w:rsidRDefault="00E5327A">
      <w:pPr>
        <w:spacing w:line="500" w:lineRule="atLeast"/>
        <w:ind w:firstLine="600"/>
        <w:divId w:val="396636029"/>
        <w:rPr>
          <w:rFonts w:hint="eastAsia"/>
          <w:sz w:val="30"/>
          <w:szCs w:val="30"/>
        </w:rPr>
      </w:pPr>
      <w:r>
        <w:rPr>
          <w:rFonts w:hint="eastAsia"/>
          <w:sz w:val="30"/>
          <w:szCs w:val="30"/>
        </w:rPr>
        <w:t>被告人王燕辉在检察机关立案前接受纪检部门谈话时，如实交代了本人在违规办证过程中，向需办证人员每本收取人民币</w:t>
      </w:r>
      <w:r>
        <w:rPr>
          <w:rFonts w:hint="eastAsia"/>
          <w:sz w:val="30"/>
          <w:szCs w:val="30"/>
        </w:rPr>
        <w:t>1800</w:t>
      </w:r>
      <w:r>
        <w:rPr>
          <w:rFonts w:hint="eastAsia"/>
          <w:sz w:val="30"/>
          <w:szCs w:val="30"/>
        </w:rPr>
        <w:t>元至</w:t>
      </w:r>
      <w:r>
        <w:rPr>
          <w:rFonts w:hint="eastAsia"/>
          <w:sz w:val="30"/>
          <w:szCs w:val="30"/>
        </w:rPr>
        <w:t>2000</w:t>
      </w:r>
      <w:r>
        <w:rPr>
          <w:rFonts w:hint="eastAsia"/>
          <w:sz w:val="30"/>
          <w:szCs w:val="30"/>
        </w:rPr>
        <w:t>元不等，每本送给曾某某“办证费”人民币</w:t>
      </w:r>
      <w:r>
        <w:rPr>
          <w:rFonts w:hint="eastAsia"/>
          <w:sz w:val="30"/>
          <w:szCs w:val="30"/>
        </w:rPr>
        <w:t>1300</w:t>
      </w:r>
      <w:r>
        <w:rPr>
          <w:rFonts w:hint="eastAsia"/>
          <w:sz w:val="30"/>
          <w:szCs w:val="30"/>
        </w:rPr>
        <w:t>元，共违规办证</w:t>
      </w:r>
      <w:r>
        <w:rPr>
          <w:rFonts w:hint="eastAsia"/>
          <w:sz w:val="30"/>
          <w:szCs w:val="30"/>
        </w:rPr>
        <w:t>583</w:t>
      </w:r>
      <w:r>
        <w:rPr>
          <w:rFonts w:hint="eastAsia"/>
          <w:sz w:val="30"/>
          <w:szCs w:val="30"/>
        </w:rPr>
        <w:t>本的主要犯罪事实。</w:t>
      </w:r>
    </w:p>
    <w:p w:rsidR="00E5327A" w:rsidRDefault="00E5327A">
      <w:pPr>
        <w:spacing w:line="500" w:lineRule="atLeast"/>
        <w:ind w:firstLine="600"/>
        <w:divId w:val="1412312552"/>
        <w:rPr>
          <w:rFonts w:hint="eastAsia"/>
          <w:sz w:val="30"/>
          <w:szCs w:val="30"/>
        </w:rPr>
      </w:pPr>
      <w:r>
        <w:rPr>
          <w:rFonts w:hint="eastAsia"/>
          <w:sz w:val="30"/>
          <w:szCs w:val="30"/>
        </w:rPr>
        <w:t>上述犯罪事实，被告人王燕辉在开庭审理时没有异议，并有同案人曾某某、潘某某供述，汕尾市财政局出具的《情况说明》，广东省红海湾经济开发区财政局出具的《证明》，《快递单据》，《被告人王燕辉银行账户与曾宝雄银行账户交易情况》，《</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红海湾财政局发放会计证人员信息》，《红海湾开发区财政局办理调转的会计从业资格证汇总表》（财政部调转平台数据记录），《深圳市会计从业资格管理信息表》，《中华人民共和国会计从业资格调转登记表》，《被告人王燕辉提供办理会计资格证部分人员名单》，《广东省暂时扣留（或冻结）财物收据》，汕尾市城区人民检察院反贪污贿赂局出具的《证明》等证据证实。</w:t>
      </w:r>
    </w:p>
    <w:p w:rsidR="00E5327A" w:rsidRDefault="00E5327A">
      <w:pPr>
        <w:spacing w:line="500" w:lineRule="atLeast"/>
        <w:ind w:firstLine="600"/>
        <w:divId w:val="905989958"/>
        <w:rPr>
          <w:rFonts w:hint="eastAsia"/>
          <w:sz w:val="30"/>
          <w:szCs w:val="30"/>
        </w:rPr>
      </w:pPr>
      <w:r>
        <w:rPr>
          <w:rFonts w:hint="eastAsia"/>
          <w:sz w:val="30"/>
          <w:szCs w:val="30"/>
        </w:rPr>
        <w:t>本院认为，被告人王燕辉为谋取不正当利益，给予国家工作人员财物，情节严重，其行为已构成行贿罪，应依法惩处。被告人王燕辉犯罪以后自动投案，如实供述自己的罪行，是自首，依法可以减轻处罚；且其在被追诉前主动交代行贿行为，依法亦可减轻处罚。鉴于被告人王燕辉在案发后退出部分非法所得，有悔罪表现，依法可以酌情从轻处罚。对于辩护人提出认定被告人王燕辉行贿的数额应以被告人王燕辉支付给曾某某的</w:t>
      </w:r>
      <w:r>
        <w:rPr>
          <w:rFonts w:hint="eastAsia"/>
          <w:sz w:val="30"/>
          <w:szCs w:val="30"/>
        </w:rPr>
        <w:t>758600</w:t>
      </w:r>
      <w:r>
        <w:rPr>
          <w:rFonts w:hint="eastAsia"/>
          <w:sz w:val="30"/>
          <w:szCs w:val="30"/>
        </w:rPr>
        <w:t>元减去参加会计考试每科正常交费人民币</w:t>
      </w:r>
      <w:r>
        <w:rPr>
          <w:rFonts w:hint="eastAsia"/>
          <w:sz w:val="30"/>
          <w:szCs w:val="30"/>
        </w:rPr>
        <w:t>65</w:t>
      </w:r>
      <w:r>
        <w:rPr>
          <w:rFonts w:hint="eastAsia"/>
          <w:sz w:val="30"/>
          <w:szCs w:val="30"/>
        </w:rPr>
        <w:t>元，三科共人民币</w:t>
      </w:r>
      <w:r>
        <w:rPr>
          <w:rFonts w:hint="eastAsia"/>
          <w:sz w:val="30"/>
          <w:szCs w:val="30"/>
        </w:rPr>
        <w:t>195</w:t>
      </w:r>
      <w:r>
        <w:rPr>
          <w:rFonts w:hint="eastAsia"/>
          <w:sz w:val="30"/>
          <w:szCs w:val="30"/>
        </w:rPr>
        <w:t>元及每本会计证快递费</w:t>
      </w:r>
      <w:r>
        <w:rPr>
          <w:rFonts w:hint="eastAsia"/>
          <w:sz w:val="30"/>
          <w:szCs w:val="30"/>
        </w:rPr>
        <w:t>13</w:t>
      </w:r>
      <w:r>
        <w:rPr>
          <w:rFonts w:hint="eastAsia"/>
          <w:sz w:val="30"/>
          <w:szCs w:val="30"/>
        </w:rPr>
        <w:t>元，共</w:t>
      </w:r>
      <w:r>
        <w:rPr>
          <w:rFonts w:hint="eastAsia"/>
          <w:sz w:val="30"/>
          <w:szCs w:val="30"/>
        </w:rPr>
        <w:t>583</w:t>
      </w:r>
      <w:r>
        <w:rPr>
          <w:rFonts w:hint="eastAsia"/>
          <w:sz w:val="30"/>
          <w:szCs w:val="30"/>
        </w:rPr>
        <w:t>本，二项费用共人民币</w:t>
      </w:r>
      <w:r>
        <w:rPr>
          <w:rFonts w:hint="eastAsia"/>
          <w:sz w:val="30"/>
          <w:szCs w:val="30"/>
        </w:rPr>
        <w:t>121264</w:t>
      </w:r>
      <w:r>
        <w:rPr>
          <w:rFonts w:hint="eastAsia"/>
          <w:sz w:val="30"/>
          <w:szCs w:val="30"/>
        </w:rPr>
        <w:t>元，实际行贿款为</w:t>
      </w:r>
      <w:r>
        <w:rPr>
          <w:rFonts w:hint="eastAsia"/>
          <w:sz w:val="30"/>
          <w:szCs w:val="30"/>
        </w:rPr>
        <w:t>637336</w:t>
      </w:r>
      <w:r>
        <w:rPr>
          <w:rFonts w:hint="eastAsia"/>
          <w:sz w:val="30"/>
          <w:szCs w:val="30"/>
        </w:rPr>
        <w:t>元；被告人王燕辉有自首、退赃情节，有悔罪表现，依法可减轻或免除处罚，请求法庭对被告人王燕辉适用缓刑的辩护意见，经查，被告人王燕辉通过曾某某、潘某某办理的</w:t>
      </w:r>
      <w:r>
        <w:rPr>
          <w:rFonts w:hint="eastAsia"/>
          <w:sz w:val="30"/>
          <w:szCs w:val="30"/>
        </w:rPr>
        <w:t>583</w:t>
      </w:r>
      <w:r>
        <w:rPr>
          <w:rFonts w:hint="eastAsia"/>
          <w:sz w:val="30"/>
          <w:szCs w:val="30"/>
        </w:rPr>
        <w:t>本会计资格证均没有通过正常的报名、缴费、考试合格等合法程序，现也没有证据证明存在缴交会计资格考试报名费及合法邮递费的情形，被告人王燕辉虽有自首、退赃情节，但其行贿数额共达人民币</w:t>
      </w:r>
      <w:r>
        <w:rPr>
          <w:rFonts w:hint="eastAsia"/>
          <w:sz w:val="30"/>
          <w:szCs w:val="30"/>
        </w:rPr>
        <w:t>758600</w:t>
      </w:r>
      <w:r>
        <w:rPr>
          <w:rFonts w:hint="eastAsia"/>
          <w:sz w:val="30"/>
          <w:szCs w:val="30"/>
        </w:rPr>
        <w:t>元，数额巨大，情节严重，且其未能退清全部非法所得不宜适用缓刑，辩护人提出的辩护意见不能成立，本院不予采纳。公诉机关指控的罪名成立，本院予以支持。根据被告人王燕辉犯罪的事实，犯罪的性质、情节及对于社会的危害程度，依照《中华人民共和国刑法》第三百八十九条第一款，第三百九十条，第六十七条第一款，第六十四条之规定，判决如下：</w:t>
      </w:r>
    </w:p>
    <w:p w:rsidR="00E5327A" w:rsidRDefault="00E5327A">
      <w:pPr>
        <w:spacing w:line="500" w:lineRule="atLeast"/>
        <w:ind w:firstLine="600"/>
        <w:divId w:val="1126197965"/>
        <w:rPr>
          <w:rFonts w:hint="eastAsia"/>
          <w:sz w:val="30"/>
          <w:szCs w:val="30"/>
        </w:rPr>
      </w:pPr>
      <w:r>
        <w:rPr>
          <w:rFonts w:hint="eastAsia"/>
          <w:sz w:val="30"/>
          <w:szCs w:val="30"/>
        </w:rPr>
        <w:t>一、被告人王燕辉犯行贿罪，判处有期徒刑三年二个月。</w:t>
      </w:r>
    </w:p>
    <w:p w:rsidR="00E5327A" w:rsidRDefault="00E5327A">
      <w:pPr>
        <w:spacing w:line="500" w:lineRule="atLeast"/>
        <w:ind w:firstLine="600"/>
        <w:divId w:val="1426223502"/>
        <w:rPr>
          <w:rFonts w:hint="eastAsia"/>
          <w:sz w:val="30"/>
          <w:szCs w:val="30"/>
        </w:rPr>
      </w:pPr>
      <w:r>
        <w:rPr>
          <w:rFonts w:hint="eastAsia"/>
          <w:sz w:val="30"/>
          <w:szCs w:val="30"/>
        </w:rPr>
        <w:t>（刑期从判决执行之日起计算，判决执行以前先行羁押的，羁押一日折抵刑期一日，扣除取保候审前被羁押的一个月，即自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日止）。</w:t>
      </w:r>
    </w:p>
    <w:p w:rsidR="00E5327A" w:rsidRDefault="00E5327A">
      <w:pPr>
        <w:spacing w:line="500" w:lineRule="atLeast"/>
        <w:ind w:firstLine="600"/>
        <w:divId w:val="278873859"/>
        <w:rPr>
          <w:rFonts w:hint="eastAsia"/>
          <w:sz w:val="30"/>
          <w:szCs w:val="30"/>
        </w:rPr>
      </w:pPr>
      <w:r>
        <w:rPr>
          <w:rFonts w:hint="eastAsia"/>
          <w:sz w:val="30"/>
          <w:szCs w:val="30"/>
        </w:rPr>
        <w:t>二、被告人王燕辉退出的赃款人民币</w:t>
      </w:r>
      <w:r>
        <w:rPr>
          <w:rFonts w:hint="eastAsia"/>
          <w:sz w:val="30"/>
          <w:szCs w:val="30"/>
        </w:rPr>
        <w:t>100000</w:t>
      </w:r>
      <w:r>
        <w:rPr>
          <w:rFonts w:hint="eastAsia"/>
          <w:sz w:val="30"/>
          <w:szCs w:val="30"/>
        </w:rPr>
        <w:t>元，予以没收，上缴国库。</w:t>
      </w:r>
    </w:p>
    <w:p w:rsidR="00E5327A" w:rsidRDefault="00E5327A">
      <w:pPr>
        <w:spacing w:line="500" w:lineRule="atLeast"/>
        <w:ind w:firstLine="600"/>
        <w:divId w:val="1697853958"/>
        <w:rPr>
          <w:rFonts w:hint="eastAsia"/>
          <w:sz w:val="30"/>
          <w:szCs w:val="30"/>
        </w:rPr>
      </w:pPr>
      <w:r>
        <w:rPr>
          <w:rFonts w:hint="eastAsia"/>
          <w:sz w:val="30"/>
          <w:szCs w:val="30"/>
        </w:rPr>
        <w:t>如不服本判决，可在接到判决书的第二日起十日内，通过本院向汕尾市中级人民法院提出上诉。书面上诉的，应当提交上诉状正本一份，副本二份。</w:t>
      </w:r>
    </w:p>
    <w:p w:rsidR="00E5327A" w:rsidRDefault="00E5327A">
      <w:pPr>
        <w:spacing w:line="500" w:lineRule="atLeast"/>
        <w:jc w:val="right"/>
        <w:divId w:val="497355277"/>
        <w:rPr>
          <w:rFonts w:hint="eastAsia"/>
          <w:sz w:val="30"/>
          <w:szCs w:val="30"/>
        </w:rPr>
      </w:pPr>
      <w:r>
        <w:rPr>
          <w:rFonts w:hint="eastAsia"/>
          <w:sz w:val="30"/>
          <w:szCs w:val="30"/>
        </w:rPr>
        <w:t>审判长　　陈小武</w:t>
      </w:r>
    </w:p>
    <w:p w:rsidR="00E5327A" w:rsidRDefault="00E5327A">
      <w:pPr>
        <w:spacing w:line="500" w:lineRule="atLeast"/>
        <w:jc w:val="right"/>
        <w:divId w:val="490875972"/>
        <w:rPr>
          <w:rFonts w:hint="eastAsia"/>
          <w:sz w:val="30"/>
          <w:szCs w:val="30"/>
        </w:rPr>
      </w:pPr>
      <w:r>
        <w:rPr>
          <w:rFonts w:hint="eastAsia"/>
          <w:sz w:val="30"/>
          <w:szCs w:val="30"/>
        </w:rPr>
        <w:t>审判员　　吕俊智</w:t>
      </w:r>
    </w:p>
    <w:p w:rsidR="00E5327A" w:rsidRDefault="00E5327A">
      <w:pPr>
        <w:spacing w:line="500" w:lineRule="atLeast"/>
        <w:jc w:val="right"/>
        <w:divId w:val="1091387908"/>
        <w:rPr>
          <w:rFonts w:hint="eastAsia"/>
          <w:sz w:val="30"/>
          <w:szCs w:val="30"/>
        </w:rPr>
      </w:pPr>
      <w:r>
        <w:rPr>
          <w:rFonts w:hint="eastAsia"/>
          <w:sz w:val="30"/>
          <w:szCs w:val="30"/>
        </w:rPr>
        <w:t>审判员　　黄伟群</w:t>
      </w:r>
    </w:p>
    <w:p w:rsidR="00E5327A" w:rsidRDefault="00E5327A">
      <w:pPr>
        <w:spacing w:line="500" w:lineRule="atLeast"/>
        <w:jc w:val="right"/>
        <w:divId w:val="619382751"/>
        <w:rPr>
          <w:rFonts w:hint="eastAsia"/>
          <w:sz w:val="30"/>
          <w:szCs w:val="30"/>
        </w:rPr>
      </w:pPr>
      <w:r>
        <w:rPr>
          <w:rFonts w:hint="eastAsia"/>
          <w:sz w:val="30"/>
          <w:szCs w:val="30"/>
        </w:rPr>
        <w:t>二〇一四年二月二十四日</w:t>
      </w:r>
    </w:p>
    <w:p w:rsidR="00E5327A" w:rsidRDefault="00E5327A">
      <w:pPr>
        <w:spacing w:line="500" w:lineRule="atLeast"/>
        <w:jc w:val="right"/>
        <w:divId w:val="173958421"/>
        <w:rPr>
          <w:rFonts w:hint="eastAsia"/>
          <w:sz w:val="30"/>
          <w:szCs w:val="30"/>
        </w:rPr>
      </w:pPr>
      <w:r>
        <w:rPr>
          <w:rFonts w:hint="eastAsia"/>
          <w:sz w:val="30"/>
          <w:szCs w:val="30"/>
        </w:rPr>
        <w:t>书记员　　张焕棠</w:t>
      </w:r>
    </w:p>
    <w:p w:rsidR="00E5327A" w:rsidRDefault="00E5327A">
      <w:pPr>
        <w:spacing w:line="500" w:lineRule="atLeast"/>
        <w:ind w:firstLine="600"/>
        <w:divId w:val="1932464417"/>
        <w:rPr>
          <w:rFonts w:hint="eastAsia"/>
          <w:sz w:val="30"/>
          <w:szCs w:val="30"/>
        </w:rPr>
      </w:pPr>
      <w:r>
        <w:rPr>
          <w:rFonts w:hint="eastAsia"/>
          <w:sz w:val="30"/>
          <w:szCs w:val="30"/>
        </w:rPr>
        <w:t>附相关法律条文：</w:t>
      </w:r>
    </w:p>
    <w:p w:rsidR="00E5327A" w:rsidRDefault="00E5327A">
      <w:pPr>
        <w:spacing w:line="500" w:lineRule="atLeast"/>
        <w:ind w:firstLine="600"/>
        <w:divId w:val="1044402736"/>
        <w:rPr>
          <w:rFonts w:hint="eastAsia"/>
          <w:sz w:val="30"/>
          <w:szCs w:val="30"/>
        </w:rPr>
      </w:pPr>
      <w:r>
        <w:rPr>
          <w:rFonts w:hint="eastAsia"/>
          <w:sz w:val="30"/>
          <w:szCs w:val="30"/>
        </w:rPr>
        <w:t>中华人民共和国刑法</w:t>
      </w:r>
    </w:p>
    <w:p w:rsidR="00E5327A" w:rsidRDefault="00E5327A">
      <w:pPr>
        <w:spacing w:line="500" w:lineRule="atLeast"/>
        <w:ind w:firstLine="600"/>
        <w:divId w:val="42566300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5327A" w:rsidRDefault="00E5327A">
      <w:pPr>
        <w:spacing w:line="500" w:lineRule="atLeast"/>
        <w:ind w:firstLine="600"/>
        <w:divId w:val="177898171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5327A" w:rsidRDefault="00E5327A">
      <w:pPr>
        <w:spacing w:line="500" w:lineRule="atLeast"/>
        <w:ind w:firstLine="600"/>
        <w:divId w:val="207107389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5327A" w:rsidRDefault="00E5327A">
      <w:pPr>
        <w:spacing w:line="500" w:lineRule="atLeast"/>
        <w:ind w:firstLine="600"/>
        <w:divId w:val="159547540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5327A" w:rsidRDefault="00E5327A">
      <w:pPr>
        <w:spacing w:line="500" w:lineRule="atLeast"/>
        <w:ind w:firstLine="600"/>
        <w:divId w:val="804853388"/>
        <w:rPr>
          <w:rFonts w:hint="eastAsia"/>
          <w:sz w:val="30"/>
          <w:szCs w:val="30"/>
        </w:rPr>
      </w:pPr>
      <w:r>
        <w:rPr>
          <w:rFonts w:hint="eastAsia"/>
          <w:sz w:val="30"/>
          <w:szCs w:val="30"/>
        </w:rPr>
        <w:t>第三百八十九条为谋取不正当利益，给予国家工作人员以财物的，是行贿罪。</w:t>
      </w:r>
    </w:p>
    <w:p w:rsidR="00E5327A" w:rsidRDefault="00E5327A">
      <w:pPr>
        <w:spacing w:line="500" w:lineRule="atLeast"/>
        <w:ind w:firstLine="600"/>
        <w:divId w:val="317685688"/>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E5327A" w:rsidRDefault="00E5327A">
      <w:pPr>
        <w:spacing w:line="500" w:lineRule="atLeast"/>
        <w:ind w:firstLine="600"/>
        <w:divId w:val="1465806898"/>
        <w:rPr>
          <w:rFonts w:hint="eastAsia"/>
          <w:sz w:val="30"/>
          <w:szCs w:val="30"/>
        </w:rPr>
      </w:pPr>
      <w:r>
        <w:rPr>
          <w:rFonts w:hint="eastAsia"/>
          <w:sz w:val="30"/>
          <w:szCs w:val="30"/>
        </w:rPr>
        <w:t>因被勒索给予国家工作人员以财物，没有获得不正当利益的，不是行贿。</w:t>
      </w:r>
    </w:p>
    <w:p w:rsidR="00E5327A" w:rsidRDefault="00E5327A">
      <w:pPr>
        <w:spacing w:line="500" w:lineRule="atLeast"/>
        <w:ind w:firstLine="600"/>
        <w:divId w:val="140170791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E5327A" w:rsidRDefault="00E5327A">
      <w:pPr>
        <w:spacing w:line="500" w:lineRule="atLeast"/>
        <w:ind w:firstLine="600"/>
        <w:divId w:val="1543900071"/>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327A" w:rsidRDefault="00E5327A" w:rsidP="00E5327A">
      <w:pPr>
        <w:rPr>
          <w:rFonts w:hint="eastAsia"/>
        </w:rPr>
      </w:pPr>
      <w:r>
        <w:separator/>
      </w:r>
    </w:p>
  </w:endnote>
  <w:endnote w:type="continuationSeparator" w:id="0">
    <w:p w:rsidR="00E5327A" w:rsidRDefault="00E5327A" w:rsidP="00E5327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327A" w:rsidRDefault="00E5327A" w:rsidP="00E5327A">
      <w:pPr>
        <w:rPr>
          <w:rFonts w:hint="eastAsia"/>
        </w:rPr>
      </w:pPr>
      <w:r>
        <w:separator/>
      </w:r>
    </w:p>
  </w:footnote>
  <w:footnote w:type="continuationSeparator" w:id="0">
    <w:p w:rsidR="00E5327A" w:rsidRDefault="00E5327A" w:rsidP="00E5327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327A"/>
    <w:rsid w:val="007235DD"/>
    <w:rsid w:val="00E532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5327A"/>
    <w:pPr>
      <w:tabs>
        <w:tab w:val="center" w:pos="4153"/>
        <w:tab w:val="right" w:pos="8306"/>
      </w:tabs>
      <w:snapToGrid w:val="0"/>
      <w:jc w:val="center"/>
    </w:pPr>
    <w:rPr>
      <w:sz w:val="18"/>
      <w:szCs w:val="18"/>
    </w:rPr>
  </w:style>
  <w:style w:type="character" w:customStyle="1" w:styleId="a4">
    <w:name w:val="页眉 字符"/>
    <w:basedOn w:val="a0"/>
    <w:link w:val="a3"/>
    <w:uiPriority w:val="99"/>
    <w:rsid w:val="00E5327A"/>
    <w:rPr>
      <w:rFonts w:ascii="宋体" w:eastAsia="宋体" w:hAnsi="宋体" w:cs="宋体"/>
      <w:sz w:val="18"/>
      <w:szCs w:val="18"/>
    </w:rPr>
  </w:style>
  <w:style w:type="paragraph" w:styleId="a5">
    <w:name w:val="footer"/>
    <w:basedOn w:val="a"/>
    <w:link w:val="a6"/>
    <w:uiPriority w:val="99"/>
    <w:unhideWhenUsed/>
    <w:rsid w:val="00E5327A"/>
    <w:pPr>
      <w:tabs>
        <w:tab w:val="center" w:pos="4153"/>
        <w:tab w:val="right" w:pos="8306"/>
      </w:tabs>
      <w:snapToGrid w:val="0"/>
    </w:pPr>
    <w:rPr>
      <w:sz w:val="18"/>
      <w:szCs w:val="18"/>
    </w:rPr>
  </w:style>
  <w:style w:type="character" w:customStyle="1" w:styleId="a6">
    <w:name w:val="页脚 字符"/>
    <w:basedOn w:val="a0"/>
    <w:link w:val="a5"/>
    <w:uiPriority w:val="99"/>
    <w:rsid w:val="00E5327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0069">
      <w:marLeft w:val="0"/>
      <w:marRight w:val="0"/>
      <w:marTop w:val="10"/>
      <w:marBottom w:val="10"/>
      <w:divBdr>
        <w:top w:val="none" w:sz="0" w:space="0" w:color="auto"/>
        <w:left w:val="none" w:sz="0" w:space="0" w:color="auto"/>
        <w:bottom w:val="none" w:sz="0" w:space="0" w:color="auto"/>
        <w:right w:val="none" w:sz="0" w:space="0" w:color="auto"/>
      </w:divBdr>
    </w:div>
    <w:div w:id="173958421">
      <w:marLeft w:val="0"/>
      <w:marRight w:val="720"/>
      <w:marTop w:val="10"/>
      <w:marBottom w:val="10"/>
      <w:divBdr>
        <w:top w:val="none" w:sz="0" w:space="0" w:color="auto"/>
        <w:left w:val="none" w:sz="0" w:space="0" w:color="auto"/>
        <w:bottom w:val="none" w:sz="0" w:space="0" w:color="auto"/>
        <w:right w:val="none" w:sz="0" w:space="0" w:color="auto"/>
      </w:divBdr>
    </w:div>
    <w:div w:id="174006015">
      <w:marLeft w:val="0"/>
      <w:marRight w:val="0"/>
      <w:marTop w:val="10"/>
      <w:marBottom w:val="10"/>
      <w:divBdr>
        <w:top w:val="none" w:sz="0" w:space="0" w:color="auto"/>
        <w:left w:val="none" w:sz="0" w:space="0" w:color="auto"/>
        <w:bottom w:val="none" w:sz="0" w:space="0" w:color="auto"/>
        <w:right w:val="none" w:sz="0" w:space="0" w:color="auto"/>
      </w:divBdr>
    </w:div>
    <w:div w:id="278873859">
      <w:marLeft w:val="0"/>
      <w:marRight w:val="0"/>
      <w:marTop w:val="10"/>
      <w:marBottom w:val="10"/>
      <w:divBdr>
        <w:top w:val="none" w:sz="0" w:space="0" w:color="auto"/>
        <w:left w:val="none" w:sz="0" w:space="0" w:color="auto"/>
        <w:bottom w:val="none" w:sz="0" w:space="0" w:color="auto"/>
        <w:right w:val="none" w:sz="0" w:space="0" w:color="auto"/>
      </w:divBdr>
    </w:div>
    <w:div w:id="317685688">
      <w:marLeft w:val="0"/>
      <w:marRight w:val="0"/>
      <w:marTop w:val="10"/>
      <w:marBottom w:val="10"/>
      <w:divBdr>
        <w:top w:val="none" w:sz="0" w:space="0" w:color="auto"/>
        <w:left w:val="none" w:sz="0" w:space="0" w:color="auto"/>
        <w:bottom w:val="none" w:sz="0" w:space="0" w:color="auto"/>
        <w:right w:val="none" w:sz="0" w:space="0" w:color="auto"/>
      </w:divBdr>
    </w:div>
    <w:div w:id="396636029">
      <w:marLeft w:val="0"/>
      <w:marRight w:val="0"/>
      <w:marTop w:val="10"/>
      <w:marBottom w:val="10"/>
      <w:divBdr>
        <w:top w:val="none" w:sz="0" w:space="0" w:color="auto"/>
        <w:left w:val="none" w:sz="0" w:space="0" w:color="auto"/>
        <w:bottom w:val="none" w:sz="0" w:space="0" w:color="auto"/>
        <w:right w:val="none" w:sz="0" w:space="0" w:color="auto"/>
      </w:divBdr>
    </w:div>
    <w:div w:id="425663002">
      <w:marLeft w:val="0"/>
      <w:marRight w:val="0"/>
      <w:marTop w:val="10"/>
      <w:marBottom w:val="10"/>
      <w:divBdr>
        <w:top w:val="none" w:sz="0" w:space="0" w:color="auto"/>
        <w:left w:val="none" w:sz="0" w:space="0" w:color="auto"/>
        <w:bottom w:val="none" w:sz="0" w:space="0" w:color="auto"/>
        <w:right w:val="none" w:sz="0" w:space="0" w:color="auto"/>
      </w:divBdr>
    </w:div>
    <w:div w:id="490684089">
      <w:marLeft w:val="0"/>
      <w:marRight w:val="0"/>
      <w:marTop w:val="10"/>
      <w:marBottom w:val="10"/>
      <w:divBdr>
        <w:top w:val="none" w:sz="0" w:space="0" w:color="auto"/>
        <w:left w:val="none" w:sz="0" w:space="0" w:color="auto"/>
        <w:bottom w:val="none" w:sz="0" w:space="0" w:color="auto"/>
        <w:right w:val="none" w:sz="0" w:space="0" w:color="auto"/>
      </w:divBdr>
    </w:div>
    <w:div w:id="490875972">
      <w:marLeft w:val="0"/>
      <w:marRight w:val="720"/>
      <w:marTop w:val="10"/>
      <w:marBottom w:val="10"/>
      <w:divBdr>
        <w:top w:val="none" w:sz="0" w:space="0" w:color="auto"/>
        <w:left w:val="none" w:sz="0" w:space="0" w:color="auto"/>
        <w:bottom w:val="none" w:sz="0" w:space="0" w:color="auto"/>
        <w:right w:val="none" w:sz="0" w:space="0" w:color="auto"/>
      </w:divBdr>
    </w:div>
    <w:div w:id="497355277">
      <w:marLeft w:val="0"/>
      <w:marRight w:val="720"/>
      <w:marTop w:val="10"/>
      <w:marBottom w:val="10"/>
      <w:divBdr>
        <w:top w:val="none" w:sz="0" w:space="0" w:color="auto"/>
        <w:left w:val="none" w:sz="0" w:space="0" w:color="auto"/>
        <w:bottom w:val="none" w:sz="0" w:space="0" w:color="auto"/>
        <w:right w:val="none" w:sz="0" w:space="0" w:color="auto"/>
      </w:divBdr>
    </w:div>
    <w:div w:id="502823840">
      <w:marLeft w:val="0"/>
      <w:marRight w:val="0"/>
      <w:marTop w:val="10"/>
      <w:marBottom w:val="10"/>
      <w:divBdr>
        <w:top w:val="none" w:sz="0" w:space="0" w:color="auto"/>
        <w:left w:val="none" w:sz="0" w:space="0" w:color="auto"/>
        <w:bottom w:val="none" w:sz="0" w:space="0" w:color="auto"/>
        <w:right w:val="none" w:sz="0" w:space="0" w:color="auto"/>
      </w:divBdr>
    </w:div>
    <w:div w:id="619382751">
      <w:marLeft w:val="0"/>
      <w:marRight w:val="720"/>
      <w:marTop w:val="10"/>
      <w:marBottom w:val="10"/>
      <w:divBdr>
        <w:top w:val="none" w:sz="0" w:space="0" w:color="auto"/>
        <w:left w:val="none" w:sz="0" w:space="0" w:color="auto"/>
        <w:bottom w:val="none" w:sz="0" w:space="0" w:color="auto"/>
        <w:right w:val="none" w:sz="0" w:space="0" w:color="auto"/>
      </w:divBdr>
    </w:div>
    <w:div w:id="767234684">
      <w:marLeft w:val="0"/>
      <w:marRight w:val="0"/>
      <w:marTop w:val="10"/>
      <w:marBottom w:val="10"/>
      <w:divBdr>
        <w:top w:val="none" w:sz="0" w:space="0" w:color="auto"/>
        <w:left w:val="none" w:sz="0" w:space="0" w:color="auto"/>
        <w:bottom w:val="none" w:sz="0" w:space="0" w:color="auto"/>
        <w:right w:val="none" w:sz="0" w:space="0" w:color="auto"/>
      </w:divBdr>
    </w:div>
    <w:div w:id="804853388">
      <w:marLeft w:val="0"/>
      <w:marRight w:val="0"/>
      <w:marTop w:val="10"/>
      <w:marBottom w:val="10"/>
      <w:divBdr>
        <w:top w:val="none" w:sz="0" w:space="0" w:color="auto"/>
        <w:left w:val="none" w:sz="0" w:space="0" w:color="auto"/>
        <w:bottom w:val="none" w:sz="0" w:space="0" w:color="auto"/>
        <w:right w:val="none" w:sz="0" w:space="0" w:color="auto"/>
      </w:divBdr>
    </w:div>
    <w:div w:id="905989958">
      <w:marLeft w:val="0"/>
      <w:marRight w:val="0"/>
      <w:marTop w:val="10"/>
      <w:marBottom w:val="10"/>
      <w:divBdr>
        <w:top w:val="none" w:sz="0" w:space="0" w:color="auto"/>
        <w:left w:val="none" w:sz="0" w:space="0" w:color="auto"/>
        <w:bottom w:val="none" w:sz="0" w:space="0" w:color="auto"/>
        <w:right w:val="none" w:sz="0" w:space="0" w:color="auto"/>
      </w:divBdr>
    </w:div>
    <w:div w:id="1044402736">
      <w:marLeft w:val="0"/>
      <w:marRight w:val="0"/>
      <w:marTop w:val="10"/>
      <w:marBottom w:val="10"/>
      <w:divBdr>
        <w:top w:val="none" w:sz="0" w:space="0" w:color="auto"/>
        <w:left w:val="none" w:sz="0" w:space="0" w:color="auto"/>
        <w:bottom w:val="none" w:sz="0" w:space="0" w:color="auto"/>
        <w:right w:val="none" w:sz="0" w:space="0" w:color="auto"/>
      </w:divBdr>
    </w:div>
    <w:div w:id="1091387908">
      <w:marLeft w:val="0"/>
      <w:marRight w:val="720"/>
      <w:marTop w:val="10"/>
      <w:marBottom w:val="10"/>
      <w:divBdr>
        <w:top w:val="none" w:sz="0" w:space="0" w:color="auto"/>
        <w:left w:val="none" w:sz="0" w:space="0" w:color="auto"/>
        <w:bottom w:val="none" w:sz="0" w:space="0" w:color="auto"/>
        <w:right w:val="none" w:sz="0" w:space="0" w:color="auto"/>
      </w:divBdr>
    </w:div>
    <w:div w:id="1126197965">
      <w:marLeft w:val="0"/>
      <w:marRight w:val="0"/>
      <w:marTop w:val="10"/>
      <w:marBottom w:val="10"/>
      <w:divBdr>
        <w:top w:val="none" w:sz="0" w:space="0" w:color="auto"/>
        <w:left w:val="none" w:sz="0" w:space="0" w:color="auto"/>
        <w:bottom w:val="none" w:sz="0" w:space="0" w:color="auto"/>
        <w:right w:val="none" w:sz="0" w:space="0" w:color="auto"/>
      </w:divBdr>
    </w:div>
    <w:div w:id="1401707919">
      <w:marLeft w:val="0"/>
      <w:marRight w:val="0"/>
      <w:marTop w:val="10"/>
      <w:marBottom w:val="10"/>
      <w:divBdr>
        <w:top w:val="none" w:sz="0" w:space="0" w:color="auto"/>
        <w:left w:val="none" w:sz="0" w:space="0" w:color="auto"/>
        <w:bottom w:val="none" w:sz="0" w:space="0" w:color="auto"/>
        <w:right w:val="none" w:sz="0" w:space="0" w:color="auto"/>
      </w:divBdr>
    </w:div>
    <w:div w:id="1411535231">
      <w:marLeft w:val="0"/>
      <w:marRight w:val="0"/>
      <w:marTop w:val="10"/>
      <w:marBottom w:val="10"/>
      <w:divBdr>
        <w:top w:val="none" w:sz="0" w:space="0" w:color="auto"/>
        <w:left w:val="none" w:sz="0" w:space="0" w:color="auto"/>
        <w:bottom w:val="none" w:sz="0" w:space="0" w:color="auto"/>
        <w:right w:val="none" w:sz="0" w:space="0" w:color="auto"/>
      </w:divBdr>
    </w:div>
    <w:div w:id="1412312552">
      <w:marLeft w:val="0"/>
      <w:marRight w:val="0"/>
      <w:marTop w:val="10"/>
      <w:marBottom w:val="10"/>
      <w:divBdr>
        <w:top w:val="none" w:sz="0" w:space="0" w:color="auto"/>
        <w:left w:val="none" w:sz="0" w:space="0" w:color="auto"/>
        <w:bottom w:val="none" w:sz="0" w:space="0" w:color="auto"/>
        <w:right w:val="none" w:sz="0" w:space="0" w:color="auto"/>
      </w:divBdr>
    </w:div>
    <w:div w:id="1426223502">
      <w:marLeft w:val="0"/>
      <w:marRight w:val="0"/>
      <w:marTop w:val="10"/>
      <w:marBottom w:val="10"/>
      <w:divBdr>
        <w:top w:val="none" w:sz="0" w:space="0" w:color="auto"/>
        <w:left w:val="none" w:sz="0" w:space="0" w:color="auto"/>
        <w:bottom w:val="none" w:sz="0" w:space="0" w:color="auto"/>
        <w:right w:val="none" w:sz="0" w:space="0" w:color="auto"/>
      </w:divBdr>
    </w:div>
    <w:div w:id="1437284776">
      <w:marLeft w:val="0"/>
      <w:marRight w:val="0"/>
      <w:marTop w:val="10"/>
      <w:marBottom w:val="10"/>
      <w:divBdr>
        <w:top w:val="none" w:sz="0" w:space="0" w:color="auto"/>
        <w:left w:val="none" w:sz="0" w:space="0" w:color="auto"/>
        <w:bottom w:val="none" w:sz="0" w:space="0" w:color="auto"/>
        <w:right w:val="none" w:sz="0" w:space="0" w:color="auto"/>
      </w:divBdr>
    </w:div>
    <w:div w:id="1465806898">
      <w:marLeft w:val="0"/>
      <w:marRight w:val="0"/>
      <w:marTop w:val="10"/>
      <w:marBottom w:val="10"/>
      <w:divBdr>
        <w:top w:val="none" w:sz="0" w:space="0" w:color="auto"/>
        <w:left w:val="none" w:sz="0" w:space="0" w:color="auto"/>
        <w:bottom w:val="none" w:sz="0" w:space="0" w:color="auto"/>
        <w:right w:val="none" w:sz="0" w:space="0" w:color="auto"/>
      </w:divBdr>
    </w:div>
    <w:div w:id="1543900071">
      <w:marLeft w:val="0"/>
      <w:marRight w:val="0"/>
      <w:marTop w:val="10"/>
      <w:marBottom w:val="10"/>
      <w:divBdr>
        <w:top w:val="none" w:sz="0" w:space="0" w:color="auto"/>
        <w:left w:val="none" w:sz="0" w:space="0" w:color="auto"/>
        <w:bottom w:val="none" w:sz="0" w:space="0" w:color="auto"/>
        <w:right w:val="none" w:sz="0" w:space="0" w:color="auto"/>
      </w:divBdr>
    </w:div>
    <w:div w:id="1591549932">
      <w:marLeft w:val="0"/>
      <w:marRight w:val="0"/>
      <w:marTop w:val="10"/>
      <w:marBottom w:val="10"/>
      <w:divBdr>
        <w:top w:val="none" w:sz="0" w:space="0" w:color="auto"/>
        <w:left w:val="none" w:sz="0" w:space="0" w:color="auto"/>
        <w:bottom w:val="none" w:sz="0" w:space="0" w:color="auto"/>
        <w:right w:val="none" w:sz="0" w:space="0" w:color="auto"/>
      </w:divBdr>
    </w:div>
    <w:div w:id="1595475409">
      <w:marLeft w:val="0"/>
      <w:marRight w:val="0"/>
      <w:marTop w:val="10"/>
      <w:marBottom w:val="10"/>
      <w:divBdr>
        <w:top w:val="none" w:sz="0" w:space="0" w:color="auto"/>
        <w:left w:val="none" w:sz="0" w:space="0" w:color="auto"/>
        <w:bottom w:val="none" w:sz="0" w:space="0" w:color="auto"/>
        <w:right w:val="none" w:sz="0" w:space="0" w:color="auto"/>
      </w:divBdr>
    </w:div>
    <w:div w:id="1680422622">
      <w:marLeft w:val="0"/>
      <w:marRight w:val="0"/>
      <w:marTop w:val="10"/>
      <w:marBottom w:val="10"/>
      <w:divBdr>
        <w:top w:val="none" w:sz="0" w:space="0" w:color="auto"/>
        <w:left w:val="none" w:sz="0" w:space="0" w:color="auto"/>
        <w:bottom w:val="none" w:sz="0" w:space="0" w:color="auto"/>
        <w:right w:val="none" w:sz="0" w:space="0" w:color="auto"/>
      </w:divBdr>
    </w:div>
    <w:div w:id="1697853958">
      <w:marLeft w:val="0"/>
      <w:marRight w:val="0"/>
      <w:marTop w:val="10"/>
      <w:marBottom w:val="10"/>
      <w:divBdr>
        <w:top w:val="none" w:sz="0" w:space="0" w:color="auto"/>
        <w:left w:val="none" w:sz="0" w:space="0" w:color="auto"/>
        <w:bottom w:val="none" w:sz="0" w:space="0" w:color="auto"/>
        <w:right w:val="none" w:sz="0" w:space="0" w:color="auto"/>
      </w:divBdr>
    </w:div>
    <w:div w:id="1778981719">
      <w:marLeft w:val="0"/>
      <w:marRight w:val="0"/>
      <w:marTop w:val="10"/>
      <w:marBottom w:val="10"/>
      <w:divBdr>
        <w:top w:val="none" w:sz="0" w:space="0" w:color="auto"/>
        <w:left w:val="none" w:sz="0" w:space="0" w:color="auto"/>
        <w:bottom w:val="none" w:sz="0" w:space="0" w:color="auto"/>
        <w:right w:val="none" w:sz="0" w:space="0" w:color="auto"/>
      </w:divBdr>
    </w:div>
    <w:div w:id="1927111841">
      <w:marLeft w:val="0"/>
      <w:marRight w:val="0"/>
      <w:marTop w:val="10"/>
      <w:marBottom w:val="10"/>
      <w:divBdr>
        <w:top w:val="none" w:sz="0" w:space="0" w:color="auto"/>
        <w:left w:val="none" w:sz="0" w:space="0" w:color="auto"/>
        <w:bottom w:val="none" w:sz="0" w:space="0" w:color="auto"/>
        <w:right w:val="none" w:sz="0" w:space="0" w:color="auto"/>
      </w:divBdr>
    </w:div>
    <w:div w:id="1932464417">
      <w:marLeft w:val="0"/>
      <w:marRight w:val="0"/>
      <w:marTop w:val="10"/>
      <w:marBottom w:val="10"/>
      <w:divBdr>
        <w:top w:val="none" w:sz="0" w:space="0" w:color="auto"/>
        <w:left w:val="none" w:sz="0" w:space="0" w:color="auto"/>
        <w:bottom w:val="none" w:sz="0" w:space="0" w:color="auto"/>
        <w:right w:val="none" w:sz="0" w:space="0" w:color="auto"/>
      </w:divBdr>
    </w:div>
    <w:div w:id="1988973169">
      <w:marLeft w:val="0"/>
      <w:marRight w:val="0"/>
      <w:marTop w:val="10"/>
      <w:marBottom w:val="10"/>
      <w:divBdr>
        <w:top w:val="none" w:sz="0" w:space="0" w:color="auto"/>
        <w:left w:val="none" w:sz="0" w:space="0" w:color="auto"/>
        <w:bottom w:val="none" w:sz="0" w:space="0" w:color="auto"/>
        <w:right w:val="none" w:sz="0" w:space="0" w:color="auto"/>
      </w:divBdr>
    </w:div>
    <w:div w:id="20710738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487</Words>
  <Characters>2780</Characters>
  <Application>Microsoft Office Word</Application>
  <DocSecurity>0</DocSecurity>
  <Lines>23</Lines>
  <Paragraphs>6</Paragraphs>
  <ScaleCrop>false</ScaleCrop>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