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F549" w14:textId="77777777" w:rsidR="00BD36F0" w:rsidRDefault="00BD36F0">
      <w:pPr>
        <w:spacing w:line="500" w:lineRule="atLeast"/>
        <w:jc w:val="center"/>
        <w:divId w:val="1678382693"/>
        <w:rPr>
          <w:rFonts w:ascii="黑体" w:eastAsia="黑体" w:hAnsi="黑体"/>
          <w:sz w:val="36"/>
          <w:szCs w:val="36"/>
        </w:rPr>
      </w:pPr>
      <w:r>
        <w:rPr>
          <w:rFonts w:ascii="黑体" w:eastAsia="黑体" w:hAnsi="黑体" w:hint="eastAsia"/>
          <w:sz w:val="36"/>
          <w:szCs w:val="36"/>
        </w:rPr>
        <w:t>广东省广州市黄埔区人民法院</w:t>
      </w:r>
    </w:p>
    <w:p w14:paraId="75449F86" w14:textId="77777777" w:rsidR="00BD36F0" w:rsidRDefault="00BD36F0">
      <w:pPr>
        <w:spacing w:line="500" w:lineRule="atLeast"/>
        <w:jc w:val="center"/>
        <w:divId w:val="6112855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A8C5BF" w14:textId="77777777" w:rsidR="00BD36F0" w:rsidRDefault="00BD36F0">
      <w:pPr>
        <w:spacing w:line="500" w:lineRule="atLeast"/>
        <w:jc w:val="right"/>
        <w:divId w:val="99117519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248</w:t>
      </w:r>
      <w:r>
        <w:rPr>
          <w:rFonts w:hint="eastAsia"/>
          <w:sz w:val="30"/>
          <w:szCs w:val="30"/>
        </w:rPr>
        <w:t>号</w:t>
      </w:r>
    </w:p>
    <w:p w14:paraId="39B72A25" w14:textId="77777777" w:rsidR="00BD36F0" w:rsidRDefault="00BD36F0">
      <w:pPr>
        <w:spacing w:line="500" w:lineRule="atLeast"/>
        <w:ind w:firstLine="600"/>
        <w:divId w:val="256906789"/>
        <w:rPr>
          <w:rFonts w:hint="eastAsia"/>
          <w:sz w:val="30"/>
          <w:szCs w:val="30"/>
        </w:rPr>
      </w:pPr>
      <w:r>
        <w:rPr>
          <w:rFonts w:hint="eastAsia"/>
          <w:sz w:val="30"/>
          <w:szCs w:val="30"/>
        </w:rPr>
        <w:t>公诉机关广东省广州市黄埔区人民检察院。</w:t>
      </w:r>
    </w:p>
    <w:p w14:paraId="42D8ADA6" w14:textId="77777777" w:rsidR="00BD36F0" w:rsidRDefault="00BD36F0">
      <w:pPr>
        <w:spacing w:line="500" w:lineRule="atLeast"/>
        <w:ind w:firstLine="600"/>
        <w:divId w:val="222523276"/>
        <w:rPr>
          <w:rFonts w:hint="eastAsia"/>
          <w:sz w:val="30"/>
          <w:szCs w:val="30"/>
        </w:rPr>
      </w:pPr>
      <w:r>
        <w:rPr>
          <w:rFonts w:hint="eastAsia"/>
          <w:sz w:val="30"/>
          <w:szCs w:val="30"/>
        </w:rPr>
        <w:t>被告人秦炳光，男，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日出生，汉族，出生地广东省广州市，文化程度初中，住广东省广州市黄埔区。因涉嫌犯非国家工作人员受贿罪于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日被取保候审。</w:t>
      </w:r>
    </w:p>
    <w:p w14:paraId="0D8A9BD7" w14:textId="77777777" w:rsidR="00BD36F0" w:rsidRDefault="00BD36F0">
      <w:pPr>
        <w:spacing w:line="500" w:lineRule="atLeast"/>
        <w:ind w:firstLine="600"/>
        <w:divId w:val="1734422602"/>
        <w:rPr>
          <w:rFonts w:hint="eastAsia"/>
          <w:sz w:val="30"/>
          <w:szCs w:val="30"/>
        </w:rPr>
      </w:pPr>
      <w:r>
        <w:rPr>
          <w:rFonts w:hint="eastAsia"/>
          <w:sz w:val="30"/>
          <w:szCs w:val="30"/>
        </w:rPr>
        <w:t>公诉机关以穗埔检刑诉</w:t>
      </w:r>
      <w:r>
        <w:rPr>
          <w:rFonts w:hint="eastAsia"/>
          <w:sz w:val="30"/>
          <w:szCs w:val="30"/>
        </w:rPr>
        <w:t>[2017]183</w:t>
      </w:r>
      <w:r>
        <w:rPr>
          <w:rFonts w:hint="eastAsia"/>
          <w:sz w:val="30"/>
          <w:szCs w:val="30"/>
        </w:rPr>
        <w:t>号起诉书指控被告人秦炳光犯非国家工作人员受贿罪，于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日公开开庭审理了本案。公诉机关指派检察员陈秋婷出庭支持公诉，被告人秦炳光到庭参加诉讼。现已审理终结。</w:t>
      </w:r>
    </w:p>
    <w:p w14:paraId="1989351D" w14:textId="77777777" w:rsidR="00BD36F0" w:rsidRDefault="00BD36F0">
      <w:pPr>
        <w:spacing w:line="500" w:lineRule="atLeast"/>
        <w:ind w:firstLine="600"/>
        <w:divId w:val="62936119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年，被告人秦炳光在担任广州市黄埔区南岗街南岗第九股份经济合作社副董事长期间，伙同该社董事长秦某</w:t>
      </w:r>
      <w:r>
        <w:rPr>
          <w:rFonts w:hint="eastAsia"/>
          <w:sz w:val="30"/>
          <w:szCs w:val="30"/>
        </w:rPr>
        <w:t>2</w:t>
      </w:r>
      <w:r>
        <w:rPr>
          <w:rFonts w:hint="eastAsia"/>
          <w:sz w:val="30"/>
          <w:szCs w:val="30"/>
        </w:rPr>
        <w:t>（另案处理）共同利用二人负责经营、管理该社资产的职务便利，将该社位于广州市黄埔区南岗东南市新村西街</w:t>
      </w:r>
      <w:r>
        <w:rPr>
          <w:rFonts w:hint="eastAsia"/>
          <w:sz w:val="30"/>
          <w:szCs w:val="30"/>
        </w:rPr>
        <w:t>33</w:t>
      </w:r>
      <w:r>
        <w:rPr>
          <w:rFonts w:hint="eastAsia"/>
          <w:sz w:val="30"/>
          <w:szCs w:val="30"/>
        </w:rPr>
        <w:t>号的地块及地上建筑物（系使用该社土地征地款购买所得）以低于市场评估价的价格转卖给秦志权（另案处理）的儿子秦某</w:t>
      </w:r>
      <w:r>
        <w:rPr>
          <w:rFonts w:hint="eastAsia"/>
          <w:sz w:val="30"/>
          <w:szCs w:val="30"/>
        </w:rPr>
        <w:t>1</w:t>
      </w:r>
      <w:r>
        <w:rPr>
          <w:rFonts w:hint="eastAsia"/>
          <w:sz w:val="30"/>
          <w:szCs w:val="30"/>
        </w:rPr>
        <w:t>（另案处理），并以此收受秦某</w:t>
      </w:r>
      <w:r>
        <w:rPr>
          <w:rFonts w:hint="eastAsia"/>
          <w:sz w:val="30"/>
          <w:szCs w:val="30"/>
        </w:rPr>
        <w:t>3</w:t>
      </w:r>
      <w:r>
        <w:rPr>
          <w:rFonts w:hint="eastAsia"/>
          <w:sz w:val="30"/>
          <w:szCs w:val="30"/>
        </w:rPr>
        <w:t>贿送的好处费人民币</w:t>
      </w:r>
      <w:r>
        <w:rPr>
          <w:rFonts w:hint="eastAsia"/>
          <w:sz w:val="30"/>
          <w:szCs w:val="30"/>
        </w:rPr>
        <w:t>100000</w:t>
      </w:r>
      <w:r>
        <w:rPr>
          <w:rFonts w:hint="eastAsia"/>
          <w:sz w:val="30"/>
          <w:szCs w:val="30"/>
        </w:rPr>
        <w:t>元。</w:t>
      </w:r>
    </w:p>
    <w:p w14:paraId="3FC7613E" w14:textId="77777777" w:rsidR="00BD36F0" w:rsidRDefault="00BD36F0">
      <w:pPr>
        <w:spacing w:line="500" w:lineRule="atLeast"/>
        <w:ind w:firstLine="600"/>
        <w:divId w:val="211113964"/>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日，被告人秦炳光主动向广东省广州市黄埔区人民检察院投案自首，并退缴了赃款人民币</w:t>
      </w:r>
      <w:r>
        <w:rPr>
          <w:rFonts w:hint="eastAsia"/>
          <w:sz w:val="30"/>
          <w:szCs w:val="30"/>
        </w:rPr>
        <w:t>100000</w:t>
      </w:r>
      <w:r>
        <w:rPr>
          <w:rFonts w:hint="eastAsia"/>
          <w:sz w:val="30"/>
          <w:szCs w:val="30"/>
        </w:rPr>
        <w:t>元。</w:t>
      </w:r>
    </w:p>
    <w:p w14:paraId="5EEA5AD8" w14:textId="77777777" w:rsidR="00BD36F0" w:rsidRDefault="00BD36F0">
      <w:pPr>
        <w:spacing w:line="500" w:lineRule="atLeast"/>
        <w:ind w:firstLine="600"/>
        <w:divId w:val="578368507"/>
        <w:rPr>
          <w:rFonts w:hint="eastAsia"/>
          <w:sz w:val="30"/>
          <w:szCs w:val="30"/>
        </w:rPr>
      </w:pPr>
      <w:r>
        <w:rPr>
          <w:rFonts w:hint="eastAsia"/>
          <w:sz w:val="30"/>
          <w:szCs w:val="30"/>
        </w:rPr>
        <w:t>公诉机关在法庭上宣读、出示了相关书证、证人证言、被告人供述等证据支持上述指控事实。</w:t>
      </w:r>
    </w:p>
    <w:p w14:paraId="5FABE9B5" w14:textId="77777777" w:rsidR="00BD36F0" w:rsidRDefault="00BD36F0">
      <w:pPr>
        <w:spacing w:line="500" w:lineRule="atLeast"/>
        <w:ind w:firstLine="600"/>
        <w:divId w:val="1184367379"/>
        <w:rPr>
          <w:rFonts w:hint="eastAsia"/>
          <w:sz w:val="30"/>
          <w:szCs w:val="30"/>
        </w:rPr>
      </w:pPr>
      <w:r>
        <w:rPr>
          <w:rFonts w:hint="eastAsia"/>
          <w:sz w:val="30"/>
          <w:szCs w:val="30"/>
        </w:rPr>
        <w:t>公诉机关认为，被告人秦炳光身为农村集体经济组织的工作人员，利用职务上的便利，非法收受他人财物，为他人谋取</w:t>
      </w:r>
      <w:r>
        <w:rPr>
          <w:rFonts w:hint="eastAsia"/>
          <w:sz w:val="30"/>
          <w:szCs w:val="30"/>
        </w:rPr>
        <w:lastRenderedPageBreak/>
        <w:t>利益，数额较大，其行为触犯了《中华人民共和国刑法》第一百六十三条第一款的规定，应当以非国家工作人员受贿罪追究其刑事责任。被告人秦炳光犯罪以后自动投案，如实供述自己的罪行，是自首，根据《中华人民共和国刑法》第六十七条第一款的规定，可以从轻或者减轻处罚。提请本院依法判处。</w:t>
      </w:r>
    </w:p>
    <w:p w14:paraId="6131AB67" w14:textId="77777777" w:rsidR="00BD36F0" w:rsidRDefault="00BD36F0">
      <w:pPr>
        <w:spacing w:line="500" w:lineRule="atLeast"/>
        <w:ind w:firstLine="600"/>
        <w:divId w:val="136730896"/>
        <w:rPr>
          <w:rFonts w:hint="eastAsia"/>
          <w:sz w:val="30"/>
          <w:szCs w:val="30"/>
        </w:rPr>
      </w:pPr>
      <w:r>
        <w:rPr>
          <w:rFonts w:hint="eastAsia"/>
          <w:sz w:val="30"/>
          <w:szCs w:val="30"/>
        </w:rPr>
        <w:t>被告人秦炳光对公诉机关指控的犯罪事实及罪名无异议，恳请法庭对其从轻处罚。</w:t>
      </w:r>
    </w:p>
    <w:p w14:paraId="498988C7" w14:textId="77777777" w:rsidR="00BD36F0" w:rsidRDefault="00BD36F0">
      <w:pPr>
        <w:spacing w:line="500" w:lineRule="atLeast"/>
        <w:ind w:firstLine="600"/>
        <w:divId w:val="168088603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年，被告人秦炳光在担任广州市黄埔区南岗街南岗第九股份经济合作社副董事长期间，伙同该社董事长秦某</w:t>
      </w:r>
      <w:r>
        <w:rPr>
          <w:rFonts w:hint="eastAsia"/>
          <w:sz w:val="30"/>
          <w:szCs w:val="30"/>
        </w:rPr>
        <w:t>2</w:t>
      </w:r>
      <w:r>
        <w:rPr>
          <w:rFonts w:hint="eastAsia"/>
          <w:sz w:val="30"/>
          <w:szCs w:val="30"/>
        </w:rPr>
        <w:t>（另案处理）共同利用二人负责经营、管理该社资产的职务便利，将该社南岗东南市新村西街</w:t>
      </w:r>
      <w:r>
        <w:rPr>
          <w:rFonts w:hint="eastAsia"/>
          <w:sz w:val="30"/>
          <w:szCs w:val="30"/>
        </w:rPr>
        <w:t>33</w:t>
      </w:r>
      <w:r>
        <w:rPr>
          <w:rFonts w:hint="eastAsia"/>
          <w:sz w:val="30"/>
          <w:szCs w:val="30"/>
        </w:rPr>
        <w:t>号地块的使用权及地上建筑物的所有权以低于市场评估价的价格转让给秦志权（另案处理）的儿子秦某</w:t>
      </w:r>
      <w:r>
        <w:rPr>
          <w:rFonts w:hint="eastAsia"/>
          <w:sz w:val="30"/>
          <w:szCs w:val="30"/>
        </w:rPr>
        <w:t>1</w:t>
      </w:r>
      <w:r>
        <w:rPr>
          <w:rFonts w:hint="eastAsia"/>
          <w:sz w:val="30"/>
          <w:szCs w:val="30"/>
        </w:rPr>
        <w:t>，并以此收受秦某</w:t>
      </w:r>
      <w:r>
        <w:rPr>
          <w:rFonts w:hint="eastAsia"/>
          <w:sz w:val="30"/>
          <w:szCs w:val="30"/>
        </w:rPr>
        <w:t>3</w:t>
      </w:r>
      <w:r>
        <w:rPr>
          <w:rFonts w:hint="eastAsia"/>
          <w:sz w:val="30"/>
          <w:szCs w:val="30"/>
        </w:rPr>
        <w:t>贿送的好处费人民币</w:t>
      </w:r>
      <w:r>
        <w:rPr>
          <w:rFonts w:hint="eastAsia"/>
          <w:sz w:val="30"/>
          <w:szCs w:val="30"/>
        </w:rPr>
        <w:t>10</w:t>
      </w:r>
      <w:r>
        <w:rPr>
          <w:rFonts w:hint="eastAsia"/>
          <w:sz w:val="30"/>
          <w:szCs w:val="30"/>
        </w:rPr>
        <w:t>万元。</w:t>
      </w:r>
    </w:p>
    <w:p w14:paraId="3C510586" w14:textId="77777777" w:rsidR="00BD36F0" w:rsidRDefault="00BD36F0">
      <w:pPr>
        <w:spacing w:line="500" w:lineRule="atLeast"/>
        <w:ind w:firstLine="600"/>
        <w:divId w:val="1411199880"/>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日，被告人秦炳光向广东省广州市黄埔区人民检察院投案，并退出全部违法所得。</w:t>
      </w:r>
    </w:p>
    <w:p w14:paraId="0B4DA73F" w14:textId="77777777" w:rsidR="00BD36F0" w:rsidRDefault="00BD36F0">
      <w:pPr>
        <w:spacing w:line="500" w:lineRule="atLeast"/>
        <w:ind w:firstLine="600"/>
        <w:divId w:val="20791596"/>
        <w:rPr>
          <w:rFonts w:hint="eastAsia"/>
          <w:sz w:val="30"/>
          <w:szCs w:val="30"/>
        </w:rPr>
      </w:pPr>
      <w:r>
        <w:rPr>
          <w:rFonts w:hint="eastAsia"/>
          <w:sz w:val="30"/>
          <w:szCs w:val="30"/>
        </w:rPr>
        <w:t>上述事实，有公诉机关提交并经法庭质证、认证的行贿人秦某</w:t>
      </w:r>
      <w:r>
        <w:rPr>
          <w:rFonts w:hint="eastAsia"/>
          <w:sz w:val="30"/>
          <w:szCs w:val="30"/>
        </w:rPr>
        <w:t>3</w:t>
      </w:r>
      <w:r>
        <w:rPr>
          <w:rFonts w:hint="eastAsia"/>
          <w:sz w:val="30"/>
          <w:szCs w:val="30"/>
        </w:rPr>
        <w:t>的供述、同案人秦某</w:t>
      </w:r>
      <w:r>
        <w:rPr>
          <w:rFonts w:hint="eastAsia"/>
          <w:sz w:val="30"/>
          <w:szCs w:val="30"/>
        </w:rPr>
        <w:t>2</w:t>
      </w:r>
      <w:r>
        <w:rPr>
          <w:rFonts w:hint="eastAsia"/>
          <w:sz w:val="30"/>
          <w:szCs w:val="30"/>
        </w:rPr>
        <w:t>的供述、证人秦某</w:t>
      </w:r>
      <w:r>
        <w:rPr>
          <w:rFonts w:hint="eastAsia"/>
          <w:sz w:val="30"/>
          <w:szCs w:val="30"/>
        </w:rPr>
        <w:t>1</w:t>
      </w:r>
      <w:r>
        <w:rPr>
          <w:rFonts w:hint="eastAsia"/>
          <w:sz w:val="30"/>
          <w:szCs w:val="30"/>
        </w:rPr>
        <w:t>、徐某的陈述、</w:t>
      </w:r>
    </w:p>
    <w:p w14:paraId="3D15CCE4" w14:textId="77777777" w:rsidR="00BD36F0" w:rsidRDefault="00BD36F0">
      <w:pPr>
        <w:spacing w:line="500" w:lineRule="atLeast"/>
        <w:ind w:firstLine="600"/>
        <w:divId w:val="1223903170"/>
        <w:rPr>
          <w:rFonts w:hint="eastAsia"/>
          <w:sz w:val="30"/>
          <w:szCs w:val="30"/>
        </w:rPr>
      </w:pPr>
      <w:r>
        <w:rPr>
          <w:rFonts w:hint="eastAsia"/>
          <w:sz w:val="30"/>
          <w:szCs w:val="30"/>
        </w:rPr>
        <w:t>《广东省农村集体经济组织证明书》、广州市黄埔区南岗街南岗股份经济联合社出具的《南岗经济社正、副董事长工作职责》及《秦炳光任职情况》、《南岗社区第四届股份经济合作社董事会正副董事长选举结果报告单》、《土地及地上建筑物有偿使用协议书》、《记账凭证》、《收据》、广州农村商业银行贷记来账业务回单、《借款合同》、相关会议记录、《申请报告》、粤嘉评咨第字</w:t>
      </w:r>
      <w:r>
        <w:rPr>
          <w:rFonts w:hint="eastAsia"/>
          <w:sz w:val="30"/>
          <w:szCs w:val="30"/>
        </w:rPr>
        <w:t>201111112</w:t>
      </w:r>
      <w:r>
        <w:rPr>
          <w:rFonts w:hint="eastAsia"/>
          <w:sz w:val="30"/>
          <w:szCs w:val="30"/>
        </w:rPr>
        <w:t>号《南岗村东南市西街</w:t>
      </w:r>
      <w:r>
        <w:rPr>
          <w:rFonts w:hint="eastAsia"/>
          <w:sz w:val="30"/>
          <w:szCs w:val="30"/>
        </w:rPr>
        <w:t>33</w:t>
      </w:r>
      <w:r>
        <w:rPr>
          <w:rFonts w:hint="eastAsia"/>
          <w:sz w:val="30"/>
          <w:szCs w:val="30"/>
        </w:rPr>
        <w:t>号房地产评估咨询意见》、广东省广州市黄埔区人民检察院反贪污贿赂局出具的《破案报告》、《扣押财物、文件清单》、《广东省暂时扣留、冻结财物收据》、户籍材料及被告人秦炳光的供述予以证实，足以认定。</w:t>
      </w:r>
    </w:p>
    <w:p w14:paraId="086218BA" w14:textId="77777777" w:rsidR="00BD36F0" w:rsidRDefault="00BD36F0">
      <w:pPr>
        <w:spacing w:line="500" w:lineRule="atLeast"/>
        <w:ind w:firstLine="600"/>
        <w:divId w:val="1812290942"/>
        <w:rPr>
          <w:rFonts w:hint="eastAsia"/>
          <w:sz w:val="30"/>
          <w:szCs w:val="30"/>
        </w:rPr>
      </w:pPr>
      <w:r>
        <w:rPr>
          <w:rFonts w:hint="eastAsia"/>
          <w:sz w:val="30"/>
          <w:szCs w:val="30"/>
        </w:rPr>
        <w:t>本院认为：被告人秦炳光身为农村集体经济组织的工作人员，利用职务上的便利，非法收受他人财物，为他人谋取利益，数额较大，其行为已构成非国家工作人员受贿罪。公诉机关指控被告人秦炳光犯非国家工作人员受贿罪的事实清楚，证据确实、充分，罪名成立，本院予以支持。</w:t>
      </w:r>
    </w:p>
    <w:p w14:paraId="365B5F81" w14:textId="77777777" w:rsidR="00BD36F0" w:rsidRDefault="00BD36F0">
      <w:pPr>
        <w:spacing w:line="500" w:lineRule="atLeast"/>
        <w:ind w:firstLine="600"/>
        <w:divId w:val="1459300829"/>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被告人秦炳光犯罪以后自动投案，如实供述犯罪事实，是自首，本院依法对其从轻处罚。</w:t>
      </w:r>
      <w:r>
        <w:rPr>
          <w:rFonts w:hint="eastAsia"/>
          <w:sz w:val="30"/>
          <w:szCs w:val="30"/>
        </w:rPr>
        <w:t>2.</w:t>
      </w:r>
      <w:r>
        <w:rPr>
          <w:rFonts w:hint="eastAsia"/>
          <w:sz w:val="30"/>
          <w:szCs w:val="30"/>
        </w:rPr>
        <w:t>被告人秦炳光主动退出全部违法所得，本院酌情对其从轻处罚。综合考虑本案的犯罪事实、情节及被告人秦炳光的悔罪态度，对其适用缓刑确实不致再危害社会，本院依法对其适用缓刑。公诉机关就本案量刑情节提出的意见，本院已予以考虑。</w:t>
      </w:r>
    </w:p>
    <w:p w14:paraId="6A6B99B9" w14:textId="77777777" w:rsidR="00BD36F0" w:rsidRDefault="00BD36F0">
      <w:pPr>
        <w:spacing w:line="500" w:lineRule="atLeast"/>
        <w:ind w:firstLine="600"/>
        <w:divId w:val="327901154"/>
        <w:rPr>
          <w:rFonts w:hint="eastAsia"/>
          <w:sz w:val="30"/>
          <w:szCs w:val="30"/>
        </w:rPr>
      </w:pPr>
      <w:r>
        <w:rPr>
          <w:rFonts w:hint="eastAsia"/>
          <w:sz w:val="30"/>
          <w:szCs w:val="30"/>
        </w:rPr>
        <w:t>综上所述，依照《中华人民共和国刑法》第一百六十三条第一款、第六十七条第一款、第七十二条第一款、第七十三条第一款及第三款、第六十四条以及《最高人民法院、最高人民检察院关于办理贪污贿赂刑事案件适用法律若干问题的解释》第一条第一款、第十一条第一款、《最高人民法院关于处理自首和立功具体应用法律若干问题的解释》第一条、第三条之规定，判决如下：</w:t>
      </w:r>
    </w:p>
    <w:p w14:paraId="3CF54172" w14:textId="77777777" w:rsidR="00BD36F0" w:rsidRDefault="00BD36F0">
      <w:pPr>
        <w:spacing w:line="500" w:lineRule="atLeast"/>
        <w:ind w:firstLine="600"/>
        <w:divId w:val="1997874530"/>
        <w:rPr>
          <w:rFonts w:hint="eastAsia"/>
          <w:sz w:val="30"/>
          <w:szCs w:val="30"/>
        </w:rPr>
      </w:pPr>
      <w:r>
        <w:rPr>
          <w:rFonts w:hint="eastAsia"/>
          <w:sz w:val="30"/>
          <w:szCs w:val="30"/>
        </w:rPr>
        <w:t>一、被告人秦炳光犯非国家工作人员受贿罪，判处拘役五个月，缓刑十个月。</w:t>
      </w:r>
    </w:p>
    <w:p w14:paraId="27DC9A31" w14:textId="77777777" w:rsidR="00BD36F0" w:rsidRDefault="00BD36F0">
      <w:pPr>
        <w:spacing w:line="500" w:lineRule="atLeast"/>
        <w:ind w:firstLine="600"/>
        <w:divId w:val="729574266"/>
        <w:rPr>
          <w:rFonts w:hint="eastAsia"/>
          <w:sz w:val="30"/>
          <w:szCs w:val="30"/>
        </w:rPr>
      </w:pPr>
      <w:r>
        <w:rPr>
          <w:rFonts w:hint="eastAsia"/>
          <w:sz w:val="30"/>
          <w:szCs w:val="30"/>
        </w:rPr>
        <w:t>（缓刑考验期限从判决确定之日起计算。）</w:t>
      </w:r>
    </w:p>
    <w:p w14:paraId="5514133B" w14:textId="77777777" w:rsidR="00BD36F0" w:rsidRDefault="00BD36F0">
      <w:pPr>
        <w:spacing w:line="500" w:lineRule="atLeast"/>
        <w:ind w:firstLine="600"/>
        <w:divId w:val="1261916404"/>
        <w:rPr>
          <w:rFonts w:hint="eastAsia"/>
          <w:sz w:val="30"/>
          <w:szCs w:val="30"/>
        </w:rPr>
      </w:pPr>
      <w:r>
        <w:rPr>
          <w:rFonts w:hint="eastAsia"/>
          <w:sz w:val="30"/>
          <w:szCs w:val="30"/>
        </w:rPr>
        <w:t>二、追缴被告人秦炳光的违法所得人民币</w:t>
      </w:r>
      <w:r>
        <w:rPr>
          <w:rFonts w:hint="eastAsia"/>
          <w:sz w:val="30"/>
          <w:szCs w:val="30"/>
        </w:rPr>
        <w:t>10</w:t>
      </w:r>
      <w:r>
        <w:rPr>
          <w:rFonts w:hint="eastAsia"/>
          <w:sz w:val="30"/>
          <w:szCs w:val="30"/>
        </w:rPr>
        <w:t>万元，上缴国库（由广东省广州市黄埔区人民检察院执行）。</w:t>
      </w:r>
    </w:p>
    <w:p w14:paraId="7E329892" w14:textId="77777777" w:rsidR="00BD36F0" w:rsidRDefault="00BD36F0">
      <w:pPr>
        <w:spacing w:line="500" w:lineRule="atLeast"/>
        <w:ind w:firstLine="600"/>
        <w:divId w:val="109714241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6140695" w14:textId="77777777" w:rsidR="00BD36F0" w:rsidRDefault="00BD36F0">
      <w:pPr>
        <w:spacing w:line="500" w:lineRule="atLeast"/>
        <w:jc w:val="right"/>
        <w:divId w:val="496043366"/>
        <w:rPr>
          <w:rFonts w:hint="eastAsia"/>
          <w:sz w:val="30"/>
          <w:szCs w:val="30"/>
        </w:rPr>
      </w:pPr>
      <w:r>
        <w:rPr>
          <w:rFonts w:hint="eastAsia"/>
          <w:sz w:val="30"/>
          <w:szCs w:val="30"/>
        </w:rPr>
        <w:t>审　判　长　　靳　梦</w:t>
      </w:r>
    </w:p>
    <w:p w14:paraId="794D718B" w14:textId="77777777" w:rsidR="00BD36F0" w:rsidRDefault="00BD36F0">
      <w:pPr>
        <w:spacing w:line="500" w:lineRule="atLeast"/>
        <w:jc w:val="right"/>
        <w:divId w:val="846677389"/>
        <w:rPr>
          <w:rFonts w:hint="eastAsia"/>
          <w:sz w:val="30"/>
          <w:szCs w:val="30"/>
        </w:rPr>
      </w:pPr>
      <w:r>
        <w:rPr>
          <w:rFonts w:hint="eastAsia"/>
          <w:sz w:val="30"/>
          <w:szCs w:val="30"/>
        </w:rPr>
        <w:t>人民陪审员　　臧玉林</w:t>
      </w:r>
    </w:p>
    <w:p w14:paraId="2B09E599" w14:textId="77777777" w:rsidR="00BD36F0" w:rsidRDefault="00BD36F0">
      <w:pPr>
        <w:spacing w:line="500" w:lineRule="atLeast"/>
        <w:jc w:val="right"/>
        <w:divId w:val="1176722985"/>
        <w:rPr>
          <w:rFonts w:hint="eastAsia"/>
          <w:sz w:val="30"/>
          <w:szCs w:val="30"/>
        </w:rPr>
      </w:pPr>
      <w:r>
        <w:rPr>
          <w:rFonts w:hint="eastAsia"/>
          <w:sz w:val="30"/>
          <w:szCs w:val="30"/>
        </w:rPr>
        <w:t>人民陪审员　　黄婉灵</w:t>
      </w:r>
    </w:p>
    <w:p w14:paraId="35B9DB0D" w14:textId="77777777" w:rsidR="00BD36F0" w:rsidRDefault="00BD36F0">
      <w:pPr>
        <w:spacing w:line="500" w:lineRule="atLeast"/>
        <w:jc w:val="right"/>
        <w:divId w:val="1789933371"/>
        <w:rPr>
          <w:rFonts w:hint="eastAsia"/>
          <w:sz w:val="30"/>
          <w:szCs w:val="30"/>
        </w:rPr>
      </w:pPr>
      <w:r>
        <w:rPr>
          <w:rFonts w:hint="eastAsia"/>
          <w:sz w:val="30"/>
          <w:szCs w:val="30"/>
        </w:rPr>
        <w:t>二〇一七年四月二十日</w:t>
      </w:r>
    </w:p>
    <w:p w14:paraId="36154B9A" w14:textId="77777777" w:rsidR="00BD36F0" w:rsidRDefault="00BD36F0">
      <w:pPr>
        <w:spacing w:line="500" w:lineRule="atLeast"/>
        <w:jc w:val="right"/>
        <w:divId w:val="1520966514"/>
        <w:rPr>
          <w:rFonts w:hint="eastAsia"/>
          <w:sz w:val="30"/>
          <w:szCs w:val="30"/>
        </w:rPr>
      </w:pPr>
      <w:r>
        <w:rPr>
          <w:rFonts w:hint="eastAsia"/>
          <w:sz w:val="30"/>
          <w:szCs w:val="30"/>
        </w:rPr>
        <w:t>书　记　员　　钟　慧</w:t>
      </w:r>
    </w:p>
    <w:p w14:paraId="6A023087" w14:textId="77777777" w:rsidR="00BD36F0" w:rsidRDefault="00BD36F0">
      <w:pPr>
        <w:spacing w:line="500" w:lineRule="atLeast"/>
        <w:ind w:firstLine="600"/>
        <w:divId w:val="13042563"/>
        <w:rPr>
          <w:rFonts w:hint="eastAsia"/>
          <w:sz w:val="30"/>
          <w:szCs w:val="30"/>
        </w:rPr>
      </w:pPr>
      <w:r>
        <w:rPr>
          <w:rFonts w:hint="eastAsia"/>
          <w:sz w:val="30"/>
          <w:szCs w:val="30"/>
        </w:rPr>
        <w:t>附：本裁判的主要法律依据</w:t>
      </w:r>
    </w:p>
    <w:p w14:paraId="710CA639" w14:textId="77777777" w:rsidR="00BD36F0" w:rsidRDefault="00BD36F0">
      <w:pPr>
        <w:spacing w:line="500" w:lineRule="atLeast"/>
        <w:ind w:firstLine="600"/>
        <w:divId w:val="795831278"/>
        <w:rPr>
          <w:rFonts w:hint="eastAsia"/>
          <w:sz w:val="30"/>
          <w:szCs w:val="30"/>
        </w:rPr>
      </w:pPr>
      <w:r>
        <w:rPr>
          <w:rFonts w:hint="eastAsia"/>
          <w:sz w:val="30"/>
          <w:szCs w:val="30"/>
        </w:rPr>
        <w:t>一、《中华人民共和国刑法》</w:t>
      </w:r>
    </w:p>
    <w:p w14:paraId="0D51CA3A" w14:textId="77777777" w:rsidR="00BD36F0" w:rsidRDefault="00BD36F0">
      <w:pPr>
        <w:spacing w:line="500" w:lineRule="atLeast"/>
        <w:ind w:firstLine="600"/>
        <w:divId w:val="1123235622"/>
        <w:rPr>
          <w:rFonts w:hint="eastAsia"/>
          <w:sz w:val="30"/>
          <w:szCs w:val="30"/>
        </w:rPr>
      </w:pPr>
      <w:r>
        <w:rPr>
          <w:rFonts w:hint="eastAsia"/>
          <w:sz w:val="30"/>
          <w:szCs w:val="30"/>
        </w:rPr>
        <w:t>第一百六十三条第一款公司、企业或者其他单位的工作人员利用职务上的便利，索取他人财物或者非法收受他人财物，为他人谋取利益，数额较大的，处五年以下有期徒刑或者拘役；数额巨大的，处五年以上有期徒刑，可以并处没收财产。</w:t>
      </w:r>
    </w:p>
    <w:p w14:paraId="15C7CDBE" w14:textId="77777777" w:rsidR="00BD36F0" w:rsidRDefault="00BD36F0">
      <w:pPr>
        <w:spacing w:line="500" w:lineRule="atLeast"/>
        <w:ind w:firstLine="600"/>
        <w:divId w:val="109841059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D2CAE1E" w14:textId="77777777" w:rsidR="00BD36F0" w:rsidRDefault="00BD36F0">
      <w:pPr>
        <w:spacing w:line="500" w:lineRule="atLeast"/>
        <w:ind w:firstLine="600"/>
        <w:divId w:val="1786271717"/>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2620824D" w14:textId="77777777" w:rsidR="00BD36F0" w:rsidRDefault="00BD36F0">
      <w:pPr>
        <w:spacing w:line="500" w:lineRule="atLeast"/>
        <w:ind w:firstLine="600"/>
        <w:divId w:val="520436160"/>
        <w:rPr>
          <w:rFonts w:hint="eastAsia"/>
          <w:sz w:val="30"/>
          <w:szCs w:val="30"/>
        </w:rPr>
      </w:pPr>
      <w:r>
        <w:rPr>
          <w:rFonts w:hint="eastAsia"/>
          <w:sz w:val="30"/>
          <w:szCs w:val="30"/>
        </w:rPr>
        <w:t>（一）犯罪情节较轻；</w:t>
      </w:r>
    </w:p>
    <w:p w14:paraId="48338FCD" w14:textId="77777777" w:rsidR="00BD36F0" w:rsidRDefault="00BD36F0">
      <w:pPr>
        <w:spacing w:line="500" w:lineRule="atLeast"/>
        <w:ind w:firstLine="600"/>
        <w:divId w:val="590897348"/>
        <w:rPr>
          <w:rFonts w:hint="eastAsia"/>
          <w:sz w:val="30"/>
          <w:szCs w:val="30"/>
        </w:rPr>
      </w:pPr>
      <w:r>
        <w:rPr>
          <w:rFonts w:hint="eastAsia"/>
          <w:sz w:val="30"/>
          <w:szCs w:val="30"/>
        </w:rPr>
        <w:t>（二）有悔罪表现；</w:t>
      </w:r>
    </w:p>
    <w:p w14:paraId="7D207E6A" w14:textId="77777777" w:rsidR="00BD36F0" w:rsidRDefault="00BD36F0">
      <w:pPr>
        <w:spacing w:line="500" w:lineRule="atLeast"/>
        <w:ind w:firstLine="600"/>
        <w:divId w:val="1377508191"/>
        <w:rPr>
          <w:rFonts w:hint="eastAsia"/>
          <w:sz w:val="30"/>
          <w:szCs w:val="30"/>
        </w:rPr>
      </w:pPr>
      <w:r>
        <w:rPr>
          <w:rFonts w:hint="eastAsia"/>
          <w:sz w:val="30"/>
          <w:szCs w:val="30"/>
        </w:rPr>
        <w:t>（三）没有再犯罪的危险；</w:t>
      </w:r>
    </w:p>
    <w:p w14:paraId="629EABA1" w14:textId="77777777" w:rsidR="00BD36F0" w:rsidRDefault="00BD36F0">
      <w:pPr>
        <w:spacing w:line="500" w:lineRule="atLeast"/>
        <w:ind w:firstLine="600"/>
        <w:divId w:val="487018163"/>
        <w:rPr>
          <w:rFonts w:hint="eastAsia"/>
          <w:sz w:val="30"/>
          <w:szCs w:val="30"/>
        </w:rPr>
      </w:pPr>
      <w:r>
        <w:rPr>
          <w:rFonts w:hint="eastAsia"/>
          <w:sz w:val="30"/>
          <w:szCs w:val="30"/>
        </w:rPr>
        <w:t>（四）宣告缓刑对所居住社区没有重大不良影响。</w:t>
      </w:r>
    </w:p>
    <w:p w14:paraId="7C2B3AE4" w14:textId="77777777" w:rsidR="00BD36F0" w:rsidRDefault="00BD36F0">
      <w:pPr>
        <w:spacing w:line="500" w:lineRule="atLeast"/>
        <w:ind w:firstLine="600"/>
        <w:divId w:val="1005672166"/>
        <w:rPr>
          <w:rFonts w:hint="eastAsia"/>
          <w:sz w:val="30"/>
          <w:szCs w:val="30"/>
        </w:rPr>
      </w:pPr>
      <w:r>
        <w:rPr>
          <w:rFonts w:hint="eastAsia"/>
          <w:sz w:val="30"/>
          <w:szCs w:val="30"/>
        </w:rPr>
        <w:t>第七十三条第二款及第三款拘役的缓刑考验期限为原判刑期以上一年以下，但是不能少于二个月。</w:t>
      </w:r>
    </w:p>
    <w:p w14:paraId="217F4340" w14:textId="77777777" w:rsidR="00BD36F0" w:rsidRDefault="00BD36F0">
      <w:pPr>
        <w:spacing w:line="500" w:lineRule="atLeast"/>
        <w:ind w:firstLine="600"/>
        <w:divId w:val="1261060690"/>
        <w:rPr>
          <w:rFonts w:hint="eastAsia"/>
          <w:sz w:val="30"/>
          <w:szCs w:val="30"/>
        </w:rPr>
      </w:pPr>
      <w:r>
        <w:rPr>
          <w:rFonts w:hint="eastAsia"/>
          <w:sz w:val="30"/>
          <w:szCs w:val="30"/>
        </w:rPr>
        <w:t>缓刑考验期限，从判决确定之日起计算。</w:t>
      </w:r>
    </w:p>
    <w:p w14:paraId="2A43C2FF" w14:textId="77777777" w:rsidR="00BD36F0" w:rsidRDefault="00BD36F0">
      <w:pPr>
        <w:spacing w:line="500" w:lineRule="atLeast"/>
        <w:ind w:firstLine="600"/>
        <w:divId w:val="19090011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9C74D3" w14:textId="77777777" w:rsidR="00BD36F0" w:rsidRDefault="00BD36F0">
      <w:pPr>
        <w:spacing w:line="500" w:lineRule="atLeast"/>
        <w:ind w:firstLine="600"/>
        <w:divId w:val="1847744348"/>
        <w:rPr>
          <w:rFonts w:hint="eastAsia"/>
          <w:sz w:val="30"/>
          <w:szCs w:val="30"/>
        </w:rPr>
      </w:pPr>
      <w:r>
        <w:rPr>
          <w:rFonts w:hint="eastAsia"/>
          <w:sz w:val="30"/>
          <w:szCs w:val="30"/>
        </w:rPr>
        <w:t>二、《最高人民法院、最高人民检察院关于办理贪污贿赂刑事案件适用法律若干问题的解释》</w:t>
      </w:r>
    </w:p>
    <w:p w14:paraId="013A815F" w14:textId="77777777" w:rsidR="00BD36F0" w:rsidRDefault="00BD36F0">
      <w:pPr>
        <w:spacing w:line="500" w:lineRule="atLeast"/>
        <w:ind w:firstLine="600"/>
        <w:divId w:val="201132786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3C81CE43" w14:textId="77777777" w:rsidR="00BD36F0" w:rsidRDefault="00BD36F0">
      <w:pPr>
        <w:spacing w:line="500" w:lineRule="atLeast"/>
        <w:ind w:firstLine="600"/>
        <w:divId w:val="1856646228"/>
        <w:rPr>
          <w:rFonts w:hint="eastAsia"/>
          <w:sz w:val="30"/>
          <w:szCs w:val="30"/>
        </w:rPr>
      </w:pPr>
      <w:r>
        <w:rPr>
          <w:rFonts w:hint="eastAsia"/>
          <w:sz w:val="30"/>
          <w:szCs w:val="30"/>
        </w:rPr>
        <w:t>第十一条第一款刑法第一百六十三条规定的非国家工作人员受贿罪、第二百七十一条规定的职务侵占罪中的“数额较大”“数额巨大”的数额起点，按照本解释关于受贿罪、贪污罪相对应的数额标准规定的二倍、五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2F6FB" w14:textId="77777777" w:rsidR="00BD36F0" w:rsidRDefault="00BD36F0" w:rsidP="00BD36F0">
      <w:pPr>
        <w:rPr>
          <w:rFonts w:hint="eastAsia"/>
        </w:rPr>
      </w:pPr>
      <w:r>
        <w:separator/>
      </w:r>
    </w:p>
  </w:endnote>
  <w:endnote w:type="continuationSeparator" w:id="0">
    <w:p w14:paraId="06BBFBD4" w14:textId="77777777" w:rsidR="00BD36F0" w:rsidRDefault="00BD36F0" w:rsidP="00BD36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55C1F" w14:textId="77777777" w:rsidR="00BD36F0" w:rsidRDefault="00BD36F0" w:rsidP="00BD36F0">
      <w:pPr>
        <w:rPr>
          <w:rFonts w:hint="eastAsia"/>
        </w:rPr>
      </w:pPr>
      <w:r>
        <w:separator/>
      </w:r>
    </w:p>
  </w:footnote>
  <w:footnote w:type="continuationSeparator" w:id="0">
    <w:p w14:paraId="6EAA0ACA" w14:textId="77777777" w:rsidR="00BD36F0" w:rsidRDefault="00BD36F0" w:rsidP="00BD36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36F0"/>
    <w:rsid w:val="007235DD"/>
    <w:rsid w:val="00BD3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D70A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36F0"/>
    <w:pPr>
      <w:tabs>
        <w:tab w:val="center" w:pos="4153"/>
        <w:tab w:val="right" w:pos="8306"/>
      </w:tabs>
      <w:snapToGrid w:val="0"/>
      <w:jc w:val="center"/>
    </w:pPr>
    <w:rPr>
      <w:sz w:val="18"/>
      <w:szCs w:val="18"/>
    </w:rPr>
  </w:style>
  <w:style w:type="character" w:customStyle="1" w:styleId="a4">
    <w:name w:val="页眉 字符"/>
    <w:basedOn w:val="a0"/>
    <w:link w:val="a3"/>
    <w:uiPriority w:val="99"/>
    <w:rsid w:val="00BD36F0"/>
    <w:rPr>
      <w:rFonts w:ascii="宋体" w:eastAsia="宋体" w:hAnsi="宋体" w:cs="宋体"/>
      <w:sz w:val="18"/>
      <w:szCs w:val="18"/>
    </w:rPr>
  </w:style>
  <w:style w:type="paragraph" w:styleId="a5">
    <w:name w:val="footer"/>
    <w:basedOn w:val="a"/>
    <w:link w:val="a6"/>
    <w:uiPriority w:val="99"/>
    <w:unhideWhenUsed/>
    <w:rsid w:val="00BD36F0"/>
    <w:pPr>
      <w:tabs>
        <w:tab w:val="center" w:pos="4153"/>
        <w:tab w:val="right" w:pos="8306"/>
      </w:tabs>
      <w:snapToGrid w:val="0"/>
    </w:pPr>
    <w:rPr>
      <w:sz w:val="18"/>
      <w:szCs w:val="18"/>
    </w:rPr>
  </w:style>
  <w:style w:type="character" w:customStyle="1" w:styleId="a6">
    <w:name w:val="页脚 字符"/>
    <w:basedOn w:val="a0"/>
    <w:link w:val="a5"/>
    <w:uiPriority w:val="99"/>
    <w:rsid w:val="00BD36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2563">
      <w:marLeft w:val="0"/>
      <w:marRight w:val="0"/>
      <w:marTop w:val="10"/>
      <w:marBottom w:val="10"/>
      <w:divBdr>
        <w:top w:val="none" w:sz="0" w:space="0" w:color="auto"/>
        <w:left w:val="none" w:sz="0" w:space="0" w:color="auto"/>
        <w:bottom w:val="none" w:sz="0" w:space="0" w:color="auto"/>
        <w:right w:val="none" w:sz="0" w:space="0" w:color="auto"/>
      </w:divBdr>
    </w:div>
    <w:div w:id="20791596">
      <w:marLeft w:val="0"/>
      <w:marRight w:val="0"/>
      <w:marTop w:val="10"/>
      <w:marBottom w:val="10"/>
      <w:divBdr>
        <w:top w:val="none" w:sz="0" w:space="0" w:color="auto"/>
        <w:left w:val="none" w:sz="0" w:space="0" w:color="auto"/>
        <w:bottom w:val="none" w:sz="0" w:space="0" w:color="auto"/>
        <w:right w:val="none" w:sz="0" w:space="0" w:color="auto"/>
      </w:divBdr>
    </w:div>
    <w:div w:id="136730896">
      <w:marLeft w:val="0"/>
      <w:marRight w:val="0"/>
      <w:marTop w:val="10"/>
      <w:marBottom w:val="10"/>
      <w:divBdr>
        <w:top w:val="none" w:sz="0" w:space="0" w:color="auto"/>
        <w:left w:val="none" w:sz="0" w:space="0" w:color="auto"/>
        <w:bottom w:val="none" w:sz="0" w:space="0" w:color="auto"/>
        <w:right w:val="none" w:sz="0" w:space="0" w:color="auto"/>
      </w:divBdr>
    </w:div>
    <w:div w:id="211113964">
      <w:marLeft w:val="0"/>
      <w:marRight w:val="0"/>
      <w:marTop w:val="10"/>
      <w:marBottom w:val="10"/>
      <w:divBdr>
        <w:top w:val="none" w:sz="0" w:space="0" w:color="auto"/>
        <w:left w:val="none" w:sz="0" w:space="0" w:color="auto"/>
        <w:bottom w:val="none" w:sz="0" w:space="0" w:color="auto"/>
        <w:right w:val="none" w:sz="0" w:space="0" w:color="auto"/>
      </w:divBdr>
    </w:div>
    <w:div w:id="222523276">
      <w:marLeft w:val="0"/>
      <w:marRight w:val="0"/>
      <w:marTop w:val="10"/>
      <w:marBottom w:val="10"/>
      <w:divBdr>
        <w:top w:val="none" w:sz="0" w:space="0" w:color="auto"/>
        <w:left w:val="none" w:sz="0" w:space="0" w:color="auto"/>
        <w:bottom w:val="none" w:sz="0" w:space="0" w:color="auto"/>
        <w:right w:val="none" w:sz="0" w:space="0" w:color="auto"/>
      </w:divBdr>
    </w:div>
    <w:div w:id="256906789">
      <w:marLeft w:val="0"/>
      <w:marRight w:val="0"/>
      <w:marTop w:val="10"/>
      <w:marBottom w:val="10"/>
      <w:divBdr>
        <w:top w:val="none" w:sz="0" w:space="0" w:color="auto"/>
        <w:left w:val="none" w:sz="0" w:space="0" w:color="auto"/>
        <w:bottom w:val="none" w:sz="0" w:space="0" w:color="auto"/>
        <w:right w:val="none" w:sz="0" w:space="0" w:color="auto"/>
      </w:divBdr>
    </w:div>
    <w:div w:id="327901154">
      <w:marLeft w:val="0"/>
      <w:marRight w:val="0"/>
      <w:marTop w:val="10"/>
      <w:marBottom w:val="10"/>
      <w:divBdr>
        <w:top w:val="none" w:sz="0" w:space="0" w:color="auto"/>
        <w:left w:val="none" w:sz="0" w:space="0" w:color="auto"/>
        <w:bottom w:val="none" w:sz="0" w:space="0" w:color="auto"/>
        <w:right w:val="none" w:sz="0" w:space="0" w:color="auto"/>
      </w:divBdr>
    </w:div>
    <w:div w:id="487018163">
      <w:marLeft w:val="0"/>
      <w:marRight w:val="0"/>
      <w:marTop w:val="10"/>
      <w:marBottom w:val="10"/>
      <w:divBdr>
        <w:top w:val="none" w:sz="0" w:space="0" w:color="auto"/>
        <w:left w:val="none" w:sz="0" w:space="0" w:color="auto"/>
        <w:bottom w:val="none" w:sz="0" w:space="0" w:color="auto"/>
        <w:right w:val="none" w:sz="0" w:space="0" w:color="auto"/>
      </w:divBdr>
    </w:div>
    <w:div w:id="496043366">
      <w:marLeft w:val="0"/>
      <w:marRight w:val="720"/>
      <w:marTop w:val="10"/>
      <w:marBottom w:val="10"/>
      <w:divBdr>
        <w:top w:val="none" w:sz="0" w:space="0" w:color="auto"/>
        <w:left w:val="none" w:sz="0" w:space="0" w:color="auto"/>
        <w:bottom w:val="none" w:sz="0" w:space="0" w:color="auto"/>
        <w:right w:val="none" w:sz="0" w:space="0" w:color="auto"/>
      </w:divBdr>
    </w:div>
    <w:div w:id="520436160">
      <w:marLeft w:val="0"/>
      <w:marRight w:val="0"/>
      <w:marTop w:val="10"/>
      <w:marBottom w:val="10"/>
      <w:divBdr>
        <w:top w:val="none" w:sz="0" w:space="0" w:color="auto"/>
        <w:left w:val="none" w:sz="0" w:space="0" w:color="auto"/>
        <w:bottom w:val="none" w:sz="0" w:space="0" w:color="auto"/>
        <w:right w:val="none" w:sz="0" w:space="0" w:color="auto"/>
      </w:divBdr>
    </w:div>
    <w:div w:id="578368507">
      <w:marLeft w:val="0"/>
      <w:marRight w:val="0"/>
      <w:marTop w:val="10"/>
      <w:marBottom w:val="10"/>
      <w:divBdr>
        <w:top w:val="none" w:sz="0" w:space="0" w:color="auto"/>
        <w:left w:val="none" w:sz="0" w:space="0" w:color="auto"/>
        <w:bottom w:val="none" w:sz="0" w:space="0" w:color="auto"/>
        <w:right w:val="none" w:sz="0" w:space="0" w:color="auto"/>
      </w:divBdr>
    </w:div>
    <w:div w:id="590897348">
      <w:marLeft w:val="0"/>
      <w:marRight w:val="0"/>
      <w:marTop w:val="10"/>
      <w:marBottom w:val="10"/>
      <w:divBdr>
        <w:top w:val="none" w:sz="0" w:space="0" w:color="auto"/>
        <w:left w:val="none" w:sz="0" w:space="0" w:color="auto"/>
        <w:bottom w:val="none" w:sz="0" w:space="0" w:color="auto"/>
        <w:right w:val="none" w:sz="0" w:space="0" w:color="auto"/>
      </w:divBdr>
    </w:div>
    <w:div w:id="611285592">
      <w:marLeft w:val="0"/>
      <w:marRight w:val="0"/>
      <w:marTop w:val="10"/>
      <w:marBottom w:val="10"/>
      <w:divBdr>
        <w:top w:val="none" w:sz="0" w:space="0" w:color="auto"/>
        <w:left w:val="none" w:sz="0" w:space="0" w:color="auto"/>
        <w:bottom w:val="none" w:sz="0" w:space="0" w:color="auto"/>
        <w:right w:val="none" w:sz="0" w:space="0" w:color="auto"/>
      </w:divBdr>
    </w:div>
    <w:div w:id="629361192">
      <w:marLeft w:val="0"/>
      <w:marRight w:val="0"/>
      <w:marTop w:val="10"/>
      <w:marBottom w:val="10"/>
      <w:divBdr>
        <w:top w:val="none" w:sz="0" w:space="0" w:color="auto"/>
        <w:left w:val="none" w:sz="0" w:space="0" w:color="auto"/>
        <w:bottom w:val="none" w:sz="0" w:space="0" w:color="auto"/>
        <w:right w:val="none" w:sz="0" w:space="0" w:color="auto"/>
      </w:divBdr>
    </w:div>
    <w:div w:id="729574266">
      <w:marLeft w:val="0"/>
      <w:marRight w:val="0"/>
      <w:marTop w:val="10"/>
      <w:marBottom w:val="10"/>
      <w:divBdr>
        <w:top w:val="none" w:sz="0" w:space="0" w:color="auto"/>
        <w:left w:val="none" w:sz="0" w:space="0" w:color="auto"/>
        <w:bottom w:val="none" w:sz="0" w:space="0" w:color="auto"/>
        <w:right w:val="none" w:sz="0" w:space="0" w:color="auto"/>
      </w:divBdr>
    </w:div>
    <w:div w:id="795831278">
      <w:marLeft w:val="0"/>
      <w:marRight w:val="0"/>
      <w:marTop w:val="10"/>
      <w:marBottom w:val="10"/>
      <w:divBdr>
        <w:top w:val="none" w:sz="0" w:space="0" w:color="auto"/>
        <w:left w:val="none" w:sz="0" w:space="0" w:color="auto"/>
        <w:bottom w:val="none" w:sz="0" w:space="0" w:color="auto"/>
        <w:right w:val="none" w:sz="0" w:space="0" w:color="auto"/>
      </w:divBdr>
    </w:div>
    <w:div w:id="846677389">
      <w:marLeft w:val="0"/>
      <w:marRight w:val="720"/>
      <w:marTop w:val="10"/>
      <w:marBottom w:val="10"/>
      <w:divBdr>
        <w:top w:val="none" w:sz="0" w:space="0" w:color="auto"/>
        <w:left w:val="none" w:sz="0" w:space="0" w:color="auto"/>
        <w:bottom w:val="none" w:sz="0" w:space="0" w:color="auto"/>
        <w:right w:val="none" w:sz="0" w:space="0" w:color="auto"/>
      </w:divBdr>
    </w:div>
    <w:div w:id="991175199">
      <w:marLeft w:val="0"/>
      <w:marRight w:val="0"/>
      <w:marTop w:val="10"/>
      <w:marBottom w:val="10"/>
      <w:divBdr>
        <w:top w:val="none" w:sz="0" w:space="0" w:color="auto"/>
        <w:left w:val="none" w:sz="0" w:space="0" w:color="auto"/>
        <w:bottom w:val="none" w:sz="0" w:space="0" w:color="auto"/>
        <w:right w:val="none" w:sz="0" w:space="0" w:color="auto"/>
      </w:divBdr>
    </w:div>
    <w:div w:id="1005672166">
      <w:marLeft w:val="0"/>
      <w:marRight w:val="0"/>
      <w:marTop w:val="10"/>
      <w:marBottom w:val="10"/>
      <w:divBdr>
        <w:top w:val="none" w:sz="0" w:space="0" w:color="auto"/>
        <w:left w:val="none" w:sz="0" w:space="0" w:color="auto"/>
        <w:bottom w:val="none" w:sz="0" w:space="0" w:color="auto"/>
        <w:right w:val="none" w:sz="0" w:space="0" w:color="auto"/>
      </w:divBdr>
    </w:div>
    <w:div w:id="1097142410">
      <w:marLeft w:val="0"/>
      <w:marRight w:val="0"/>
      <w:marTop w:val="10"/>
      <w:marBottom w:val="10"/>
      <w:divBdr>
        <w:top w:val="none" w:sz="0" w:space="0" w:color="auto"/>
        <w:left w:val="none" w:sz="0" w:space="0" w:color="auto"/>
        <w:bottom w:val="none" w:sz="0" w:space="0" w:color="auto"/>
        <w:right w:val="none" w:sz="0" w:space="0" w:color="auto"/>
      </w:divBdr>
    </w:div>
    <w:div w:id="1098410594">
      <w:marLeft w:val="0"/>
      <w:marRight w:val="0"/>
      <w:marTop w:val="10"/>
      <w:marBottom w:val="10"/>
      <w:divBdr>
        <w:top w:val="none" w:sz="0" w:space="0" w:color="auto"/>
        <w:left w:val="none" w:sz="0" w:space="0" w:color="auto"/>
        <w:bottom w:val="none" w:sz="0" w:space="0" w:color="auto"/>
        <w:right w:val="none" w:sz="0" w:space="0" w:color="auto"/>
      </w:divBdr>
    </w:div>
    <w:div w:id="1123235622">
      <w:marLeft w:val="0"/>
      <w:marRight w:val="0"/>
      <w:marTop w:val="10"/>
      <w:marBottom w:val="10"/>
      <w:divBdr>
        <w:top w:val="none" w:sz="0" w:space="0" w:color="auto"/>
        <w:left w:val="none" w:sz="0" w:space="0" w:color="auto"/>
        <w:bottom w:val="none" w:sz="0" w:space="0" w:color="auto"/>
        <w:right w:val="none" w:sz="0" w:space="0" w:color="auto"/>
      </w:divBdr>
    </w:div>
    <w:div w:id="1176722985">
      <w:marLeft w:val="0"/>
      <w:marRight w:val="720"/>
      <w:marTop w:val="10"/>
      <w:marBottom w:val="10"/>
      <w:divBdr>
        <w:top w:val="none" w:sz="0" w:space="0" w:color="auto"/>
        <w:left w:val="none" w:sz="0" w:space="0" w:color="auto"/>
        <w:bottom w:val="none" w:sz="0" w:space="0" w:color="auto"/>
        <w:right w:val="none" w:sz="0" w:space="0" w:color="auto"/>
      </w:divBdr>
    </w:div>
    <w:div w:id="1184367379">
      <w:marLeft w:val="0"/>
      <w:marRight w:val="0"/>
      <w:marTop w:val="10"/>
      <w:marBottom w:val="10"/>
      <w:divBdr>
        <w:top w:val="none" w:sz="0" w:space="0" w:color="auto"/>
        <w:left w:val="none" w:sz="0" w:space="0" w:color="auto"/>
        <w:bottom w:val="none" w:sz="0" w:space="0" w:color="auto"/>
        <w:right w:val="none" w:sz="0" w:space="0" w:color="auto"/>
      </w:divBdr>
    </w:div>
    <w:div w:id="1223903170">
      <w:marLeft w:val="0"/>
      <w:marRight w:val="0"/>
      <w:marTop w:val="10"/>
      <w:marBottom w:val="10"/>
      <w:divBdr>
        <w:top w:val="none" w:sz="0" w:space="0" w:color="auto"/>
        <w:left w:val="none" w:sz="0" w:space="0" w:color="auto"/>
        <w:bottom w:val="none" w:sz="0" w:space="0" w:color="auto"/>
        <w:right w:val="none" w:sz="0" w:space="0" w:color="auto"/>
      </w:divBdr>
    </w:div>
    <w:div w:id="1261060690">
      <w:marLeft w:val="0"/>
      <w:marRight w:val="0"/>
      <w:marTop w:val="10"/>
      <w:marBottom w:val="10"/>
      <w:divBdr>
        <w:top w:val="none" w:sz="0" w:space="0" w:color="auto"/>
        <w:left w:val="none" w:sz="0" w:space="0" w:color="auto"/>
        <w:bottom w:val="none" w:sz="0" w:space="0" w:color="auto"/>
        <w:right w:val="none" w:sz="0" w:space="0" w:color="auto"/>
      </w:divBdr>
    </w:div>
    <w:div w:id="1261916404">
      <w:marLeft w:val="0"/>
      <w:marRight w:val="0"/>
      <w:marTop w:val="10"/>
      <w:marBottom w:val="10"/>
      <w:divBdr>
        <w:top w:val="none" w:sz="0" w:space="0" w:color="auto"/>
        <w:left w:val="none" w:sz="0" w:space="0" w:color="auto"/>
        <w:bottom w:val="none" w:sz="0" w:space="0" w:color="auto"/>
        <w:right w:val="none" w:sz="0" w:space="0" w:color="auto"/>
      </w:divBdr>
    </w:div>
    <w:div w:id="1377508191">
      <w:marLeft w:val="0"/>
      <w:marRight w:val="0"/>
      <w:marTop w:val="10"/>
      <w:marBottom w:val="10"/>
      <w:divBdr>
        <w:top w:val="none" w:sz="0" w:space="0" w:color="auto"/>
        <w:left w:val="none" w:sz="0" w:space="0" w:color="auto"/>
        <w:bottom w:val="none" w:sz="0" w:space="0" w:color="auto"/>
        <w:right w:val="none" w:sz="0" w:space="0" w:color="auto"/>
      </w:divBdr>
    </w:div>
    <w:div w:id="1411199880">
      <w:marLeft w:val="0"/>
      <w:marRight w:val="0"/>
      <w:marTop w:val="10"/>
      <w:marBottom w:val="10"/>
      <w:divBdr>
        <w:top w:val="none" w:sz="0" w:space="0" w:color="auto"/>
        <w:left w:val="none" w:sz="0" w:space="0" w:color="auto"/>
        <w:bottom w:val="none" w:sz="0" w:space="0" w:color="auto"/>
        <w:right w:val="none" w:sz="0" w:space="0" w:color="auto"/>
      </w:divBdr>
    </w:div>
    <w:div w:id="1459300829">
      <w:marLeft w:val="0"/>
      <w:marRight w:val="0"/>
      <w:marTop w:val="10"/>
      <w:marBottom w:val="10"/>
      <w:divBdr>
        <w:top w:val="none" w:sz="0" w:space="0" w:color="auto"/>
        <w:left w:val="none" w:sz="0" w:space="0" w:color="auto"/>
        <w:bottom w:val="none" w:sz="0" w:space="0" w:color="auto"/>
        <w:right w:val="none" w:sz="0" w:space="0" w:color="auto"/>
      </w:divBdr>
    </w:div>
    <w:div w:id="1520966514">
      <w:marLeft w:val="0"/>
      <w:marRight w:val="720"/>
      <w:marTop w:val="10"/>
      <w:marBottom w:val="10"/>
      <w:divBdr>
        <w:top w:val="none" w:sz="0" w:space="0" w:color="auto"/>
        <w:left w:val="none" w:sz="0" w:space="0" w:color="auto"/>
        <w:bottom w:val="none" w:sz="0" w:space="0" w:color="auto"/>
        <w:right w:val="none" w:sz="0" w:space="0" w:color="auto"/>
      </w:divBdr>
    </w:div>
    <w:div w:id="1678382693">
      <w:marLeft w:val="0"/>
      <w:marRight w:val="0"/>
      <w:marTop w:val="10"/>
      <w:marBottom w:val="10"/>
      <w:divBdr>
        <w:top w:val="none" w:sz="0" w:space="0" w:color="auto"/>
        <w:left w:val="none" w:sz="0" w:space="0" w:color="auto"/>
        <w:bottom w:val="none" w:sz="0" w:space="0" w:color="auto"/>
        <w:right w:val="none" w:sz="0" w:space="0" w:color="auto"/>
      </w:divBdr>
    </w:div>
    <w:div w:id="1680886031">
      <w:marLeft w:val="0"/>
      <w:marRight w:val="0"/>
      <w:marTop w:val="10"/>
      <w:marBottom w:val="10"/>
      <w:divBdr>
        <w:top w:val="none" w:sz="0" w:space="0" w:color="auto"/>
        <w:left w:val="none" w:sz="0" w:space="0" w:color="auto"/>
        <w:bottom w:val="none" w:sz="0" w:space="0" w:color="auto"/>
        <w:right w:val="none" w:sz="0" w:space="0" w:color="auto"/>
      </w:divBdr>
    </w:div>
    <w:div w:id="1734422602">
      <w:marLeft w:val="0"/>
      <w:marRight w:val="0"/>
      <w:marTop w:val="10"/>
      <w:marBottom w:val="10"/>
      <w:divBdr>
        <w:top w:val="none" w:sz="0" w:space="0" w:color="auto"/>
        <w:left w:val="none" w:sz="0" w:space="0" w:color="auto"/>
        <w:bottom w:val="none" w:sz="0" w:space="0" w:color="auto"/>
        <w:right w:val="none" w:sz="0" w:space="0" w:color="auto"/>
      </w:divBdr>
    </w:div>
    <w:div w:id="1786271717">
      <w:marLeft w:val="0"/>
      <w:marRight w:val="0"/>
      <w:marTop w:val="10"/>
      <w:marBottom w:val="10"/>
      <w:divBdr>
        <w:top w:val="none" w:sz="0" w:space="0" w:color="auto"/>
        <w:left w:val="none" w:sz="0" w:space="0" w:color="auto"/>
        <w:bottom w:val="none" w:sz="0" w:space="0" w:color="auto"/>
        <w:right w:val="none" w:sz="0" w:space="0" w:color="auto"/>
      </w:divBdr>
    </w:div>
    <w:div w:id="1789933371">
      <w:marLeft w:val="0"/>
      <w:marRight w:val="720"/>
      <w:marTop w:val="10"/>
      <w:marBottom w:val="10"/>
      <w:divBdr>
        <w:top w:val="none" w:sz="0" w:space="0" w:color="auto"/>
        <w:left w:val="none" w:sz="0" w:space="0" w:color="auto"/>
        <w:bottom w:val="none" w:sz="0" w:space="0" w:color="auto"/>
        <w:right w:val="none" w:sz="0" w:space="0" w:color="auto"/>
      </w:divBdr>
    </w:div>
    <w:div w:id="1812290942">
      <w:marLeft w:val="0"/>
      <w:marRight w:val="0"/>
      <w:marTop w:val="10"/>
      <w:marBottom w:val="10"/>
      <w:divBdr>
        <w:top w:val="none" w:sz="0" w:space="0" w:color="auto"/>
        <w:left w:val="none" w:sz="0" w:space="0" w:color="auto"/>
        <w:bottom w:val="none" w:sz="0" w:space="0" w:color="auto"/>
        <w:right w:val="none" w:sz="0" w:space="0" w:color="auto"/>
      </w:divBdr>
    </w:div>
    <w:div w:id="1847744348">
      <w:marLeft w:val="0"/>
      <w:marRight w:val="0"/>
      <w:marTop w:val="10"/>
      <w:marBottom w:val="10"/>
      <w:divBdr>
        <w:top w:val="none" w:sz="0" w:space="0" w:color="auto"/>
        <w:left w:val="none" w:sz="0" w:space="0" w:color="auto"/>
        <w:bottom w:val="none" w:sz="0" w:space="0" w:color="auto"/>
        <w:right w:val="none" w:sz="0" w:space="0" w:color="auto"/>
      </w:divBdr>
    </w:div>
    <w:div w:id="1856646228">
      <w:marLeft w:val="0"/>
      <w:marRight w:val="0"/>
      <w:marTop w:val="10"/>
      <w:marBottom w:val="10"/>
      <w:divBdr>
        <w:top w:val="none" w:sz="0" w:space="0" w:color="auto"/>
        <w:left w:val="none" w:sz="0" w:space="0" w:color="auto"/>
        <w:bottom w:val="none" w:sz="0" w:space="0" w:color="auto"/>
        <w:right w:val="none" w:sz="0" w:space="0" w:color="auto"/>
      </w:divBdr>
    </w:div>
    <w:div w:id="1909001179">
      <w:marLeft w:val="0"/>
      <w:marRight w:val="0"/>
      <w:marTop w:val="10"/>
      <w:marBottom w:val="10"/>
      <w:divBdr>
        <w:top w:val="none" w:sz="0" w:space="0" w:color="auto"/>
        <w:left w:val="none" w:sz="0" w:space="0" w:color="auto"/>
        <w:bottom w:val="none" w:sz="0" w:space="0" w:color="auto"/>
        <w:right w:val="none" w:sz="0" w:space="0" w:color="auto"/>
      </w:divBdr>
    </w:div>
    <w:div w:id="1997874530">
      <w:marLeft w:val="0"/>
      <w:marRight w:val="0"/>
      <w:marTop w:val="10"/>
      <w:marBottom w:val="10"/>
      <w:divBdr>
        <w:top w:val="none" w:sz="0" w:space="0" w:color="auto"/>
        <w:left w:val="none" w:sz="0" w:space="0" w:color="auto"/>
        <w:bottom w:val="none" w:sz="0" w:space="0" w:color="auto"/>
        <w:right w:val="none" w:sz="0" w:space="0" w:color="auto"/>
      </w:divBdr>
    </w:div>
    <w:div w:id="2011327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