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3FC8" w:rsidRDefault="00C93FC8">
      <w:pPr>
        <w:spacing w:line="500" w:lineRule="atLeast"/>
        <w:jc w:val="center"/>
        <w:divId w:val="514803250"/>
        <w:rPr>
          <w:rFonts w:ascii="黑体" w:eastAsia="黑体" w:hAnsi="黑体"/>
          <w:sz w:val="36"/>
          <w:szCs w:val="36"/>
        </w:rPr>
      </w:pPr>
      <w:r>
        <w:rPr>
          <w:rFonts w:ascii="黑体" w:eastAsia="黑体" w:hAnsi="黑体" w:hint="eastAsia"/>
          <w:sz w:val="36"/>
          <w:szCs w:val="36"/>
        </w:rPr>
        <w:t>广东省广州市中级人民法院</w:t>
      </w:r>
    </w:p>
    <w:p w:rsidR="00C93FC8" w:rsidRDefault="00C93FC8">
      <w:pPr>
        <w:spacing w:line="500" w:lineRule="atLeast"/>
        <w:jc w:val="center"/>
        <w:divId w:val="20844523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93FC8" w:rsidRDefault="00C93FC8">
      <w:pPr>
        <w:spacing w:line="500" w:lineRule="atLeast"/>
        <w:jc w:val="right"/>
        <w:divId w:val="240987814"/>
        <w:rPr>
          <w:rFonts w:hint="eastAsia"/>
          <w:sz w:val="30"/>
          <w:szCs w:val="30"/>
        </w:rPr>
      </w:pPr>
      <w:r>
        <w:rPr>
          <w:rFonts w:hint="eastAsia"/>
          <w:sz w:val="30"/>
          <w:szCs w:val="30"/>
        </w:rPr>
        <w:t>(2016)</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1870</w:t>
      </w:r>
      <w:r>
        <w:rPr>
          <w:rFonts w:hint="eastAsia"/>
          <w:sz w:val="30"/>
          <w:szCs w:val="30"/>
        </w:rPr>
        <w:t>号</w:t>
      </w:r>
    </w:p>
    <w:p w:rsidR="00C93FC8" w:rsidRDefault="00C93FC8">
      <w:pPr>
        <w:spacing w:line="500" w:lineRule="atLeast"/>
        <w:ind w:firstLine="600"/>
        <w:divId w:val="923491618"/>
        <w:rPr>
          <w:rFonts w:hint="eastAsia"/>
          <w:sz w:val="30"/>
          <w:szCs w:val="30"/>
        </w:rPr>
      </w:pPr>
      <w:r>
        <w:rPr>
          <w:rFonts w:hint="eastAsia"/>
          <w:sz w:val="30"/>
          <w:szCs w:val="30"/>
        </w:rPr>
        <w:t>原公诉机关广东省广州市黄埔区人民检察院。</w:t>
      </w:r>
    </w:p>
    <w:p w:rsidR="00C93FC8" w:rsidRDefault="00C93FC8">
      <w:pPr>
        <w:spacing w:line="500" w:lineRule="atLeast"/>
        <w:ind w:firstLine="600"/>
        <w:divId w:val="1974553832"/>
        <w:rPr>
          <w:rFonts w:hint="eastAsia"/>
          <w:sz w:val="30"/>
          <w:szCs w:val="30"/>
        </w:rPr>
      </w:pPr>
      <w:r>
        <w:rPr>
          <w:rFonts w:hint="eastAsia"/>
          <w:sz w:val="30"/>
          <w:szCs w:val="30"/>
        </w:rPr>
        <w:t>上诉人（原审被告人）秦某甲，出生地广东省广州市，住广东省广州市黄埔区。因涉嫌犯行贿罪于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日被逮捕。现被押于广州市黄埔区看守所。</w:t>
      </w:r>
    </w:p>
    <w:p w:rsidR="00C93FC8" w:rsidRDefault="00C93FC8">
      <w:pPr>
        <w:spacing w:line="500" w:lineRule="atLeast"/>
        <w:ind w:firstLine="600"/>
        <w:divId w:val="216555508"/>
        <w:rPr>
          <w:rFonts w:hint="eastAsia"/>
          <w:sz w:val="30"/>
          <w:szCs w:val="30"/>
        </w:rPr>
      </w:pPr>
      <w:r>
        <w:rPr>
          <w:rFonts w:hint="eastAsia"/>
          <w:sz w:val="30"/>
          <w:szCs w:val="30"/>
        </w:rPr>
        <w:t>辩护人刘俊杰、陈文佳，广东凯成律师事务所律师。</w:t>
      </w:r>
    </w:p>
    <w:p w:rsidR="00C93FC8" w:rsidRDefault="00C93FC8">
      <w:pPr>
        <w:spacing w:line="500" w:lineRule="atLeast"/>
        <w:ind w:firstLine="600"/>
        <w:divId w:val="1241714414"/>
        <w:rPr>
          <w:rFonts w:hint="eastAsia"/>
          <w:sz w:val="30"/>
          <w:szCs w:val="30"/>
        </w:rPr>
      </w:pPr>
      <w:r>
        <w:rPr>
          <w:rFonts w:hint="eastAsia"/>
          <w:sz w:val="30"/>
          <w:szCs w:val="30"/>
        </w:rPr>
        <w:t>广州市黄埔区人民法院审理广州市黄埔区人民检察院指控原审被告人秦某甲犯行贿罪、对非国家工作人员行贿罪一案，于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662</w:t>
      </w:r>
      <w:r>
        <w:rPr>
          <w:rFonts w:hint="eastAsia"/>
          <w:sz w:val="30"/>
          <w:szCs w:val="30"/>
        </w:rPr>
        <w:t>号刑事判决。原审被告人秦某甲不服，提出上诉。本院依法组成合议庭，经过阅卷、讯问原审被告人、听取辩护人意见，认为本案事实清楚，决定不开庭审理。现已审理终结。</w:t>
      </w:r>
    </w:p>
    <w:p w:rsidR="00C93FC8" w:rsidRDefault="00C93FC8">
      <w:pPr>
        <w:spacing w:line="500" w:lineRule="atLeast"/>
        <w:divId w:val="1127547255"/>
        <w:rPr>
          <w:rFonts w:hint="eastAsia"/>
          <w:sz w:val="30"/>
          <w:szCs w:val="30"/>
        </w:rPr>
      </w:pPr>
      <w:r>
        <w:rPr>
          <w:rFonts w:hint="eastAsia"/>
          <w:sz w:val="30"/>
          <w:szCs w:val="30"/>
        </w:rPr>
        <w:t>原审法院认定：</w:t>
      </w:r>
    </w:p>
    <w:p w:rsidR="00C93FC8" w:rsidRDefault="00C93FC8">
      <w:pPr>
        <w:spacing w:line="500" w:lineRule="atLeast"/>
        <w:ind w:firstLine="600"/>
        <w:divId w:val="1231387747"/>
        <w:rPr>
          <w:rFonts w:hint="eastAsia"/>
          <w:sz w:val="30"/>
          <w:szCs w:val="30"/>
        </w:rPr>
      </w:pP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间，被告人秦某甲在承租广州市黄埔区南岗街南岗社区亨元片原百利鸭场地块过程中，为获得区锦树（期间先后担任广州市黄埔区南岗街道办事处城市管理科科长、维护稳定及社会治安综合治理办公室主任、副调研员）及秦某丙（时任黄埔区南岗街南岗社区享元片党总支书记、南岗经联社监事会监事）职务上的关照，谋取不正当利益，在不需要区锦树及秦某丙出资及管理的情况下，由区锦树以其侄子区惠某的名义、秦某丙以其儿子秦某乙的名义签订《合股共同投资经营协议》，约定给予区锦树及秦某丙各</w:t>
      </w:r>
      <w:r>
        <w:rPr>
          <w:rFonts w:hint="eastAsia"/>
          <w:sz w:val="30"/>
          <w:szCs w:val="30"/>
        </w:rPr>
        <w:t>20%</w:t>
      </w:r>
      <w:r>
        <w:rPr>
          <w:rFonts w:hint="eastAsia"/>
          <w:sz w:val="30"/>
          <w:szCs w:val="30"/>
        </w:rPr>
        <w:t>的“干股”。</w:t>
      </w:r>
      <w:r>
        <w:rPr>
          <w:rFonts w:hint="eastAsia"/>
          <w:sz w:val="30"/>
          <w:szCs w:val="30"/>
        </w:rPr>
        <w:t>2008</w:t>
      </w:r>
      <w:r>
        <w:rPr>
          <w:rFonts w:hint="eastAsia"/>
          <w:sz w:val="30"/>
          <w:szCs w:val="30"/>
        </w:rPr>
        <w:t>年初至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月，秦某甲依照上述《合股共同投资经营协议》向区锦树贿送的“干股”分红共计人民币</w:t>
      </w:r>
      <w:r>
        <w:rPr>
          <w:rFonts w:hint="eastAsia"/>
          <w:sz w:val="30"/>
          <w:szCs w:val="30"/>
        </w:rPr>
        <w:t>40</w:t>
      </w:r>
      <w:r>
        <w:rPr>
          <w:rFonts w:hint="eastAsia"/>
          <w:sz w:val="30"/>
          <w:szCs w:val="30"/>
        </w:rPr>
        <w:t>余万元。</w:t>
      </w:r>
      <w:r>
        <w:rPr>
          <w:rFonts w:hint="eastAsia"/>
          <w:sz w:val="30"/>
          <w:szCs w:val="30"/>
        </w:rPr>
        <w:lastRenderedPageBreak/>
        <w:t>2008</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月，秦某甲依照上述《合股共同投资经营协议》向秦某丙贿送的“干股”分红共计约人民币</w:t>
      </w:r>
      <w:r>
        <w:rPr>
          <w:rFonts w:hint="eastAsia"/>
          <w:sz w:val="30"/>
          <w:szCs w:val="30"/>
        </w:rPr>
        <w:t>50</w:t>
      </w:r>
      <w:r>
        <w:rPr>
          <w:rFonts w:hint="eastAsia"/>
          <w:sz w:val="30"/>
          <w:szCs w:val="30"/>
        </w:rPr>
        <w:t>万元。</w:t>
      </w:r>
    </w:p>
    <w:p w:rsidR="00C93FC8" w:rsidRDefault="00C93FC8">
      <w:pPr>
        <w:spacing w:line="500" w:lineRule="atLeast"/>
        <w:ind w:firstLine="600"/>
        <w:divId w:val="358361328"/>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日，被告人秦某甲主动向广州市黄埔区人民检察院投案，并如实供述了上述犯罪事实。</w:t>
      </w:r>
    </w:p>
    <w:p w:rsidR="00C93FC8" w:rsidRDefault="00C93FC8">
      <w:pPr>
        <w:spacing w:line="500" w:lineRule="atLeast"/>
        <w:ind w:firstLine="600"/>
        <w:divId w:val="111705364"/>
        <w:rPr>
          <w:rFonts w:hint="eastAsia"/>
          <w:sz w:val="30"/>
          <w:szCs w:val="30"/>
        </w:rPr>
      </w:pPr>
      <w:r>
        <w:rPr>
          <w:rFonts w:hint="eastAsia"/>
          <w:sz w:val="30"/>
          <w:szCs w:val="30"/>
        </w:rPr>
        <w:t>原审法院认为原公诉机关出示的《合股共同投资经营协议》、《土地租赁合同》，《场地租赁合同》，《破案报告》，任职资料，涉案地块的登记资料，主体资料，收据，户籍材料，证人秦某丁、秦某戊、秦某乙、陈某乙、秦某己、秦某庚、徐某、赵某、李某的证言，受贿人区锦树、秦某丙的供述，被告人秦某甲的供述等证据足以证实指控的事实。</w:t>
      </w:r>
    </w:p>
    <w:p w:rsidR="00C93FC8" w:rsidRDefault="00C93FC8">
      <w:pPr>
        <w:spacing w:line="500" w:lineRule="atLeast"/>
        <w:ind w:firstLine="600"/>
        <w:divId w:val="272904142"/>
        <w:rPr>
          <w:rFonts w:hint="eastAsia"/>
          <w:sz w:val="30"/>
          <w:szCs w:val="30"/>
        </w:rPr>
      </w:pPr>
      <w:r>
        <w:rPr>
          <w:rFonts w:hint="eastAsia"/>
          <w:sz w:val="30"/>
          <w:szCs w:val="30"/>
        </w:rPr>
        <w:t>原判决认为，被告人秦某甲为谋取不正当利益，给予国家工作人员以财物，其行为构成行贿罪。秦某甲为谋取不正当利益，给予单位工作人员以财物，数额较大，其行为构成对非国家工作人员行贿罪。依法应予数罪并罚。秦某甲在被追诉前主动交代行贿、对非国家工作人员行贿行为，依法可以减轻处罚或者免除处罚，依照《中华人民共和国刑法》第三百八十九条第一款、第十二条、第六十九条第二款、</w:t>
      </w:r>
      <w:r>
        <w:rPr>
          <w:rFonts w:hint="eastAsia"/>
          <w:sz w:val="30"/>
          <w:szCs w:val="30"/>
        </w:rPr>
        <w:t>1997</w:t>
      </w:r>
      <w:r>
        <w:rPr>
          <w:rFonts w:hint="eastAsia"/>
          <w:sz w:val="30"/>
          <w:szCs w:val="30"/>
        </w:rPr>
        <w:t>年修订的《中华人民共和国刑法》第三百九十条、经</w:t>
      </w:r>
      <w:r>
        <w:rPr>
          <w:rFonts w:hint="eastAsia"/>
          <w:sz w:val="30"/>
          <w:szCs w:val="30"/>
        </w:rPr>
        <w:t>2011</w:t>
      </w:r>
      <w:r>
        <w:rPr>
          <w:rFonts w:hint="eastAsia"/>
          <w:sz w:val="30"/>
          <w:szCs w:val="30"/>
        </w:rPr>
        <w:t>年《中华人民共和国刑法修正案（八）》修正的《中华人民共和国刑法》第一百六十四条第一款及第四款之规定，判决：被告人秦某甲犯行贿罪，判处有期徒刑一年三个月；犯对非国家工作人员行贿罪，判处拘役六个月。决定执行有期徒刑一年三个月。</w:t>
      </w:r>
    </w:p>
    <w:p w:rsidR="00C93FC8" w:rsidRDefault="00C93FC8">
      <w:pPr>
        <w:spacing w:line="500" w:lineRule="atLeast"/>
        <w:ind w:firstLine="600"/>
        <w:divId w:val="1984774197"/>
        <w:rPr>
          <w:rFonts w:hint="eastAsia"/>
          <w:sz w:val="30"/>
          <w:szCs w:val="30"/>
        </w:rPr>
      </w:pPr>
      <w:r>
        <w:rPr>
          <w:rFonts w:hint="eastAsia"/>
          <w:sz w:val="30"/>
          <w:szCs w:val="30"/>
        </w:rPr>
        <w:t>宣判后，秦某甲上诉提出原审判决量刑过重、请求改判缓刑，理由是：</w:t>
      </w:r>
      <w:r>
        <w:rPr>
          <w:rFonts w:hint="eastAsia"/>
          <w:sz w:val="30"/>
          <w:szCs w:val="30"/>
        </w:rPr>
        <w:t>1</w:t>
      </w:r>
      <w:r>
        <w:rPr>
          <w:rFonts w:hint="eastAsia"/>
          <w:sz w:val="30"/>
          <w:szCs w:val="30"/>
        </w:rPr>
        <w:t>、黄埔区南岗街南岗社区本就打算出租涉案地块，其依法与各个社协商一致后才签订合同承租涉案地块，其在承租过程中没有谋取不正当利益，其行为不构成对非国家工作人员行贿罪。</w:t>
      </w:r>
      <w:r>
        <w:rPr>
          <w:rFonts w:hint="eastAsia"/>
          <w:sz w:val="30"/>
          <w:szCs w:val="30"/>
        </w:rPr>
        <w:t>2</w:t>
      </w:r>
      <w:r>
        <w:rPr>
          <w:rFonts w:hint="eastAsia"/>
          <w:sz w:val="30"/>
          <w:szCs w:val="30"/>
        </w:rPr>
        <w:t>、其在被追诉前主动交代全部犯罪事实，依法可以减轻处罚或免予刑事处罚，且其是自首，依法可以从轻或减轻处罚，该两个量刑情节应分别适用；</w:t>
      </w:r>
      <w:r>
        <w:rPr>
          <w:rFonts w:hint="eastAsia"/>
          <w:sz w:val="30"/>
          <w:szCs w:val="30"/>
        </w:rPr>
        <w:t>3</w:t>
      </w:r>
      <w:r>
        <w:rPr>
          <w:rFonts w:hint="eastAsia"/>
          <w:sz w:val="30"/>
          <w:szCs w:val="30"/>
        </w:rPr>
        <w:t>、其符合宣告缓刑的条件。</w:t>
      </w:r>
    </w:p>
    <w:p w:rsidR="00C93FC8" w:rsidRDefault="00C93FC8">
      <w:pPr>
        <w:spacing w:line="500" w:lineRule="atLeast"/>
        <w:ind w:firstLine="600"/>
        <w:divId w:val="1080715529"/>
        <w:rPr>
          <w:rFonts w:hint="eastAsia"/>
          <w:sz w:val="30"/>
          <w:szCs w:val="30"/>
        </w:rPr>
      </w:pPr>
      <w:r>
        <w:rPr>
          <w:rFonts w:hint="eastAsia"/>
          <w:sz w:val="30"/>
          <w:szCs w:val="30"/>
        </w:rPr>
        <w:t>辩护人提出如下意见：</w:t>
      </w:r>
      <w:r>
        <w:rPr>
          <w:rFonts w:hint="eastAsia"/>
          <w:sz w:val="30"/>
          <w:szCs w:val="30"/>
        </w:rPr>
        <w:t>1</w:t>
      </w:r>
      <w:r>
        <w:rPr>
          <w:rFonts w:hint="eastAsia"/>
          <w:sz w:val="30"/>
          <w:szCs w:val="30"/>
        </w:rPr>
        <w:t>、秦某甲虽有给予国家工作人员和单位工作人员财物的行为，但并未牟取暴利，也未侵犯市场经济正常秩序，不构成对非国家工作人员行贿罪。</w:t>
      </w:r>
      <w:r>
        <w:rPr>
          <w:rFonts w:hint="eastAsia"/>
          <w:sz w:val="30"/>
          <w:szCs w:val="30"/>
        </w:rPr>
        <w:t>2</w:t>
      </w:r>
      <w:r>
        <w:rPr>
          <w:rFonts w:hint="eastAsia"/>
          <w:sz w:val="30"/>
          <w:szCs w:val="30"/>
        </w:rPr>
        <w:t>、秦某甲认罪悔罪、自愿缴纳罚金，有自首情节，请求减轻处罚并适用缓刑。</w:t>
      </w:r>
    </w:p>
    <w:p w:rsidR="00C93FC8" w:rsidRDefault="00C93FC8">
      <w:pPr>
        <w:spacing w:line="500" w:lineRule="atLeast"/>
        <w:ind w:firstLine="600"/>
        <w:divId w:val="641352582"/>
        <w:rPr>
          <w:rFonts w:hint="eastAsia"/>
          <w:sz w:val="30"/>
          <w:szCs w:val="30"/>
        </w:rPr>
      </w:pPr>
      <w:r>
        <w:rPr>
          <w:rFonts w:hint="eastAsia"/>
          <w:sz w:val="30"/>
          <w:szCs w:val="30"/>
        </w:rPr>
        <w:t>经审理查明，原判决认定的事实清楚，证据确实、充分，本院予以确认。</w:t>
      </w:r>
    </w:p>
    <w:p w:rsidR="00C93FC8" w:rsidRDefault="00C93FC8">
      <w:pPr>
        <w:spacing w:line="500" w:lineRule="atLeast"/>
        <w:ind w:firstLine="600"/>
        <w:divId w:val="1978222275"/>
        <w:rPr>
          <w:rFonts w:hint="eastAsia"/>
          <w:sz w:val="30"/>
          <w:szCs w:val="30"/>
        </w:rPr>
      </w:pPr>
      <w:r>
        <w:rPr>
          <w:rFonts w:hint="eastAsia"/>
          <w:sz w:val="30"/>
          <w:szCs w:val="30"/>
        </w:rPr>
        <w:t>关于上诉人秦某甲所提其不构成对非国家工作人员行贿罪的意见，经查，根据法律规定，对非国家工作人员行贿罪是指为谋取不正当利益，给予公司、企业或其他单位的工作人员以财物，数额较大的行为。其中“不正当利益”是指行贿谋取高于应得的公平利润、谋取暴利。本案中，现有证据证实，秦某甲在秦某丙的帮助下，顺利、低价承租了涉案地块，事后按约定从获取的利润中共送给秦某丙约</w:t>
      </w:r>
      <w:r>
        <w:rPr>
          <w:rFonts w:hint="eastAsia"/>
          <w:sz w:val="30"/>
          <w:szCs w:val="30"/>
        </w:rPr>
        <w:t>50</w:t>
      </w:r>
      <w:r>
        <w:rPr>
          <w:rFonts w:hint="eastAsia"/>
          <w:sz w:val="30"/>
          <w:szCs w:val="30"/>
        </w:rPr>
        <w:t>万元，其行为构成对非国家工作人员行贿罪。秦某甲据此所提意见不成立，本院不予采纳。</w:t>
      </w:r>
    </w:p>
    <w:p w:rsidR="00C93FC8" w:rsidRDefault="00C93FC8">
      <w:pPr>
        <w:spacing w:line="500" w:lineRule="atLeast"/>
        <w:ind w:firstLine="600"/>
        <w:divId w:val="1180241632"/>
        <w:rPr>
          <w:rFonts w:hint="eastAsia"/>
          <w:sz w:val="30"/>
          <w:szCs w:val="30"/>
        </w:rPr>
      </w:pPr>
      <w:r>
        <w:rPr>
          <w:rFonts w:hint="eastAsia"/>
          <w:sz w:val="30"/>
          <w:szCs w:val="30"/>
        </w:rPr>
        <w:t>本院认为，上诉人秦某甲为谋取不正当利益，给予国家工作人员以财物，其行为构成行贿罪。秦某甲为谋取不正当利益，给予单位工作人员以财物，数额较大，其行为构成对非国家工作人员行贿罪。秦某甲一人犯数罪，依法应予数罪并罚。秦某甲在被追诉前主动交代其行贿及对非国家工作人员行贿行为，依法可以减轻处罚或免除处罚。原判决认定事实和适用法律正确，审判程序合法，量刑适当，惟在本院审理期间，秦某甲的家属代其向本院退缴了违法所得</w:t>
      </w:r>
      <w:r>
        <w:rPr>
          <w:rFonts w:hint="eastAsia"/>
          <w:sz w:val="30"/>
          <w:szCs w:val="30"/>
        </w:rPr>
        <w:t>20</w:t>
      </w:r>
      <w:r>
        <w:rPr>
          <w:rFonts w:hint="eastAsia"/>
          <w:sz w:val="30"/>
          <w:szCs w:val="30"/>
        </w:rPr>
        <w:t>万元，依法可以酌情从轻处罚。根据秦某甲的犯罪事实、性质、情节、认罪态度及对社会的危害程度，本院决定对秦某甲宣告缓刑。依照《中华人民共和国刑事诉讼法》第二百二十五条第一款第（二）项、第二百三十三条，《中华人民共和国刑法》第十二条、第六十四条、第六十九条第二款、第七十二条第一款、第三款、第七十三条第二款、第三款，经</w:t>
      </w:r>
      <w:r>
        <w:rPr>
          <w:rFonts w:hint="eastAsia"/>
          <w:sz w:val="30"/>
          <w:szCs w:val="30"/>
        </w:rPr>
        <w:t>2011</w:t>
      </w:r>
      <w:r>
        <w:rPr>
          <w:rFonts w:hint="eastAsia"/>
          <w:sz w:val="30"/>
          <w:szCs w:val="30"/>
        </w:rPr>
        <w:t>年《中华人民共和国刑法修正案（八）》修正的《中华人民共和国刑法》第一百六十四条第一款、第四款、第三百八十九条第一款、第三百九十条及《最高人民法院、最高人民检察院关于办理行贿刑事案件具体应用法律若干问题的解释》第七条第一款、第八条第一款、第十九条第二款的规定，判决如下：</w:t>
      </w:r>
    </w:p>
    <w:p w:rsidR="00C93FC8" w:rsidRDefault="00C93FC8">
      <w:pPr>
        <w:spacing w:line="500" w:lineRule="atLeast"/>
        <w:ind w:firstLine="600"/>
        <w:divId w:val="1188718969"/>
        <w:rPr>
          <w:rFonts w:hint="eastAsia"/>
          <w:sz w:val="30"/>
          <w:szCs w:val="30"/>
        </w:rPr>
      </w:pPr>
      <w:r>
        <w:rPr>
          <w:rFonts w:hint="eastAsia"/>
          <w:sz w:val="30"/>
          <w:szCs w:val="30"/>
        </w:rPr>
        <w:t>一、维持广东省广州市黄埔区人民法院（</w:t>
      </w:r>
      <w:r>
        <w:rPr>
          <w:rFonts w:hint="eastAsia"/>
          <w:sz w:val="30"/>
          <w:szCs w:val="30"/>
        </w:rPr>
        <w:t>2016</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662</w:t>
      </w:r>
      <w:r>
        <w:rPr>
          <w:rFonts w:hint="eastAsia"/>
          <w:sz w:val="30"/>
          <w:szCs w:val="30"/>
        </w:rPr>
        <w:t>号刑事判决对上诉人秦某甲的定罪部分。</w:t>
      </w:r>
    </w:p>
    <w:p w:rsidR="00C93FC8" w:rsidRDefault="00C93FC8">
      <w:pPr>
        <w:spacing w:line="500" w:lineRule="atLeast"/>
        <w:ind w:firstLine="600"/>
        <w:divId w:val="1911580299"/>
        <w:rPr>
          <w:rFonts w:hint="eastAsia"/>
          <w:sz w:val="30"/>
          <w:szCs w:val="30"/>
        </w:rPr>
      </w:pPr>
      <w:r>
        <w:rPr>
          <w:rFonts w:hint="eastAsia"/>
          <w:sz w:val="30"/>
          <w:szCs w:val="30"/>
        </w:rPr>
        <w:t>二、撤销广东省广州市黄埔区人民法院（</w:t>
      </w:r>
      <w:r>
        <w:rPr>
          <w:rFonts w:hint="eastAsia"/>
          <w:sz w:val="30"/>
          <w:szCs w:val="30"/>
        </w:rPr>
        <w:t>2016</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662</w:t>
      </w:r>
      <w:r>
        <w:rPr>
          <w:rFonts w:hint="eastAsia"/>
          <w:sz w:val="30"/>
          <w:szCs w:val="30"/>
        </w:rPr>
        <w:t>号刑事判决对上诉人秦某甲的量刑部分。</w:t>
      </w:r>
    </w:p>
    <w:p w:rsidR="00C93FC8" w:rsidRDefault="00C93FC8">
      <w:pPr>
        <w:spacing w:line="500" w:lineRule="atLeast"/>
        <w:ind w:firstLine="600"/>
        <w:divId w:val="149255968"/>
        <w:rPr>
          <w:rFonts w:hint="eastAsia"/>
          <w:sz w:val="30"/>
          <w:szCs w:val="30"/>
        </w:rPr>
      </w:pPr>
      <w:r>
        <w:rPr>
          <w:rFonts w:hint="eastAsia"/>
          <w:sz w:val="30"/>
          <w:szCs w:val="30"/>
        </w:rPr>
        <w:t>三、上诉人秦某甲犯行贿罪，判处有期徒刑一年三个月；犯对非国家工作人员行贿罪，判处拘役六个月。数罪并罚，决定执行有期徒刑一年三个月，缓刑二年。</w:t>
      </w:r>
    </w:p>
    <w:p w:rsidR="00C93FC8" w:rsidRDefault="00C93FC8">
      <w:pPr>
        <w:spacing w:line="500" w:lineRule="atLeast"/>
        <w:ind w:firstLine="600"/>
        <w:divId w:val="582378384"/>
        <w:rPr>
          <w:rFonts w:hint="eastAsia"/>
          <w:sz w:val="30"/>
          <w:szCs w:val="30"/>
        </w:rPr>
      </w:pPr>
      <w:r>
        <w:rPr>
          <w:rFonts w:hint="eastAsia"/>
          <w:sz w:val="30"/>
          <w:szCs w:val="30"/>
        </w:rPr>
        <w:t>（缓刑考验期限，从判决确定之日起计算。）</w:t>
      </w:r>
    </w:p>
    <w:p w:rsidR="00C93FC8" w:rsidRDefault="00C93FC8">
      <w:pPr>
        <w:spacing w:line="500" w:lineRule="atLeast"/>
        <w:ind w:firstLine="600"/>
        <w:divId w:val="744648670"/>
        <w:rPr>
          <w:rFonts w:hint="eastAsia"/>
          <w:sz w:val="30"/>
          <w:szCs w:val="30"/>
        </w:rPr>
      </w:pPr>
      <w:r>
        <w:rPr>
          <w:rFonts w:hint="eastAsia"/>
          <w:sz w:val="30"/>
          <w:szCs w:val="30"/>
        </w:rPr>
        <w:t>四、上诉人秦某甲退缴的违法所得人民币二十万元，予以没收，上缴国库。</w:t>
      </w:r>
    </w:p>
    <w:p w:rsidR="00C93FC8" w:rsidRDefault="00C93FC8">
      <w:pPr>
        <w:spacing w:line="500" w:lineRule="atLeast"/>
        <w:ind w:firstLine="600"/>
        <w:divId w:val="770008560"/>
        <w:rPr>
          <w:rFonts w:hint="eastAsia"/>
          <w:sz w:val="30"/>
          <w:szCs w:val="30"/>
        </w:rPr>
      </w:pPr>
      <w:r>
        <w:rPr>
          <w:rFonts w:hint="eastAsia"/>
          <w:sz w:val="30"/>
          <w:szCs w:val="30"/>
        </w:rPr>
        <w:t>本判决为终审判决。</w:t>
      </w:r>
    </w:p>
    <w:p w:rsidR="00C93FC8" w:rsidRDefault="00C93FC8">
      <w:pPr>
        <w:spacing w:line="500" w:lineRule="atLeast"/>
        <w:jc w:val="right"/>
        <w:divId w:val="1605306281"/>
        <w:rPr>
          <w:rFonts w:hint="eastAsia"/>
          <w:sz w:val="30"/>
          <w:szCs w:val="30"/>
        </w:rPr>
      </w:pPr>
      <w:r>
        <w:rPr>
          <w:rFonts w:hint="eastAsia"/>
          <w:sz w:val="30"/>
          <w:szCs w:val="30"/>
        </w:rPr>
        <w:t>审判长　　何春竹</w:t>
      </w:r>
    </w:p>
    <w:p w:rsidR="00C93FC8" w:rsidRDefault="00C93FC8">
      <w:pPr>
        <w:spacing w:line="500" w:lineRule="atLeast"/>
        <w:jc w:val="right"/>
        <w:divId w:val="1959486625"/>
        <w:rPr>
          <w:rFonts w:hint="eastAsia"/>
          <w:sz w:val="30"/>
          <w:szCs w:val="30"/>
        </w:rPr>
      </w:pPr>
      <w:r>
        <w:rPr>
          <w:rFonts w:hint="eastAsia"/>
          <w:sz w:val="30"/>
          <w:szCs w:val="30"/>
        </w:rPr>
        <w:t>审判员　　边　龙</w:t>
      </w:r>
    </w:p>
    <w:p w:rsidR="00C93FC8" w:rsidRDefault="00C93FC8">
      <w:pPr>
        <w:spacing w:line="500" w:lineRule="atLeast"/>
        <w:jc w:val="right"/>
        <w:divId w:val="612320017"/>
        <w:rPr>
          <w:rFonts w:hint="eastAsia"/>
          <w:sz w:val="30"/>
          <w:szCs w:val="30"/>
        </w:rPr>
      </w:pPr>
      <w:r>
        <w:rPr>
          <w:rFonts w:hint="eastAsia"/>
          <w:sz w:val="30"/>
          <w:szCs w:val="30"/>
        </w:rPr>
        <w:t>审判员　　许媛媛</w:t>
      </w:r>
    </w:p>
    <w:p w:rsidR="00C93FC8" w:rsidRDefault="00C93FC8">
      <w:pPr>
        <w:spacing w:line="500" w:lineRule="atLeast"/>
        <w:jc w:val="right"/>
        <w:divId w:val="1868985988"/>
        <w:rPr>
          <w:rFonts w:hint="eastAsia"/>
          <w:sz w:val="30"/>
          <w:szCs w:val="30"/>
        </w:rPr>
      </w:pPr>
      <w:r>
        <w:rPr>
          <w:rFonts w:hint="eastAsia"/>
          <w:sz w:val="30"/>
          <w:szCs w:val="30"/>
        </w:rPr>
        <w:t>二〇一六年十一月二十一日</w:t>
      </w:r>
    </w:p>
    <w:p w:rsidR="00C93FC8" w:rsidRDefault="00C93FC8">
      <w:pPr>
        <w:spacing w:line="500" w:lineRule="atLeast"/>
        <w:jc w:val="right"/>
        <w:divId w:val="1662150165"/>
        <w:rPr>
          <w:rFonts w:hint="eastAsia"/>
          <w:sz w:val="30"/>
          <w:szCs w:val="30"/>
        </w:rPr>
      </w:pPr>
      <w:r>
        <w:rPr>
          <w:rFonts w:hint="eastAsia"/>
          <w:sz w:val="30"/>
          <w:szCs w:val="30"/>
        </w:rPr>
        <w:t>书记员　　刘　玮</w:t>
      </w:r>
    </w:p>
    <w:p w:rsidR="00C93FC8" w:rsidRDefault="00C93FC8">
      <w:pPr>
        <w:spacing w:line="500" w:lineRule="atLeast"/>
        <w:ind w:firstLine="600"/>
        <w:divId w:val="1771196379"/>
        <w:rPr>
          <w:rFonts w:hint="eastAsia"/>
          <w:sz w:val="30"/>
          <w:szCs w:val="30"/>
        </w:rPr>
      </w:pPr>
      <w:r>
        <w:rPr>
          <w:rFonts w:hint="eastAsia"/>
          <w:sz w:val="30"/>
          <w:szCs w:val="30"/>
        </w:rPr>
        <w:t>田东民</w:t>
      </w:r>
    </w:p>
    <w:p w:rsidR="00C93FC8" w:rsidRDefault="00C93FC8">
      <w:pPr>
        <w:spacing w:line="500" w:lineRule="atLeast"/>
        <w:ind w:firstLine="600"/>
        <w:divId w:val="454444882"/>
        <w:rPr>
          <w:rFonts w:hint="eastAsia"/>
          <w:sz w:val="30"/>
          <w:szCs w:val="30"/>
        </w:rPr>
      </w:pPr>
      <w:r>
        <w:rPr>
          <w:rFonts w:hint="eastAsia"/>
          <w:sz w:val="30"/>
          <w:szCs w:val="30"/>
        </w:rPr>
        <w:t>陈丽燕</w:t>
      </w:r>
    </w:p>
    <w:p w:rsidR="00C93FC8" w:rsidRDefault="00C93FC8">
      <w:pPr>
        <w:spacing w:line="500" w:lineRule="atLeast"/>
        <w:ind w:firstLine="600"/>
        <w:divId w:val="1068455727"/>
        <w:rPr>
          <w:rFonts w:hint="eastAsia"/>
          <w:sz w:val="30"/>
          <w:szCs w:val="30"/>
        </w:rPr>
      </w:pPr>
      <w:r>
        <w:rPr>
          <w:rFonts w:hint="eastAsia"/>
          <w:sz w:val="30"/>
          <w:szCs w:val="30"/>
        </w:rPr>
        <w:t>赖倩萍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93FC8" w:rsidRDefault="00C93FC8" w:rsidP="00C93FC8">
      <w:pPr>
        <w:rPr>
          <w:rFonts w:hint="eastAsia"/>
        </w:rPr>
      </w:pPr>
      <w:r>
        <w:separator/>
      </w:r>
    </w:p>
  </w:endnote>
  <w:endnote w:type="continuationSeparator" w:id="0">
    <w:p w:rsidR="00C93FC8" w:rsidRDefault="00C93FC8" w:rsidP="00C93FC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93FC8" w:rsidRDefault="00C93FC8" w:rsidP="00C93FC8">
      <w:pPr>
        <w:rPr>
          <w:rFonts w:hint="eastAsia"/>
        </w:rPr>
      </w:pPr>
      <w:r>
        <w:separator/>
      </w:r>
    </w:p>
  </w:footnote>
  <w:footnote w:type="continuationSeparator" w:id="0">
    <w:p w:rsidR="00C93FC8" w:rsidRDefault="00C93FC8" w:rsidP="00C93FC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93FC8"/>
    <w:rsid w:val="007235DD"/>
    <w:rsid w:val="00C93F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93FC8"/>
    <w:pPr>
      <w:tabs>
        <w:tab w:val="center" w:pos="4153"/>
        <w:tab w:val="right" w:pos="8306"/>
      </w:tabs>
      <w:snapToGrid w:val="0"/>
      <w:jc w:val="center"/>
    </w:pPr>
    <w:rPr>
      <w:sz w:val="18"/>
      <w:szCs w:val="18"/>
    </w:rPr>
  </w:style>
  <w:style w:type="character" w:customStyle="1" w:styleId="a4">
    <w:name w:val="页眉 字符"/>
    <w:basedOn w:val="a0"/>
    <w:link w:val="a3"/>
    <w:uiPriority w:val="99"/>
    <w:rsid w:val="00C93FC8"/>
    <w:rPr>
      <w:rFonts w:ascii="宋体" w:eastAsia="宋体" w:hAnsi="宋体" w:cs="宋体"/>
      <w:sz w:val="18"/>
      <w:szCs w:val="18"/>
    </w:rPr>
  </w:style>
  <w:style w:type="paragraph" w:styleId="a5">
    <w:name w:val="footer"/>
    <w:basedOn w:val="a"/>
    <w:link w:val="a6"/>
    <w:uiPriority w:val="99"/>
    <w:unhideWhenUsed/>
    <w:rsid w:val="00C93FC8"/>
    <w:pPr>
      <w:tabs>
        <w:tab w:val="center" w:pos="4153"/>
        <w:tab w:val="right" w:pos="8306"/>
      </w:tabs>
      <w:snapToGrid w:val="0"/>
    </w:pPr>
    <w:rPr>
      <w:sz w:val="18"/>
      <w:szCs w:val="18"/>
    </w:rPr>
  </w:style>
  <w:style w:type="character" w:customStyle="1" w:styleId="a6">
    <w:name w:val="页脚 字符"/>
    <w:basedOn w:val="a0"/>
    <w:link w:val="a5"/>
    <w:uiPriority w:val="99"/>
    <w:rsid w:val="00C93FC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705364">
      <w:marLeft w:val="0"/>
      <w:marRight w:val="0"/>
      <w:marTop w:val="10"/>
      <w:marBottom w:val="10"/>
      <w:divBdr>
        <w:top w:val="none" w:sz="0" w:space="0" w:color="auto"/>
        <w:left w:val="none" w:sz="0" w:space="0" w:color="auto"/>
        <w:bottom w:val="none" w:sz="0" w:space="0" w:color="auto"/>
        <w:right w:val="none" w:sz="0" w:space="0" w:color="auto"/>
      </w:divBdr>
    </w:div>
    <w:div w:id="149255968">
      <w:marLeft w:val="0"/>
      <w:marRight w:val="0"/>
      <w:marTop w:val="10"/>
      <w:marBottom w:val="10"/>
      <w:divBdr>
        <w:top w:val="none" w:sz="0" w:space="0" w:color="auto"/>
        <w:left w:val="none" w:sz="0" w:space="0" w:color="auto"/>
        <w:bottom w:val="none" w:sz="0" w:space="0" w:color="auto"/>
        <w:right w:val="none" w:sz="0" w:space="0" w:color="auto"/>
      </w:divBdr>
    </w:div>
    <w:div w:id="216555508">
      <w:marLeft w:val="0"/>
      <w:marRight w:val="0"/>
      <w:marTop w:val="10"/>
      <w:marBottom w:val="10"/>
      <w:divBdr>
        <w:top w:val="none" w:sz="0" w:space="0" w:color="auto"/>
        <w:left w:val="none" w:sz="0" w:space="0" w:color="auto"/>
        <w:bottom w:val="none" w:sz="0" w:space="0" w:color="auto"/>
        <w:right w:val="none" w:sz="0" w:space="0" w:color="auto"/>
      </w:divBdr>
    </w:div>
    <w:div w:id="240987814">
      <w:marLeft w:val="0"/>
      <w:marRight w:val="0"/>
      <w:marTop w:val="10"/>
      <w:marBottom w:val="10"/>
      <w:divBdr>
        <w:top w:val="none" w:sz="0" w:space="0" w:color="auto"/>
        <w:left w:val="none" w:sz="0" w:space="0" w:color="auto"/>
        <w:bottom w:val="none" w:sz="0" w:space="0" w:color="auto"/>
        <w:right w:val="none" w:sz="0" w:space="0" w:color="auto"/>
      </w:divBdr>
    </w:div>
    <w:div w:id="272904142">
      <w:marLeft w:val="0"/>
      <w:marRight w:val="0"/>
      <w:marTop w:val="10"/>
      <w:marBottom w:val="10"/>
      <w:divBdr>
        <w:top w:val="none" w:sz="0" w:space="0" w:color="auto"/>
        <w:left w:val="none" w:sz="0" w:space="0" w:color="auto"/>
        <w:bottom w:val="none" w:sz="0" w:space="0" w:color="auto"/>
        <w:right w:val="none" w:sz="0" w:space="0" w:color="auto"/>
      </w:divBdr>
    </w:div>
    <w:div w:id="358361328">
      <w:marLeft w:val="0"/>
      <w:marRight w:val="0"/>
      <w:marTop w:val="10"/>
      <w:marBottom w:val="10"/>
      <w:divBdr>
        <w:top w:val="none" w:sz="0" w:space="0" w:color="auto"/>
        <w:left w:val="none" w:sz="0" w:space="0" w:color="auto"/>
        <w:bottom w:val="none" w:sz="0" w:space="0" w:color="auto"/>
        <w:right w:val="none" w:sz="0" w:space="0" w:color="auto"/>
      </w:divBdr>
    </w:div>
    <w:div w:id="454444882">
      <w:marLeft w:val="0"/>
      <w:marRight w:val="0"/>
      <w:marTop w:val="10"/>
      <w:marBottom w:val="10"/>
      <w:divBdr>
        <w:top w:val="none" w:sz="0" w:space="0" w:color="auto"/>
        <w:left w:val="none" w:sz="0" w:space="0" w:color="auto"/>
        <w:bottom w:val="none" w:sz="0" w:space="0" w:color="auto"/>
        <w:right w:val="none" w:sz="0" w:space="0" w:color="auto"/>
      </w:divBdr>
    </w:div>
    <w:div w:id="514803250">
      <w:marLeft w:val="0"/>
      <w:marRight w:val="0"/>
      <w:marTop w:val="10"/>
      <w:marBottom w:val="10"/>
      <w:divBdr>
        <w:top w:val="none" w:sz="0" w:space="0" w:color="auto"/>
        <w:left w:val="none" w:sz="0" w:space="0" w:color="auto"/>
        <w:bottom w:val="none" w:sz="0" w:space="0" w:color="auto"/>
        <w:right w:val="none" w:sz="0" w:space="0" w:color="auto"/>
      </w:divBdr>
    </w:div>
    <w:div w:id="582378384">
      <w:marLeft w:val="0"/>
      <w:marRight w:val="0"/>
      <w:marTop w:val="10"/>
      <w:marBottom w:val="10"/>
      <w:divBdr>
        <w:top w:val="none" w:sz="0" w:space="0" w:color="auto"/>
        <w:left w:val="none" w:sz="0" w:space="0" w:color="auto"/>
        <w:bottom w:val="none" w:sz="0" w:space="0" w:color="auto"/>
        <w:right w:val="none" w:sz="0" w:space="0" w:color="auto"/>
      </w:divBdr>
    </w:div>
    <w:div w:id="612320017">
      <w:marLeft w:val="0"/>
      <w:marRight w:val="720"/>
      <w:marTop w:val="10"/>
      <w:marBottom w:val="10"/>
      <w:divBdr>
        <w:top w:val="none" w:sz="0" w:space="0" w:color="auto"/>
        <w:left w:val="none" w:sz="0" w:space="0" w:color="auto"/>
        <w:bottom w:val="none" w:sz="0" w:space="0" w:color="auto"/>
        <w:right w:val="none" w:sz="0" w:space="0" w:color="auto"/>
      </w:divBdr>
    </w:div>
    <w:div w:id="641352582">
      <w:marLeft w:val="0"/>
      <w:marRight w:val="0"/>
      <w:marTop w:val="10"/>
      <w:marBottom w:val="10"/>
      <w:divBdr>
        <w:top w:val="none" w:sz="0" w:space="0" w:color="auto"/>
        <w:left w:val="none" w:sz="0" w:space="0" w:color="auto"/>
        <w:bottom w:val="none" w:sz="0" w:space="0" w:color="auto"/>
        <w:right w:val="none" w:sz="0" w:space="0" w:color="auto"/>
      </w:divBdr>
    </w:div>
    <w:div w:id="744648670">
      <w:marLeft w:val="0"/>
      <w:marRight w:val="0"/>
      <w:marTop w:val="10"/>
      <w:marBottom w:val="10"/>
      <w:divBdr>
        <w:top w:val="none" w:sz="0" w:space="0" w:color="auto"/>
        <w:left w:val="none" w:sz="0" w:space="0" w:color="auto"/>
        <w:bottom w:val="none" w:sz="0" w:space="0" w:color="auto"/>
        <w:right w:val="none" w:sz="0" w:space="0" w:color="auto"/>
      </w:divBdr>
    </w:div>
    <w:div w:id="770008560">
      <w:marLeft w:val="0"/>
      <w:marRight w:val="0"/>
      <w:marTop w:val="10"/>
      <w:marBottom w:val="10"/>
      <w:divBdr>
        <w:top w:val="none" w:sz="0" w:space="0" w:color="auto"/>
        <w:left w:val="none" w:sz="0" w:space="0" w:color="auto"/>
        <w:bottom w:val="none" w:sz="0" w:space="0" w:color="auto"/>
        <w:right w:val="none" w:sz="0" w:space="0" w:color="auto"/>
      </w:divBdr>
    </w:div>
    <w:div w:id="923491618">
      <w:marLeft w:val="0"/>
      <w:marRight w:val="0"/>
      <w:marTop w:val="10"/>
      <w:marBottom w:val="10"/>
      <w:divBdr>
        <w:top w:val="none" w:sz="0" w:space="0" w:color="auto"/>
        <w:left w:val="none" w:sz="0" w:space="0" w:color="auto"/>
        <w:bottom w:val="none" w:sz="0" w:space="0" w:color="auto"/>
        <w:right w:val="none" w:sz="0" w:space="0" w:color="auto"/>
      </w:divBdr>
    </w:div>
    <w:div w:id="1068455727">
      <w:marLeft w:val="0"/>
      <w:marRight w:val="0"/>
      <w:marTop w:val="10"/>
      <w:marBottom w:val="10"/>
      <w:divBdr>
        <w:top w:val="none" w:sz="0" w:space="0" w:color="auto"/>
        <w:left w:val="none" w:sz="0" w:space="0" w:color="auto"/>
        <w:bottom w:val="none" w:sz="0" w:space="0" w:color="auto"/>
        <w:right w:val="none" w:sz="0" w:space="0" w:color="auto"/>
      </w:divBdr>
    </w:div>
    <w:div w:id="1080715529">
      <w:marLeft w:val="0"/>
      <w:marRight w:val="0"/>
      <w:marTop w:val="10"/>
      <w:marBottom w:val="10"/>
      <w:divBdr>
        <w:top w:val="none" w:sz="0" w:space="0" w:color="auto"/>
        <w:left w:val="none" w:sz="0" w:space="0" w:color="auto"/>
        <w:bottom w:val="none" w:sz="0" w:space="0" w:color="auto"/>
        <w:right w:val="none" w:sz="0" w:space="0" w:color="auto"/>
      </w:divBdr>
    </w:div>
    <w:div w:id="1127547255">
      <w:marLeft w:val="0"/>
      <w:marRight w:val="0"/>
      <w:marTop w:val="10"/>
      <w:marBottom w:val="10"/>
      <w:divBdr>
        <w:top w:val="none" w:sz="0" w:space="0" w:color="auto"/>
        <w:left w:val="none" w:sz="0" w:space="0" w:color="auto"/>
        <w:bottom w:val="none" w:sz="0" w:space="0" w:color="auto"/>
        <w:right w:val="none" w:sz="0" w:space="0" w:color="auto"/>
      </w:divBdr>
    </w:div>
    <w:div w:id="1180241632">
      <w:marLeft w:val="0"/>
      <w:marRight w:val="0"/>
      <w:marTop w:val="10"/>
      <w:marBottom w:val="10"/>
      <w:divBdr>
        <w:top w:val="none" w:sz="0" w:space="0" w:color="auto"/>
        <w:left w:val="none" w:sz="0" w:space="0" w:color="auto"/>
        <w:bottom w:val="none" w:sz="0" w:space="0" w:color="auto"/>
        <w:right w:val="none" w:sz="0" w:space="0" w:color="auto"/>
      </w:divBdr>
    </w:div>
    <w:div w:id="1188718969">
      <w:marLeft w:val="0"/>
      <w:marRight w:val="0"/>
      <w:marTop w:val="10"/>
      <w:marBottom w:val="10"/>
      <w:divBdr>
        <w:top w:val="none" w:sz="0" w:space="0" w:color="auto"/>
        <w:left w:val="none" w:sz="0" w:space="0" w:color="auto"/>
        <w:bottom w:val="none" w:sz="0" w:space="0" w:color="auto"/>
        <w:right w:val="none" w:sz="0" w:space="0" w:color="auto"/>
      </w:divBdr>
    </w:div>
    <w:div w:id="1231387747">
      <w:marLeft w:val="0"/>
      <w:marRight w:val="0"/>
      <w:marTop w:val="10"/>
      <w:marBottom w:val="10"/>
      <w:divBdr>
        <w:top w:val="none" w:sz="0" w:space="0" w:color="auto"/>
        <w:left w:val="none" w:sz="0" w:space="0" w:color="auto"/>
        <w:bottom w:val="none" w:sz="0" w:space="0" w:color="auto"/>
        <w:right w:val="none" w:sz="0" w:space="0" w:color="auto"/>
      </w:divBdr>
    </w:div>
    <w:div w:id="1241714414">
      <w:marLeft w:val="0"/>
      <w:marRight w:val="0"/>
      <w:marTop w:val="10"/>
      <w:marBottom w:val="10"/>
      <w:divBdr>
        <w:top w:val="none" w:sz="0" w:space="0" w:color="auto"/>
        <w:left w:val="none" w:sz="0" w:space="0" w:color="auto"/>
        <w:bottom w:val="none" w:sz="0" w:space="0" w:color="auto"/>
        <w:right w:val="none" w:sz="0" w:space="0" w:color="auto"/>
      </w:divBdr>
    </w:div>
    <w:div w:id="1605306281">
      <w:marLeft w:val="0"/>
      <w:marRight w:val="720"/>
      <w:marTop w:val="10"/>
      <w:marBottom w:val="10"/>
      <w:divBdr>
        <w:top w:val="none" w:sz="0" w:space="0" w:color="auto"/>
        <w:left w:val="none" w:sz="0" w:space="0" w:color="auto"/>
        <w:bottom w:val="none" w:sz="0" w:space="0" w:color="auto"/>
        <w:right w:val="none" w:sz="0" w:space="0" w:color="auto"/>
      </w:divBdr>
    </w:div>
    <w:div w:id="1662150165">
      <w:marLeft w:val="0"/>
      <w:marRight w:val="720"/>
      <w:marTop w:val="10"/>
      <w:marBottom w:val="10"/>
      <w:divBdr>
        <w:top w:val="none" w:sz="0" w:space="0" w:color="auto"/>
        <w:left w:val="none" w:sz="0" w:space="0" w:color="auto"/>
        <w:bottom w:val="none" w:sz="0" w:space="0" w:color="auto"/>
        <w:right w:val="none" w:sz="0" w:space="0" w:color="auto"/>
      </w:divBdr>
    </w:div>
    <w:div w:id="1771196379">
      <w:marLeft w:val="0"/>
      <w:marRight w:val="0"/>
      <w:marTop w:val="10"/>
      <w:marBottom w:val="10"/>
      <w:divBdr>
        <w:top w:val="none" w:sz="0" w:space="0" w:color="auto"/>
        <w:left w:val="none" w:sz="0" w:space="0" w:color="auto"/>
        <w:bottom w:val="none" w:sz="0" w:space="0" w:color="auto"/>
        <w:right w:val="none" w:sz="0" w:space="0" w:color="auto"/>
      </w:divBdr>
    </w:div>
    <w:div w:id="1868985988">
      <w:marLeft w:val="0"/>
      <w:marRight w:val="720"/>
      <w:marTop w:val="10"/>
      <w:marBottom w:val="10"/>
      <w:divBdr>
        <w:top w:val="none" w:sz="0" w:space="0" w:color="auto"/>
        <w:left w:val="none" w:sz="0" w:space="0" w:color="auto"/>
        <w:bottom w:val="none" w:sz="0" w:space="0" w:color="auto"/>
        <w:right w:val="none" w:sz="0" w:space="0" w:color="auto"/>
      </w:divBdr>
    </w:div>
    <w:div w:id="1911580299">
      <w:marLeft w:val="0"/>
      <w:marRight w:val="0"/>
      <w:marTop w:val="10"/>
      <w:marBottom w:val="10"/>
      <w:divBdr>
        <w:top w:val="none" w:sz="0" w:space="0" w:color="auto"/>
        <w:left w:val="none" w:sz="0" w:space="0" w:color="auto"/>
        <w:bottom w:val="none" w:sz="0" w:space="0" w:color="auto"/>
        <w:right w:val="none" w:sz="0" w:space="0" w:color="auto"/>
      </w:divBdr>
    </w:div>
    <w:div w:id="1959486625">
      <w:marLeft w:val="0"/>
      <w:marRight w:val="720"/>
      <w:marTop w:val="10"/>
      <w:marBottom w:val="10"/>
      <w:divBdr>
        <w:top w:val="none" w:sz="0" w:space="0" w:color="auto"/>
        <w:left w:val="none" w:sz="0" w:space="0" w:color="auto"/>
        <w:bottom w:val="none" w:sz="0" w:space="0" w:color="auto"/>
        <w:right w:val="none" w:sz="0" w:space="0" w:color="auto"/>
      </w:divBdr>
    </w:div>
    <w:div w:id="1974553832">
      <w:marLeft w:val="0"/>
      <w:marRight w:val="0"/>
      <w:marTop w:val="10"/>
      <w:marBottom w:val="10"/>
      <w:divBdr>
        <w:top w:val="none" w:sz="0" w:space="0" w:color="auto"/>
        <w:left w:val="none" w:sz="0" w:space="0" w:color="auto"/>
        <w:bottom w:val="none" w:sz="0" w:space="0" w:color="auto"/>
        <w:right w:val="none" w:sz="0" w:space="0" w:color="auto"/>
      </w:divBdr>
    </w:div>
    <w:div w:id="1978222275">
      <w:marLeft w:val="0"/>
      <w:marRight w:val="0"/>
      <w:marTop w:val="10"/>
      <w:marBottom w:val="10"/>
      <w:divBdr>
        <w:top w:val="none" w:sz="0" w:space="0" w:color="auto"/>
        <w:left w:val="none" w:sz="0" w:space="0" w:color="auto"/>
        <w:bottom w:val="none" w:sz="0" w:space="0" w:color="auto"/>
        <w:right w:val="none" w:sz="0" w:space="0" w:color="auto"/>
      </w:divBdr>
    </w:div>
    <w:div w:id="1984774197">
      <w:marLeft w:val="0"/>
      <w:marRight w:val="0"/>
      <w:marTop w:val="10"/>
      <w:marBottom w:val="10"/>
      <w:divBdr>
        <w:top w:val="none" w:sz="0" w:space="0" w:color="auto"/>
        <w:left w:val="none" w:sz="0" w:space="0" w:color="auto"/>
        <w:bottom w:val="none" w:sz="0" w:space="0" w:color="auto"/>
        <w:right w:val="none" w:sz="0" w:space="0" w:color="auto"/>
      </w:divBdr>
    </w:div>
    <w:div w:id="20844523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384</Words>
  <Characters>2194</Characters>
  <Application>Microsoft Office Word</Application>
  <DocSecurity>0</DocSecurity>
  <Lines>18</Lines>
  <Paragraphs>5</Paragraphs>
  <ScaleCrop>false</ScaleCrop>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