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6B0F" w:rsidRDefault="001E6B0F">
      <w:pPr>
        <w:spacing w:line="500" w:lineRule="atLeast"/>
        <w:jc w:val="center"/>
        <w:divId w:val="2134597422"/>
        <w:rPr>
          <w:rFonts w:ascii="黑体" w:eastAsia="黑体" w:hAnsi="黑体"/>
          <w:sz w:val="36"/>
          <w:szCs w:val="36"/>
        </w:rPr>
      </w:pPr>
      <w:r>
        <w:rPr>
          <w:rFonts w:ascii="黑体" w:eastAsia="黑体" w:hAnsi="黑体" w:hint="eastAsia"/>
          <w:sz w:val="36"/>
          <w:szCs w:val="36"/>
        </w:rPr>
        <w:t>广东省中山市第一人民法院</w:t>
      </w:r>
    </w:p>
    <w:p w:rsidR="001E6B0F" w:rsidRDefault="001E6B0F">
      <w:pPr>
        <w:spacing w:line="500" w:lineRule="atLeast"/>
        <w:jc w:val="center"/>
        <w:divId w:val="2052535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6B0F" w:rsidRDefault="001E6B0F">
      <w:pPr>
        <w:spacing w:line="500" w:lineRule="atLeast"/>
        <w:jc w:val="right"/>
        <w:divId w:val="12813772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91</w:t>
      </w:r>
      <w:r>
        <w:rPr>
          <w:rFonts w:hint="eastAsia"/>
          <w:sz w:val="30"/>
          <w:szCs w:val="30"/>
        </w:rPr>
        <w:t>号</w:t>
      </w:r>
    </w:p>
    <w:p w:rsidR="001E6B0F" w:rsidRDefault="001E6B0F">
      <w:pPr>
        <w:spacing w:line="500" w:lineRule="atLeast"/>
        <w:ind w:firstLine="600"/>
        <w:divId w:val="237980324"/>
        <w:rPr>
          <w:rFonts w:hint="eastAsia"/>
          <w:sz w:val="30"/>
          <w:szCs w:val="30"/>
        </w:rPr>
      </w:pPr>
      <w:r>
        <w:rPr>
          <w:rFonts w:hint="eastAsia"/>
          <w:sz w:val="30"/>
          <w:szCs w:val="30"/>
        </w:rPr>
        <w:t>公诉机关中山市第一市区人民检察院。</w:t>
      </w:r>
    </w:p>
    <w:p w:rsidR="001E6B0F" w:rsidRDefault="001E6B0F">
      <w:pPr>
        <w:spacing w:line="500" w:lineRule="atLeast"/>
        <w:ind w:firstLine="600"/>
        <w:divId w:val="255751528"/>
        <w:rPr>
          <w:rFonts w:hint="eastAsia"/>
          <w:sz w:val="30"/>
          <w:szCs w:val="30"/>
        </w:rPr>
      </w:pPr>
      <w:r>
        <w:rPr>
          <w:rFonts w:hint="eastAsia"/>
          <w:sz w:val="30"/>
          <w:szCs w:val="30"/>
        </w:rPr>
        <w:t>被告人程泳航，男，</w:t>
      </w:r>
      <w:r>
        <w:rPr>
          <w:rFonts w:hint="eastAsia"/>
          <w:sz w:val="30"/>
          <w:szCs w:val="30"/>
        </w:rPr>
        <w:t>1994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日出生于广东省中山市，汉族，大专文化，原系中山市公安局交警支队城区大队辅警，户籍所在地中山市东区。因本案于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日被决定行政拘留十日，同年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日被逮捕。现押于中山市看守所。</w:t>
      </w:r>
    </w:p>
    <w:p w:rsidR="001E6B0F" w:rsidRDefault="001E6B0F">
      <w:pPr>
        <w:spacing w:line="500" w:lineRule="atLeast"/>
        <w:ind w:firstLine="600"/>
        <w:divId w:val="864364293"/>
        <w:rPr>
          <w:rFonts w:hint="eastAsia"/>
          <w:sz w:val="30"/>
          <w:szCs w:val="30"/>
        </w:rPr>
      </w:pPr>
      <w:r>
        <w:rPr>
          <w:rFonts w:hint="eastAsia"/>
          <w:sz w:val="30"/>
          <w:szCs w:val="30"/>
        </w:rPr>
        <w:t>辩护人赵琼，广东登鼎律师事务所律师。</w:t>
      </w:r>
    </w:p>
    <w:p w:rsidR="001E6B0F" w:rsidRDefault="001E6B0F">
      <w:pPr>
        <w:spacing w:line="500" w:lineRule="atLeast"/>
        <w:ind w:firstLine="600"/>
        <w:divId w:val="2061856890"/>
        <w:rPr>
          <w:rFonts w:hint="eastAsia"/>
          <w:sz w:val="30"/>
          <w:szCs w:val="30"/>
        </w:rPr>
      </w:pPr>
      <w:r>
        <w:rPr>
          <w:rFonts w:hint="eastAsia"/>
          <w:sz w:val="30"/>
          <w:szCs w:val="30"/>
        </w:rPr>
        <w:t>被告人何敏宁，女，</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日出生于广东省中山市，汉族，大专文化，原系中山市公安局交警支队城区大队辅警，户籍所在地中山市石岐区。因本案于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日被决定行政拘留十日，同年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日被逮捕。现押于中山市看守所。</w:t>
      </w:r>
    </w:p>
    <w:p w:rsidR="001E6B0F" w:rsidRDefault="001E6B0F">
      <w:pPr>
        <w:spacing w:line="500" w:lineRule="atLeast"/>
        <w:ind w:firstLine="600"/>
        <w:divId w:val="678040480"/>
        <w:rPr>
          <w:rFonts w:hint="eastAsia"/>
          <w:sz w:val="30"/>
          <w:szCs w:val="30"/>
        </w:rPr>
      </w:pPr>
      <w:r>
        <w:rPr>
          <w:rFonts w:hint="eastAsia"/>
          <w:sz w:val="30"/>
          <w:szCs w:val="30"/>
        </w:rPr>
        <w:t>辩护人蔡勇，广东法丞律师事务所律师。</w:t>
      </w:r>
    </w:p>
    <w:p w:rsidR="001E6B0F" w:rsidRDefault="001E6B0F">
      <w:pPr>
        <w:spacing w:line="500" w:lineRule="atLeast"/>
        <w:ind w:firstLine="600"/>
        <w:divId w:val="1789542574"/>
        <w:rPr>
          <w:rFonts w:hint="eastAsia"/>
          <w:sz w:val="30"/>
          <w:szCs w:val="30"/>
        </w:rPr>
      </w:pPr>
      <w:r>
        <w:rPr>
          <w:rFonts w:hint="eastAsia"/>
          <w:sz w:val="30"/>
          <w:szCs w:val="30"/>
        </w:rPr>
        <w:t>被告人郑子俊，男，</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日出生于广东省中山市，汉族，大专文化，原系中山市公安局交警支队城区大队辅警，户籍所在地中山市火炬开发区。因本案于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日被决定行政拘留十日，同年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日被逮捕。现押于中山市看守所。</w:t>
      </w:r>
    </w:p>
    <w:p w:rsidR="001E6B0F" w:rsidRDefault="001E6B0F">
      <w:pPr>
        <w:spacing w:line="500" w:lineRule="atLeast"/>
        <w:ind w:firstLine="600"/>
        <w:divId w:val="1844083735"/>
        <w:rPr>
          <w:rFonts w:hint="eastAsia"/>
          <w:sz w:val="30"/>
          <w:szCs w:val="30"/>
        </w:rPr>
      </w:pPr>
      <w:r>
        <w:rPr>
          <w:rFonts w:hint="eastAsia"/>
          <w:sz w:val="30"/>
          <w:szCs w:val="30"/>
        </w:rPr>
        <w:t>辩护人陈跃龙，广东朗锐律师事务所律师。</w:t>
      </w:r>
    </w:p>
    <w:p w:rsidR="001E6B0F" w:rsidRDefault="001E6B0F">
      <w:pPr>
        <w:spacing w:line="500" w:lineRule="atLeast"/>
        <w:ind w:firstLine="600"/>
        <w:divId w:val="506990238"/>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2868</w:t>
      </w:r>
      <w:r>
        <w:rPr>
          <w:rFonts w:hint="eastAsia"/>
          <w:sz w:val="30"/>
          <w:szCs w:val="30"/>
        </w:rPr>
        <w:t>号起诉书指控被告人程泳航、何敏宁、郑子俊犯受贿罪，于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日向本院提起公诉。本院依法组成合议庭，公开开庭审理了本案。中山市第一市区人民检察院指派检察员周宇</w:t>
      </w:r>
      <w:r>
        <w:rPr>
          <w:rFonts w:hint="eastAsia"/>
          <w:sz w:val="30"/>
          <w:szCs w:val="30"/>
        </w:rPr>
        <w:lastRenderedPageBreak/>
        <w:t>航出庭支持公诉，上列被告人及辩护人均到庭参加诉讼。现已审理终结。</w:t>
      </w:r>
    </w:p>
    <w:p w:rsidR="001E6B0F" w:rsidRDefault="001E6B0F">
      <w:pPr>
        <w:spacing w:line="500" w:lineRule="atLeast"/>
        <w:ind w:firstLine="600"/>
        <w:divId w:val="1154875619"/>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程泳航、何敏宁、郑子俊在担任中山市公安局交警支队城区大队辅警期间，受陈某、汪某生（均另案处理）请托，利用负责处理交通违法的职务便利，或两两勾结或单独作案，使用人民警察电子数字证书登陆交通违法处理业务系统，为陈某、汪某生违法办理机动车交通违法销分业务，并多次收受对方的贿赂。其中，被告人程泳航受贿数额共计人民币</w:t>
      </w:r>
      <w:r>
        <w:rPr>
          <w:rFonts w:hint="eastAsia"/>
          <w:sz w:val="30"/>
          <w:szCs w:val="30"/>
        </w:rPr>
        <w:t>524573</w:t>
      </w:r>
      <w:r>
        <w:rPr>
          <w:rFonts w:hint="eastAsia"/>
          <w:sz w:val="30"/>
          <w:szCs w:val="30"/>
        </w:rPr>
        <w:t>元，实际分获赃款人民币</w:t>
      </w:r>
      <w:r>
        <w:rPr>
          <w:rFonts w:hint="eastAsia"/>
          <w:sz w:val="30"/>
          <w:szCs w:val="30"/>
        </w:rPr>
        <w:t>340063</w:t>
      </w:r>
      <w:r>
        <w:rPr>
          <w:rFonts w:hint="eastAsia"/>
          <w:sz w:val="30"/>
          <w:szCs w:val="30"/>
        </w:rPr>
        <w:t>元；被告人何敏宁受贿数额共计人民币</w:t>
      </w:r>
      <w:r>
        <w:rPr>
          <w:rFonts w:hint="eastAsia"/>
          <w:sz w:val="30"/>
          <w:szCs w:val="30"/>
        </w:rPr>
        <w:t>447907</w:t>
      </w:r>
      <w:r>
        <w:rPr>
          <w:rFonts w:hint="eastAsia"/>
          <w:sz w:val="30"/>
          <w:szCs w:val="30"/>
        </w:rPr>
        <w:t>元，实际分获赃款人民币</w:t>
      </w:r>
      <w:r>
        <w:rPr>
          <w:rFonts w:hint="eastAsia"/>
          <w:sz w:val="30"/>
          <w:szCs w:val="30"/>
        </w:rPr>
        <w:t>220017</w:t>
      </w:r>
      <w:r>
        <w:rPr>
          <w:rFonts w:hint="eastAsia"/>
          <w:sz w:val="30"/>
          <w:szCs w:val="30"/>
        </w:rPr>
        <w:t>元；被告人郑子俊受贿数额共计人民币</w:t>
      </w:r>
      <w:r>
        <w:rPr>
          <w:rFonts w:hint="eastAsia"/>
          <w:sz w:val="30"/>
          <w:szCs w:val="30"/>
        </w:rPr>
        <w:t>139895</w:t>
      </w:r>
      <w:r>
        <w:rPr>
          <w:rFonts w:hint="eastAsia"/>
          <w:sz w:val="30"/>
          <w:szCs w:val="30"/>
        </w:rPr>
        <w:t>元，实际分获赃款人民币</w:t>
      </w:r>
      <w:r>
        <w:rPr>
          <w:rFonts w:hint="eastAsia"/>
          <w:sz w:val="30"/>
          <w:szCs w:val="30"/>
        </w:rPr>
        <w:t>117242</w:t>
      </w:r>
      <w:r>
        <w:rPr>
          <w:rFonts w:hint="eastAsia"/>
          <w:sz w:val="30"/>
          <w:szCs w:val="30"/>
        </w:rPr>
        <w:t>元。</w:t>
      </w:r>
    </w:p>
    <w:p w:rsidR="001E6B0F" w:rsidRDefault="001E6B0F">
      <w:pPr>
        <w:spacing w:line="500" w:lineRule="atLeast"/>
        <w:ind w:firstLine="600"/>
        <w:divId w:val="300427032"/>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日，被告人程泳航、何敏宁、郑子俊被所在单位政工部门调查谈话，期间均基本如实供述了自己的罪行。</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日，中山市监察委员会对被告人程泳航、何敏宁、郑子俊的受贿罪行立案调查。案发后，被告人程泳航、何敏宁、郑子俊家属分别代其退出赃款人民币</w:t>
      </w:r>
      <w:r>
        <w:rPr>
          <w:rFonts w:hint="eastAsia"/>
          <w:sz w:val="30"/>
          <w:szCs w:val="30"/>
        </w:rPr>
        <w:t>340063</w:t>
      </w:r>
      <w:r>
        <w:rPr>
          <w:rFonts w:hint="eastAsia"/>
          <w:sz w:val="30"/>
          <w:szCs w:val="30"/>
        </w:rPr>
        <w:t>元、人民币</w:t>
      </w:r>
      <w:r>
        <w:rPr>
          <w:rFonts w:hint="eastAsia"/>
          <w:sz w:val="30"/>
          <w:szCs w:val="30"/>
        </w:rPr>
        <w:t>220017</w:t>
      </w:r>
      <w:r>
        <w:rPr>
          <w:rFonts w:hint="eastAsia"/>
          <w:sz w:val="30"/>
          <w:szCs w:val="30"/>
        </w:rPr>
        <w:t>元、人民币</w:t>
      </w:r>
      <w:r>
        <w:rPr>
          <w:rFonts w:hint="eastAsia"/>
          <w:sz w:val="30"/>
          <w:szCs w:val="30"/>
        </w:rPr>
        <w:t>117242</w:t>
      </w:r>
      <w:r>
        <w:rPr>
          <w:rFonts w:hint="eastAsia"/>
          <w:sz w:val="30"/>
          <w:szCs w:val="30"/>
        </w:rPr>
        <w:t>元。</w:t>
      </w:r>
    </w:p>
    <w:p w:rsidR="001E6B0F" w:rsidRDefault="001E6B0F">
      <w:pPr>
        <w:spacing w:line="500" w:lineRule="atLeast"/>
        <w:ind w:firstLine="600"/>
        <w:divId w:val="1365641554"/>
        <w:rPr>
          <w:rFonts w:hint="eastAsia"/>
          <w:sz w:val="30"/>
          <w:szCs w:val="30"/>
        </w:rPr>
      </w:pPr>
      <w:r>
        <w:rPr>
          <w:rFonts w:hint="eastAsia"/>
          <w:sz w:val="30"/>
          <w:szCs w:val="30"/>
        </w:rPr>
        <w:t>上述事实，被告人程泳航、何敏宁、郑子俊在开庭审理过程中亦无异议，并有中山市公安局三角分局的抓获经过、中山市公安局交通警察支队城区大队出具的在职证明、劳动合同、公安信息系统数字身份证书借用说明及情况说明、微信转账及支付宝转账记录截图、手机转账记录后台数据、指认照片、中国工商银行的汇款回单、证人黄某的证言、行贿人汪某生、陈某的供述、辨认笔录、被告人程泳航、何敏宁、郑子俊的供述及户籍证明等证据证实，足以认定。</w:t>
      </w:r>
    </w:p>
    <w:p w:rsidR="001E6B0F" w:rsidRDefault="001E6B0F">
      <w:pPr>
        <w:spacing w:line="500" w:lineRule="atLeast"/>
        <w:ind w:firstLine="600"/>
        <w:divId w:val="124853196"/>
        <w:rPr>
          <w:rFonts w:hint="eastAsia"/>
          <w:sz w:val="30"/>
          <w:szCs w:val="30"/>
        </w:rPr>
      </w:pPr>
      <w:r>
        <w:rPr>
          <w:rFonts w:hint="eastAsia"/>
          <w:sz w:val="30"/>
          <w:szCs w:val="30"/>
        </w:rPr>
        <w:t>对控辩双方的争议问题，本院评判如下：</w:t>
      </w:r>
    </w:p>
    <w:p w:rsidR="001E6B0F" w:rsidRDefault="001E6B0F">
      <w:pPr>
        <w:spacing w:line="500" w:lineRule="atLeast"/>
        <w:ind w:firstLine="600"/>
        <w:divId w:val="2116056643"/>
        <w:rPr>
          <w:rFonts w:hint="eastAsia"/>
          <w:sz w:val="30"/>
          <w:szCs w:val="30"/>
        </w:rPr>
      </w:pPr>
      <w:r>
        <w:rPr>
          <w:rFonts w:hint="eastAsia"/>
          <w:sz w:val="30"/>
          <w:szCs w:val="30"/>
        </w:rPr>
        <w:t>关于主从犯问题，被告人程泳航、何敏宁的辩护人辩称不应区分主从犯，经查，控方对于主从犯的指控意见，系针对被告人程泳航、郑子俊收受行贿人汪某生贿赂的犯罪部分，该部分事实中主要由被告人程泳航负责与汪某生联络及收取贿赂，被告人程泳航参与实施主要犯罪，属于主犯。被告人郑子俊在其中作用相对次要，可以认定为从犯。该指控与查明事实相符，本院予以支持。对于三被告人单独实施的受贿以及其余两两共同实施的受贿部分，各被告人的地位、作用并无明显差异，不予区分主从犯。需指出，我国《刑法》并未规定对主犯从重处罚，而仅对从犯规定了从轻、减轻或免除处罚。</w:t>
      </w:r>
    </w:p>
    <w:p w:rsidR="001E6B0F" w:rsidRDefault="001E6B0F">
      <w:pPr>
        <w:spacing w:line="500" w:lineRule="atLeast"/>
        <w:ind w:firstLine="600"/>
        <w:divId w:val="379598730"/>
        <w:rPr>
          <w:rFonts w:hint="eastAsia"/>
          <w:sz w:val="30"/>
          <w:szCs w:val="30"/>
        </w:rPr>
      </w:pPr>
      <w:r>
        <w:rPr>
          <w:rFonts w:hint="eastAsia"/>
          <w:sz w:val="30"/>
          <w:szCs w:val="30"/>
        </w:rPr>
        <w:t>关于犯罪数额，被告人何敏宁辩解应按实际分赃数认定犯罪数额，经查，根据法律规定，主犯应当按其所参与的全部犯罪处罚，共同犯罪后的分赃并不影响犯罪金额的认定。该辩解系法律认识错误，不予采纳。</w:t>
      </w:r>
    </w:p>
    <w:p w:rsidR="001E6B0F" w:rsidRDefault="001E6B0F">
      <w:pPr>
        <w:spacing w:line="500" w:lineRule="atLeast"/>
        <w:ind w:firstLine="600"/>
        <w:divId w:val="1257254525"/>
        <w:rPr>
          <w:rFonts w:hint="eastAsia"/>
          <w:sz w:val="30"/>
          <w:szCs w:val="30"/>
        </w:rPr>
      </w:pPr>
      <w:r>
        <w:rPr>
          <w:rFonts w:hint="eastAsia"/>
          <w:sz w:val="30"/>
          <w:szCs w:val="30"/>
        </w:rPr>
        <w:t>关于自首，经查，被告人何敏宁虽然在被单位领导口头约谈时否认其罪行，但在随后接受单位政工部门调查问话时，能供认其所犯基本罪行。其行为可视为在刑事立案前，向所在单位投案并如实供述自己的罪行，可以认定为自首。</w:t>
      </w:r>
    </w:p>
    <w:p w:rsidR="001E6B0F" w:rsidRDefault="001E6B0F">
      <w:pPr>
        <w:spacing w:line="500" w:lineRule="atLeast"/>
        <w:ind w:firstLine="600"/>
        <w:divId w:val="126172256"/>
        <w:rPr>
          <w:rFonts w:hint="eastAsia"/>
          <w:sz w:val="30"/>
          <w:szCs w:val="30"/>
        </w:rPr>
      </w:pPr>
      <w:r>
        <w:rPr>
          <w:rFonts w:hint="eastAsia"/>
          <w:sz w:val="30"/>
          <w:szCs w:val="30"/>
        </w:rPr>
        <w:t>关于立功，经与办案部门核实，被告人程泳航、何敏宁的检举情况尚未能查实，故不能认定立功。</w:t>
      </w:r>
    </w:p>
    <w:p w:rsidR="001E6B0F" w:rsidRDefault="001E6B0F">
      <w:pPr>
        <w:spacing w:line="500" w:lineRule="atLeast"/>
        <w:ind w:firstLine="600"/>
        <w:divId w:val="1286541576"/>
        <w:rPr>
          <w:rFonts w:hint="eastAsia"/>
          <w:sz w:val="30"/>
          <w:szCs w:val="30"/>
        </w:rPr>
      </w:pPr>
      <w:r>
        <w:rPr>
          <w:rFonts w:hint="eastAsia"/>
          <w:sz w:val="30"/>
          <w:szCs w:val="30"/>
        </w:rPr>
        <w:t>本院认为，被告人程泳航、何敏宁、郑子俊无视国家法律，身为国家工作人员，利用职务上的便利，非法收受他人财物，为他人谋取利益，其中被告人程泳航、何敏宁受贿数额巨大，被告人郑子俊受贿数额较大，其行为均已构成受贿罪，依法应予惩处。被告人程泳航、何敏宁在共同犯罪中起主要作用，是主犯，依法应当按照其参与的全部犯罪处罚。被告人郑子俊在部分共同犯罪起次要作用，是从犯，对该部分犯罪依法应当从轻处罚。被告人程泳航、何敏宁、郑子俊有自首情节，其中对被告人程泳航、何敏宁依法可以减轻处罚，对被告人郑子俊依法可以从轻处罚。被告人程泳航、何敏宁、郑子俊退出全部赃款，可以酌情从轻处罚。公诉机关指控被告人程泳航、何敏宁、郑子俊犯受贿罪的基本事实清楚，证据确实、充分，罪名成立，本院予以支持，但未认定被告人何敏宁有自首情节不当，应予认定。辩护人所提被告人程泳航、何敏宁、郑子俊无犯罪前科，案发后有悔罪表现且积极退赃，请求对其从轻处罚的意见，本院予以采纳。其余辩护意见经上述分析，有理部分予以采纳。依照《中华人民共和国刑法》第三百八十五条、第三百八十六条、第三百八十三条第一款第（一）（二）项、第二十五条第一款、第二十六条第一、四款、第二十七条、第六十七</w:t>
      </w:r>
      <w:r>
        <w:rPr>
          <w:rFonts w:hint="eastAsia"/>
          <w:sz w:val="30"/>
          <w:szCs w:val="30"/>
        </w:rPr>
        <w:t>条第一款、第六十四条及《最高人民法院、最高人民检察院关于办理贪污贿赂刑事案件适用法律若干问题的解释》第一条第一款、第二条第一款、第十九条、《最高人民法院关于处理自首和立功具体应用法律若干问题的解释》第一条之规定，判决如下：</w:t>
      </w:r>
    </w:p>
    <w:p w:rsidR="001E6B0F" w:rsidRDefault="001E6B0F">
      <w:pPr>
        <w:spacing w:line="500" w:lineRule="atLeast"/>
        <w:ind w:firstLine="600"/>
        <w:divId w:val="1565524305"/>
        <w:rPr>
          <w:rFonts w:hint="eastAsia"/>
          <w:sz w:val="30"/>
          <w:szCs w:val="30"/>
        </w:rPr>
      </w:pPr>
      <w:r>
        <w:rPr>
          <w:rFonts w:hint="eastAsia"/>
          <w:sz w:val="30"/>
          <w:szCs w:val="30"/>
        </w:rPr>
        <w:t>人程泳航犯受贿罪，判处有期徒刑二年六个月。并处罚金人民币十三万元。</w:t>
      </w:r>
    </w:p>
    <w:p w:rsidR="001E6B0F" w:rsidRDefault="001E6B0F">
      <w:pPr>
        <w:spacing w:line="500" w:lineRule="atLeast"/>
        <w:ind w:firstLine="600"/>
        <w:divId w:val="20404711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日止。罚金自本判决发生法律效力之日起三十日内向本院缴纳。期满不缴纳的，强制缴纳。）</w:t>
      </w:r>
    </w:p>
    <w:p w:rsidR="001E6B0F" w:rsidRDefault="001E6B0F">
      <w:pPr>
        <w:spacing w:line="500" w:lineRule="atLeast"/>
        <w:ind w:firstLine="600"/>
        <w:divId w:val="556206717"/>
        <w:rPr>
          <w:rFonts w:hint="eastAsia"/>
          <w:sz w:val="30"/>
          <w:szCs w:val="30"/>
        </w:rPr>
      </w:pPr>
      <w:r>
        <w:rPr>
          <w:rFonts w:hint="eastAsia"/>
          <w:sz w:val="30"/>
          <w:szCs w:val="30"/>
        </w:rPr>
        <w:t>二、被告人何敏宁犯受贿罪，判处有期徒刑一年七个月，并处罚金人民币十二万元。</w:t>
      </w:r>
    </w:p>
    <w:p w:rsidR="001E6B0F" w:rsidRDefault="001E6B0F">
      <w:pPr>
        <w:spacing w:line="500" w:lineRule="atLeast"/>
        <w:ind w:firstLine="600"/>
        <w:divId w:val="14550965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日止。罚金自本判决发生法律效力之日起三十日内向本院缴纳。期满不缴纳的，强制缴纳。）</w:t>
      </w:r>
    </w:p>
    <w:p w:rsidR="001E6B0F" w:rsidRDefault="001E6B0F">
      <w:pPr>
        <w:spacing w:line="500" w:lineRule="atLeast"/>
        <w:ind w:firstLine="600"/>
        <w:divId w:val="990716304"/>
        <w:rPr>
          <w:rFonts w:hint="eastAsia"/>
          <w:sz w:val="30"/>
          <w:szCs w:val="30"/>
        </w:rPr>
      </w:pPr>
      <w:r>
        <w:rPr>
          <w:rFonts w:hint="eastAsia"/>
          <w:sz w:val="30"/>
          <w:szCs w:val="30"/>
        </w:rPr>
        <w:t>三、被告人郑子俊犯受贿罪，判处有期徒刑一年二个月，并处罚金人民币十万元。</w:t>
      </w:r>
    </w:p>
    <w:p w:rsidR="001E6B0F" w:rsidRDefault="001E6B0F">
      <w:pPr>
        <w:spacing w:line="500" w:lineRule="atLeast"/>
        <w:ind w:firstLine="600"/>
        <w:divId w:val="5844550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日止。罚金自本判决发生法律效力之日起三十日内向本院缴纳。期满不缴纳的，强制缴纳。）</w:t>
      </w:r>
    </w:p>
    <w:p w:rsidR="001E6B0F" w:rsidRDefault="001E6B0F">
      <w:pPr>
        <w:spacing w:line="500" w:lineRule="atLeast"/>
        <w:ind w:firstLine="600"/>
        <w:divId w:val="23215168"/>
        <w:rPr>
          <w:rFonts w:hint="eastAsia"/>
          <w:sz w:val="30"/>
          <w:szCs w:val="30"/>
        </w:rPr>
      </w:pPr>
      <w:r>
        <w:rPr>
          <w:rFonts w:hint="eastAsia"/>
          <w:sz w:val="30"/>
          <w:szCs w:val="30"/>
        </w:rPr>
        <w:t>四、被告人程泳航、何敏宁、郑子俊退出的赃款共计人民币</w:t>
      </w:r>
      <w:r>
        <w:rPr>
          <w:rFonts w:hint="eastAsia"/>
          <w:sz w:val="30"/>
          <w:szCs w:val="30"/>
        </w:rPr>
        <w:t>677322</w:t>
      </w:r>
      <w:r>
        <w:rPr>
          <w:rFonts w:hint="eastAsia"/>
          <w:sz w:val="30"/>
          <w:szCs w:val="30"/>
        </w:rPr>
        <w:t>元，予以没收，上缴国库。</w:t>
      </w:r>
    </w:p>
    <w:p w:rsidR="001E6B0F" w:rsidRDefault="001E6B0F">
      <w:pPr>
        <w:spacing w:line="500" w:lineRule="atLeast"/>
        <w:ind w:firstLine="600"/>
        <w:divId w:val="1827089778"/>
        <w:rPr>
          <w:rFonts w:hint="eastAsia"/>
          <w:sz w:val="30"/>
          <w:szCs w:val="30"/>
        </w:rPr>
      </w:pPr>
      <w:r>
        <w:rPr>
          <w:rFonts w:hint="eastAsia"/>
          <w:sz w:val="30"/>
          <w:szCs w:val="30"/>
        </w:rPr>
        <w:t>（其中通过本院退出的人民币</w:t>
      </w:r>
      <w:r>
        <w:rPr>
          <w:rFonts w:hint="eastAsia"/>
          <w:sz w:val="30"/>
          <w:szCs w:val="30"/>
        </w:rPr>
        <w:t>477322</w:t>
      </w:r>
      <w:r>
        <w:rPr>
          <w:rFonts w:hint="eastAsia"/>
          <w:sz w:val="30"/>
          <w:szCs w:val="30"/>
        </w:rPr>
        <w:t>元，由本院上缴国库。其余人民币</w:t>
      </w:r>
      <w:r>
        <w:rPr>
          <w:rFonts w:hint="eastAsia"/>
          <w:sz w:val="30"/>
          <w:szCs w:val="30"/>
        </w:rPr>
        <w:t>200000</w:t>
      </w:r>
      <w:r>
        <w:rPr>
          <w:rFonts w:hint="eastAsia"/>
          <w:sz w:val="30"/>
          <w:szCs w:val="30"/>
        </w:rPr>
        <w:t>元，由扣押单位中山市纪委、监察委员会上缴国库。）</w:t>
      </w:r>
    </w:p>
    <w:p w:rsidR="001E6B0F" w:rsidRDefault="001E6B0F">
      <w:pPr>
        <w:spacing w:line="500" w:lineRule="atLeast"/>
        <w:ind w:firstLine="600"/>
        <w:divId w:val="203261044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1E6B0F" w:rsidRDefault="001E6B0F">
      <w:pPr>
        <w:spacing w:line="500" w:lineRule="atLeast"/>
        <w:jc w:val="right"/>
        <w:divId w:val="1133907664"/>
        <w:rPr>
          <w:rFonts w:hint="eastAsia"/>
          <w:sz w:val="30"/>
          <w:szCs w:val="30"/>
        </w:rPr>
      </w:pPr>
      <w:r>
        <w:rPr>
          <w:rFonts w:hint="eastAsia"/>
          <w:sz w:val="30"/>
          <w:szCs w:val="30"/>
        </w:rPr>
        <w:t>审　判　长　　施斌斌</w:t>
      </w:r>
    </w:p>
    <w:p w:rsidR="001E6B0F" w:rsidRDefault="001E6B0F">
      <w:pPr>
        <w:spacing w:line="500" w:lineRule="atLeast"/>
        <w:jc w:val="right"/>
        <w:divId w:val="1610776207"/>
        <w:rPr>
          <w:rFonts w:hint="eastAsia"/>
          <w:sz w:val="30"/>
          <w:szCs w:val="30"/>
        </w:rPr>
      </w:pPr>
      <w:r>
        <w:rPr>
          <w:rFonts w:hint="eastAsia"/>
          <w:sz w:val="30"/>
          <w:szCs w:val="30"/>
        </w:rPr>
        <w:t>审　判　员　　宋永红</w:t>
      </w:r>
    </w:p>
    <w:p w:rsidR="001E6B0F" w:rsidRDefault="001E6B0F">
      <w:pPr>
        <w:spacing w:line="500" w:lineRule="atLeast"/>
        <w:jc w:val="right"/>
        <w:divId w:val="1652442847"/>
        <w:rPr>
          <w:rFonts w:hint="eastAsia"/>
          <w:sz w:val="30"/>
          <w:szCs w:val="30"/>
        </w:rPr>
      </w:pPr>
      <w:r>
        <w:rPr>
          <w:rFonts w:hint="eastAsia"/>
          <w:sz w:val="30"/>
          <w:szCs w:val="30"/>
        </w:rPr>
        <w:t>人民陪审员　　余蔚杰</w:t>
      </w:r>
    </w:p>
    <w:p w:rsidR="001E6B0F" w:rsidRDefault="001E6B0F">
      <w:pPr>
        <w:spacing w:line="500" w:lineRule="atLeast"/>
        <w:jc w:val="right"/>
        <w:divId w:val="1776552613"/>
        <w:rPr>
          <w:rFonts w:hint="eastAsia"/>
          <w:sz w:val="30"/>
          <w:szCs w:val="30"/>
        </w:rPr>
      </w:pPr>
      <w:r>
        <w:rPr>
          <w:rFonts w:hint="eastAsia"/>
          <w:sz w:val="30"/>
          <w:szCs w:val="30"/>
        </w:rPr>
        <w:t>二〇一九年四月三十日</w:t>
      </w:r>
    </w:p>
    <w:p w:rsidR="001E6B0F" w:rsidRDefault="001E6B0F">
      <w:pPr>
        <w:spacing w:line="500" w:lineRule="atLeast"/>
        <w:jc w:val="right"/>
        <w:divId w:val="1867908994"/>
        <w:rPr>
          <w:rFonts w:hint="eastAsia"/>
          <w:sz w:val="30"/>
          <w:szCs w:val="30"/>
        </w:rPr>
      </w:pPr>
      <w:r>
        <w:rPr>
          <w:rFonts w:hint="eastAsia"/>
          <w:sz w:val="30"/>
          <w:szCs w:val="30"/>
        </w:rPr>
        <w:t>书　记　员　　李保法</w:t>
      </w:r>
    </w:p>
    <w:p w:rsidR="001E6B0F" w:rsidRDefault="001E6B0F">
      <w:pPr>
        <w:spacing w:line="500" w:lineRule="atLeast"/>
        <w:ind w:firstLine="600"/>
        <w:divId w:val="557977643"/>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6B0F" w:rsidRDefault="001E6B0F" w:rsidP="001E6B0F">
      <w:pPr>
        <w:rPr>
          <w:rFonts w:hint="eastAsia"/>
        </w:rPr>
      </w:pPr>
      <w:r>
        <w:separator/>
      </w:r>
    </w:p>
  </w:endnote>
  <w:endnote w:type="continuationSeparator" w:id="0">
    <w:p w:rsidR="001E6B0F" w:rsidRDefault="001E6B0F" w:rsidP="001E6B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6B0F" w:rsidRDefault="001E6B0F" w:rsidP="001E6B0F">
      <w:pPr>
        <w:rPr>
          <w:rFonts w:hint="eastAsia"/>
        </w:rPr>
      </w:pPr>
      <w:r>
        <w:separator/>
      </w:r>
    </w:p>
  </w:footnote>
  <w:footnote w:type="continuationSeparator" w:id="0">
    <w:p w:rsidR="001E6B0F" w:rsidRDefault="001E6B0F" w:rsidP="001E6B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6B0F"/>
    <w:rsid w:val="001E6B0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6B0F"/>
    <w:pPr>
      <w:tabs>
        <w:tab w:val="center" w:pos="4153"/>
        <w:tab w:val="right" w:pos="8306"/>
      </w:tabs>
      <w:snapToGrid w:val="0"/>
      <w:jc w:val="center"/>
    </w:pPr>
    <w:rPr>
      <w:sz w:val="18"/>
      <w:szCs w:val="18"/>
    </w:rPr>
  </w:style>
  <w:style w:type="character" w:customStyle="1" w:styleId="a4">
    <w:name w:val="页眉 字符"/>
    <w:basedOn w:val="a0"/>
    <w:link w:val="a3"/>
    <w:uiPriority w:val="99"/>
    <w:rsid w:val="001E6B0F"/>
    <w:rPr>
      <w:rFonts w:ascii="宋体" w:eastAsia="宋体" w:hAnsi="宋体" w:cs="宋体"/>
      <w:sz w:val="18"/>
      <w:szCs w:val="18"/>
    </w:rPr>
  </w:style>
  <w:style w:type="paragraph" w:styleId="a5">
    <w:name w:val="footer"/>
    <w:basedOn w:val="a"/>
    <w:link w:val="a6"/>
    <w:uiPriority w:val="99"/>
    <w:unhideWhenUsed/>
    <w:rsid w:val="001E6B0F"/>
    <w:pPr>
      <w:tabs>
        <w:tab w:val="center" w:pos="4153"/>
        <w:tab w:val="right" w:pos="8306"/>
      </w:tabs>
      <w:snapToGrid w:val="0"/>
    </w:pPr>
    <w:rPr>
      <w:sz w:val="18"/>
      <w:szCs w:val="18"/>
    </w:rPr>
  </w:style>
  <w:style w:type="character" w:customStyle="1" w:styleId="a6">
    <w:name w:val="页脚 字符"/>
    <w:basedOn w:val="a0"/>
    <w:link w:val="a5"/>
    <w:uiPriority w:val="99"/>
    <w:rsid w:val="001E6B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5168">
      <w:marLeft w:val="0"/>
      <w:marRight w:val="0"/>
      <w:marTop w:val="10"/>
      <w:marBottom w:val="10"/>
      <w:divBdr>
        <w:top w:val="none" w:sz="0" w:space="0" w:color="auto"/>
        <w:left w:val="none" w:sz="0" w:space="0" w:color="auto"/>
        <w:bottom w:val="none" w:sz="0" w:space="0" w:color="auto"/>
        <w:right w:val="none" w:sz="0" w:space="0" w:color="auto"/>
      </w:divBdr>
    </w:div>
    <w:div w:id="124853196">
      <w:marLeft w:val="0"/>
      <w:marRight w:val="0"/>
      <w:marTop w:val="10"/>
      <w:marBottom w:val="10"/>
      <w:divBdr>
        <w:top w:val="none" w:sz="0" w:space="0" w:color="auto"/>
        <w:left w:val="none" w:sz="0" w:space="0" w:color="auto"/>
        <w:bottom w:val="none" w:sz="0" w:space="0" w:color="auto"/>
        <w:right w:val="none" w:sz="0" w:space="0" w:color="auto"/>
      </w:divBdr>
    </w:div>
    <w:div w:id="126172256">
      <w:marLeft w:val="0"/>
      <w:marRight w:val="0"/>
      <w:marTop w:val="10"/>
      <w:marBottom w:val="10"/>
      <w:divBdr>
        <w:top w:val="none" w:sz="0" w:space="0" w:color="auto"/>
        <w:left w:val="none" w:sz="0" w:space="0" w:color="auto"/>
        <w:bottom w:val="none" w:sz="0" w:space="0" w:color="auto"/>
        <w:right w:val="none" w:sz="0" w:space="0" w:color="auto"/>
      </w:divBdr>
    </w:div>
    <w:div w:id="237980324">
      <w:marLeft w:val="0"/>
      <w:marRight w:val="0"/>
      <w:marTop w:val="10"/>
      <w:marBottom w:val="10"/>
      <w:divBdr>
        <w:top w:val="none" w:sz="0" w:space="0" w:color="auto"/>
        <w:left w:val="none" w:sz="0" w:space="0" w:color="auto"/>
        <w:bottom w:val="none" w:sz="0" w:space="0" w:color="auto"/>
        <w:right w:val="none" w:sz="0" w:space="0" w:color="auto"/>
      </w:divBdr>
    </w:div>
    <w:div w:id="255751528">
      <w:marLeft w:val="0"/>
      <w:marRight w:val="0"/>
      <w:marTop w:val="10"/>
      <w:marBottom w:val="10"/>
      <w:divBdr>
        <w:top w:val="none" w:sz="0" w:space="0" w:color="auto"/>
        <w:left w:val="none" w:sz="0" w:space="0" w:color="auto"/>
        <w:bottom w:val="none" w:sz="0" w:space="0" w:color="auto"/>
        <w:right w:val="none" w:sz="0" w:space="0" w:color="auto"/>
      </w:divBdr>
    </w:div>
    <w:div w:id="300427032">
      <w:marLeft w:val="0"/>
      <w:marRight w:val="0"/>
      <w:marTop w:val="10"/>
      <w:marBottom w:val="10"/>
      <w:divBdr>
        <w:top w:val="none" w:sz="0" w:space="0" w:color="auto"/>
        <w:left w:val="none" w:sz="0" w:space="0" w:color="auto"/>
        <w:bottom w:val="none" w:sz="0" w:space="0" w:color="auto"/>
        <w:right w:val="none" w:sz="0" w:space="0" w:color="auto"/>
      </w:divBdr>
    </w:div>
    <w:div w:id="379598730">
      <w:marLeft w:val="0"/>
      <w:marRight w:val="0"/>
      <w:marTop w:val="10"/>
      <w:marBottom w:val="10"/>
      <w:divBdr>
        <w:top w:val="none" w:sz="0" w:space="0" w:color="auto"/>
        <w:left w:val="none" w:sz="0" w:space="0" w:color="auto"/>
        <w:bottom w:val="none" w:sz="0" w:space="0" w:color="auto"/>
        <w:right w:val="none" w:sz="0" w:space="0" w:color="auto"/>
      </w:divBdr>
    </w:div>
    <w:div w:id="506990238">
      <w:marLeft w:val="0"/>
      <w:marRight w:val="0"/>
      <w:marTop w:val="10"/>
      <w:marBottom w:val="10"/>
      <w:divBdr>
        <w:top w:val="none" w:sz="0" w:space="0" w:color="auto"/>
        <w:left w:val="none" w:sz="0" w:space="0" w:color="auto"/>
        <w:bottom w:val="none" w:sz="0" w:space="0" w:color="auto"/>
        <w:right w:val="none" w:sz="0" w:space="0" w:color="auto"/>
      </w:divBdr>
    </w:div>
    <w:div w:id="556206717">
      <w:marLeft w:val="0"/>
      <w:marRight w:val="0"/>
      <w:marTop w:val="10"/>
      <w:marBottom w:val="10"/>
      <w:divBdr>
        <w:top w:val="none" w:sz="0" w:space="0" w:color="auto"/>
        <w:left w:val="none" w:sz="0" w:space="0" w:color="auto"/>
        <w:bottom w:val="none" w:sz="0" w:space="0" w:color="auto"/>
        <w:right w:val="none" w:sz="0" w:space="0" w:color="auto"/>
      </w:divBdr>
    </w:div>
    <w:div w:id="557977643">
      <w:marLeft w:val="0"/>
      <w:marRight w:val="0"/>
      <w:marTop w:val="10"/>
      <w:marBottom w:val="10"/>
      <w:divBdr>
        <w:top w:val="none" w:sz="0" w:space="0" w:color="auto"/>
        <w:left w:val="none" w:sz="0" w:space="0" w:color="auto"/>
        <w:bottom w:val="none" w:sz="0" w:space="0" w:color="auto"/>
        <w:right w:val="none" w:sz="0" w:space="0" w:color="auto"/>
      </w:divBdr>
    </w:div>
    <w:div w:id="584455052">
      <w:marLeft w:val="0"/>
      <w:marRight w:val="0"/>
      <w:marTop w:val="10"/>
      <w:marBottom w:val="10"/>
      <w:divBdr>
        <w:top w:val="none" w:sz="0" w:space="0" w:color="auto"/>
        <w:left w:val="none" w:sz="0" w:space="0" w:color="auto"/>
        <w:bottom w:val="none" w:sz="0" w:space="0" w:color="auto"/>
        <w:right w:val="none" w:sz="0" w:space="0" w:color="auto"/>
      </w:divBdr>
    </w:div>
    <w:div w:id="678040480">
      <w:marLeft w:val="0"/>
      <w:marRight w:val="0"/>
      <w:marTop w:val="10"/>
      <w:marBottom w:val="10"/>
      <w:divBdr>
        <w:top w:val="none" w:sz="0" w:space="0" w:color="auto"/>
        <w:left w:val="none" w:sz="0" w:space="0" w:color="auto"/>
        <w:bottom w:val="none" w:sz="0" w:space="0" w:color="auto"/>
        <w:right w:val="none" w:sz="0" w:space="0" w:color="auto"/>
      </w:divBdr>
    </w:div>
    <w:div w:id="864364293">
      <w:marLeft w:val="0"/>
      <w:marRight w:val="0"/>
      <w:marTop w:val="10"/>
      <w:marBottom w:val="10"/>
      <w:divBdr>
        <w:top w:val="none" w:sz="0" w:space="0" w:color="auto"/>
        <w:left w:val="none" w:sz="0" w:space="0" w:color="auto"/>
        <w:bottom w:val="none" w:sz="0" w:space="0" w:color="auto"/>
        <w:right w:val="none" w:sz="0" w:space="0" w:color="auto"/>
      </w:divBdr>
    </w:div>
    <w:div w:id="990716304">
      <w:marLeft w:val="0"/>
      <w:marRight w:val="0"/>
      <w:marTop w:val="10"/>
      <w:marBottom w:val="10"/>
      <w:divBdr>
        <w:top w:val="none" w:sz="0" w:space="0" w:color="auto"/>
        <w:left w:val="none" w:sz="0" w:space="0" w:color="auto"/>
        <w:bottom w:val="none" w:sz="0" w:space="0" w:color="auto"/>
        <w:right w:val="none" w:sz="0" w:space="0" w:color="auto"/>
      </w:divBdr>
    </w:div>
    <w:div w:id="1133907664">
      <w:marLeft w:val="0"/>
      <w:marRight w:val="720"/>
      <w:marTop w:val="10"/>
      <w:marBottom w:val="10"/>
      <w:divBdr>
        <w:top w:val="none" w:sz="0" w:space="0" w:color="auto"/>
        <w:left w:val="none" w:sz="0" w:space="0" w:color="auto"/>
        <w:bottom w:val="none" w:sz="0" w:space="0" w:color="auto"/>
        <w:right w:val="none" w:sz="0" w:space="0" w:color="auto"/>
      </w:divBdr>
    </w:div>
    <w:div w:id="1154875619">
      <w:marLeft w:val="0"/>
      <w:marRight w:val="0"/>
      <w:marTop w:val="10"/>
      <w:marBottom w:val="10"/>
      <w:divBdr>
        <w:top w:val="none" w:sz="0" w:space="0" w:color="auto"/>
        <w:left w:val="none" w:sz="0" w:space="0" w:color="auto"/>
        <w:bottom w:val="none" w:sz="0" w:space="0" w:color="auto"/>
        <w:right w:val="none" w:sz="0" w:space="0" w:color="auto"/>
      </w:divBdr>
    </w:div>
    <w:div w:id="1257254525">
      <w:marLeft w:val="0"/>
      <w:marRight w:val="0"/>
      <w:marTop w:val="10"/>
      <w:marBottom w:val="10"/>
      <w:divBdr>
        <w:top w:val="none" w:sz="0" w:space="0" w:color="auto"/>
        <w:left w:val="none" w:sz="0" w:space="0" w:color="auto"/>
        <w:bottom w:val="none" w:sz="0" w:space="0" w:color="auto"/>
        <w:right w:val="none" w:sz="0" w:space="0" w:color="auto"/>
      </w:divBdr>
    </w:div>
    <w:div w:id="1281377215">
      <w:marLeft w:val="0"/>
      <w:marRight w:val="0"/>
      <w:marTop w:val="10"/>
      <w:marBottom w:val="10"/>
      <w:divBdr>
        <w:top w:val="none" w:sz="0" w:space="0" w:color="auto"/>
        <w:left w:val="none" w:sz="0" w:space="0" w:color="auto"/>
        <w:bottom w:val="none" w:sz="0" w:space="0" w:color="auto"/>
        <w:right w:val="none" w:sz="0" w:space="0" w:color="auto"/>
      </w:divBdr>
    </w:div>
    <w:div w:id="1286541576">
      <w:marLeft w:val="0"/>
      <w:marRight w:val="0"/>
      <w:marTop w:val="10"/>
      <w:marBottom w:val="10"/>
      <w:divBdr>
        <w:top w:val="none" w:sz="0" w:space="0" w:color="auto"/>
        <w:left w:val="none" w:sz="0" w:space="0" w:color="auto"/>
        <w:bottom w:val="none" w:sz="0" w:space="0" w:color="auto"/>
        <w:right w:val="none" w:sz="0" w:space="0" w:color="auto"/>
      </w:divBdr>
    </w:div>
    <w:div w:id="1365641554">
      <w:marLeft w:val="0"/>
      <w:marRight w:val="0"/>
      <w:marTop w:val="10"/>
      <w:marBottom w:val="10"/>
      <w:divBdr>
        <w:top w:val="none" w:sz="0" w:space="0" w:color="auto"/>
        <w:left w:val="none" w:sz="0" w:space="0" w:color="auto"/>
        <w:bottom w:val="none" w:sz="0" w:space="0" w:color="auto"/>
        <w:right w:val="none" w:sz="0" w:space="0" w:color="auto"/>
      </w:divBdr>
    </w:div>
    <w:div w:id="1455096557">
      <w:marLeft w:val="0"/>
      <w:marRight w:val="0"/>
      <w:marTop w:val="10"/>
      <w:marBottom w:val="10"/>
      <w:divBdr>
        <w:top w:val="none" w:sz="0" w:space="0" w:color="auto"/>
        <w:left w:val="none" w:sz="0" w:space="0" w:color="auto"/>
        <w:bottom w:val="none" w:sz="0" w:space="0" w:color="auto"/>
        <w:right w:val="none" w:sz="0" w:space="0" w:color="auto"/>
      </w:divBdr>
    </w:div>
    <w:div w:id="1565524305">
      <w:marLeft w:val="0"/>
      <w:marRight w:val="0"/>
      <w:marTop w:val="10"/>
      <w:marBottom w:val="10"/>
      <w:divBdr>
        <w:top w:val="none" w:sz="0" w:space="0" w:color="auto"/>
        <w:left w:val="none" w:sz="0" w:space="0" w:color="auto"/>
        <w:bottom w:val="none" w:sz="0" w:space="0" w:color="auto"/>
        <w:right w:val="none" w:sz="0" w:space="0" w:color="auto"/>
      </w:divBdr>
    </w:div>
    <w:div w:id="1610776207">
      <w:marLeft w:val="0"/>
      <w:marRight w:val="720"/>
      <w:marTop w:val="10"/>
      <w:marBottom w:val="10"/>
      <w:divBdr>
        <w:top w:val="none" w:sz="0" w:space="0" w:color="auto"/>
        <w:left w:val="none" w:sz="0" w:space="0" w:color="auto"/>
        <w:bottom w:val="none" w:sz="0" w:space="0" w:color="auto"/>
        <w:right w:val="none" w:sz="0" w:space="0" w:color="auto"/>
      </w:divBdr>
    </w:div>
    <w:div w:id="1652442847">
      <w:marLeft w:val="0"/>
      <w:marRight w:val="720"/>
      <w:marTop w:val="10"/>
      <w:marBottom w:val="10"/>
      <w:divBdr>
        <w:top w:val="none" w:sz="0" w:space="0" w:color="auto"/>
        <w:left w:val="none" w:sz="0" w:space="0" w:color="auto"/>
        <w:bottom w:val="none" w:sz="0" w:space="0" w:color="auto"/>
        <w:right w:val="none" w:sz="0" w:space="0" w:color="auto"/>
      </w:divBdr>
    </w:div>
    <w:div w:id="1776552613">
      <w:marLeft w:val="0"/>
      <w:marRight w:val="720"/>
      <w:marTop w:val="10"/>
      <w:marBottom w:val="10"/>
      <w:divBdr>
        <w:top w:val="none" w:sz="0" w:space="0" w:color="auto"/>
        <w:left w:val="none" w:sz="0" w:space="0" w:color="auto"/>
        <w:bottom w:val="none" w:sz="0" w:space="0" w:color="auto"/>
        <w:right w:val="none" w:sz="0" w:space="0" w:color="auto"/>
      </w:divBdr>
    </w:div>
    <w:div w:id="1789542574">
      <w:marLeft w:val="0"/>
      <w:marRight w:val="0"/>
      <w:marTop w:val="10"/>
      <w:marBottom w:val="10"/>
      <w:divBdr>
        <w:top w:val="none" w:sz="0" w:space="0" w:color="auto"/>
        <w:left w:val="none" w:sz="0" w:space="0" w:color="auto"/>
        <w:bottom w:val="none" w:sz="0" w:space="0" w:color="auto"/>
        <w:right w:val="none" w:sz="0" w:space="0" w:color="auto"/>
      </w:divBdr>
    </w:div>
    <w:div w:id="1827089778">
      <w:marLeft w:val="0"/>
      <w:marRight w:val="0"/>
      <w:marTop w:val="10"/>
      <w:marBottom w:val="10"/>
      <w:divBdr>
        <w:top w:val="none" w:sz="0" w:space="0" w:color="auto"/>
        <w:left w:val="none" w:sz="0" w:space="0" w:color="auto"/>
        <w:bottom w:val="none" w:sz="0" w:space="0" w:color="auto"/>
        <w:right w:val="none" w:sz="0" w:space="0" w:color="auto"/>
      </w:divBdr>
    </w:div>
    <w:div w:id="1844083735">
      <w:marLeft w:val="0"/>
      <w:marRight w:val="0"/>
      <w:marTop w:val="10"/>
      <w:marBottom w:val="10"/>
      <w:divBdr>
        <w:top w:val="none" w:sz="0" w:space="0" w:color="auto"/>
        <w:left w:val="none" w:sz="0" w:space="0" w:color="auto"/>
        <w:bottom w:val="none" w:sz="0" w:space="0" w:color="auto"/>
        <w:right w:val="none" w:sz="0" w:space="0" w:color="auto"/>
      </w:divBdr>
    </w:div>
    <w:div w:id="1867908994">
      <w:marLeft w:val="0"/>
      <w:marRight w:val="720"/>
      <w:marTop w:val="10"/>
      <w:marBottom w:val="10"/>
      <w:divBdr>
        <w:top w:val="none" w:sz="0" w:space="0" w:color="auto"/>
        <w:left w:val="none" w:sz="0" w:space="0" w:color="auto"/>
        <w:bottom w:val="none" w:sz="0" w:space="0" w:color="auto"/>
        <w:right w:val="none" w:sz="0" w:space="0" w:color="auto"/>
      </w:divBdr>
    </w:div>
    <w:div w:id="2032610445">
      <w:marLeft w:val="0"/>
      <w:marRight w:val="0"/>
      <w:marTop w:val="10"/>
      <w:marBottom w:val="10"/>
      <w:divBdr>
        <w:top w:val="none" w:sz="0" w:space="0" w:color="auto"/>
        <w:left w:val="none" w:sz="0" w:space="0" w:color="auto"/>
        <w:bottom w:val="none" w:sz="0" w:space="0" w:color="auto"/>
        <w:right w:val="none" w:sz="0" w:space="0" w:color="auto"/>
      </w:divBdr>
    </w:div>
    <w:div w:id="2040471175">
      <w:marLeft w:val="0"/>
      <w:marRight w:val="0"/>
      <w:marTop w:val="10"/>
      <w:marBottom w:val="10"/>
      <w:divBdr>
        <w:top w:val="none" w:sz="0" w:space="0" w:color="auto"/>
        <w:left w:val="none" w:sz="0" w:space="0" w:color="auto"/>
        <w:bottom w:val="none" w:sz="0" w:space="0" w:color="auto"/>
        <w:right w:val="none" w:sz="0" w:space="0" w:color="auto"/>
      </w:divBdr>
    </w:div>
    <w:div w:id="2052535445">
      <w:marLeft w:val="0"/>
      <w:marRight w:val="0"/>
      <w:marTop w:val="10"/>
      <w:marBottom w:val="10"/>
      <w:divBdr>
        <w:top w:val="none" w:sz="0" w:space="0" w:color="auto"/>
        <w:left w:val="none" w:sz="0" w:space="0" w:color="auto"/>
        <w:bottom w:val="none" w:sz="0" w:space="0" w:color="auto"/>
        <w:right w:val="none" w:sz="0" w:space="0" w:color="auto"/>
      </w:divBdr>
    </w:div>
    <w:div w:id="2061856890">
      <w:marLeft w:val="0"/>
      <w:marRight w:val="0"/>
      <w:marTop w:val="10"/>
      <w:marBottom w:val="10"/>
      <w:divBdr>
        <w:top w:val="none" w:sz="0" w:space="0" w:color="auto"/>
        <w:left w:val="none" w:sz="0" w:space="0" w:color="auto"/>
        <w:bottom w:val="none" w:sz="0" w:space="0" w:color="auto"/>
        <w:right w:val="none" w:sz="0" w:space="0" w:color="auto"/>
      </w:divBdr>
    </w:div>
    <w:div w:id="2116056643">
      <w:marLeft w:val="0"/>
      <w:marRight w:val="0"/>
      <w:marTop w:val="10"/>
      <w:marBottom w:val="10"/>
      <w:divBdr>
        <w:top w:val="none" w:sz="0" w:space="0" w:color="auto"/>
        <w:left w:val="none" w:sz="0" w:space="0" w:color="auto"/>
        <w:bottom w:val="none" w:sz="0" w:space="0" w:color="auto"/>
        <w:right w:val="none" w:sz="0" w:space="0" w:color="auto"/>
      </w:divBdr>
    </w:div>
    <w:div w:id="21345974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